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subunits.RRP43 encodes a core subunit of the exosome and has similarity to the RNase PH class of RNases. Like most exosome components, Rrp43p is highly conserved among eukaryotes, including humans). RRP43 is an essential gene, but cells depleted for Rrp43p accumulate aberrant forms of rRNAand temperature sensitive mutants have defects in rRNA processing and mRNA decay at the restrictive temperature 16.</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