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subunits.RRP45 encodes a core subunit of the exosome and has similarity to the RNase PH class of RNases. Like most exosome components, Rrp45p is highly conserved among eukaryotes, including humans). RRP45 is an essential gene, but cells depleted for Rrp45p have defects in pre-rRNA processingand accumulate aberrant forms of rRNA.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