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subunits.RRP46 encodes a core subunit of the exosome and has similarity to the RNase PH class of RNases. Like most exosome components, Rrp46p is highly conserved among eukaryotes, including humans). RRP46 is an essential gene, but cells depleted for Rrp46p accumulate aberrant forms of rRNA.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