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ATG21 ATG18 and ATG21 are paralogous genes that, along with HSV2, encode members of a vacuolar/perivacuolar family of phosphoinositide binding proteins. Atg18p is essential for vesicle formation in both autophagy and the Cvt pathway. Atg21p is only required for vesicle formation in the Cvt pathwaybut may have some role in autophagic fidelity. Atg18p and Atg21p are WD-40 repeat proteins, expected to fold as seven bladed &amp;#946;-propellers, that are able to bind both phosphatidylinositol-bisphosphate and phosphatidylinositol 3-phosphate. Atg21p localizes to vacuolar and perivacuolar structures at the vertices of the vacuole junctions. Loss of Atg21p activity results in decreased Atg8p-lipid conjugation as well as loss of Atg8p and Atg5p recruitment to the preautophagosomal structure. atg21 null strains are also unable to grow on media containing glycerol as the sole carbon sourceand homozygous diploid null mutants show a decrease in sporulation rate. Atg18p and Atg21p have also been shown to interact with the transcriptional activator Rtg3p, and null atg18 or atg21 mutations result in the reduced expression of RTG-regulated genes. WD-repeat proteins are conserved from yeast to man, and ATG18 and ATG21 homologs have been identified in organisms such as Drosophilaand human. Aberrant expression of human WIPI genes has been found in various cancerous tissues.about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