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0"/>
        </w:rPr>
        <w:t>CLINIC MANAGEMENT SYSTEM</w:t>
        <w:br/>
        <w:t>DEVELOPER GUIDE</w:t>
      </w:r>
    </w:p>
    <w:p>
      <w:r>
        <w:br/>
      </w:r>
    </w:p>
    <w:p>
      <w:pPr>
        <w:pStyle w:val="Heading1"/>
      </w:pPr>
      <w:r>
        <w:rPr>
          <w:rFonts w:ascii="Arial" w:hAnsi="Arial"/>
          <w:color w:val="1B365D"/>
        </w:rPr>
        <w:t>1. Project Overview</w:t>
      </w:r>
    </w:p>
    <w:p>
      <w:r>
        <w:rPr>
          <w:rFonts w:ascii="Arial" w:hAnsi="Arial"/>
        </w:rPr>
        <w:t xml:space="preserve">The </w:t>
      </w:r>
      <w:r>
        <w:rPr>
          <w:b/>
        </w:rPr>
        <w:t>Clinic Management System</w:t>
      </w:r>
      <w:r>
        <w:t xml:space="preserve"> is a full-stack web application built on the Client-Server model using the MERN stack (MongoDB, Express.js, React.js, Node.js). The system provides comprehensive management for clinic operations including appointment scheduling, electronic medical records, automated billing, and an intelligent AI chatbot consultation service powered by Google Gemini AI.</w:t>
      </w:r>
    </w:p>
    <w:p>
      <w:pPr>
        <w:pStyle w:val="Heading1"/>
      </w:pPr>
      <w:r>
        <w:rPr>
          <w:rFonts w:ascii="Arial" w:hAnsi="Arial"/>
          <w:color w:val="1B365D"/>
        </w:rPr>
        <w:t>2. Architecture and Technology Stack</w:t>
      </w:r>
    </w:p>
    <w:p>
      <w:r>
        <w:rPr>
          <w:rFonts w:ascii="Arial" w:hAnsi="Arial"/>
        </w:rPr>
        <w:t>The application consists of two independent core subsystems:</w:t>
      </w:r>
    </w:p>
    <w:p>
      <w:pPr>
        <w:pStyle w:val="ListBullet"/>
      </w:pPr>
      <w:r>
        <w:t>• Backend (Server-side):</w:t>
      </w:r>
    </w:p>
    <w:p>
      <w:pPr>
        <w:pStyle w:val="ListBullet"/>
      </w:pPr>
      <w:r>
        <w:t xml:space="preserve">  - Language/Runtime: JavaScript (Node.js + Express.js).</w:t>
      </w:r>
    </w:p>
    <w:p>
      <w:pPr>
        <w:pStyle w:val="ListBullet"/>
      </w:pPr>
      <w:r>
        <w:t xml:space="preserve">  - Database: MongoDB (via Mongoose ODM).</w:t>
      </w:r>
    </w:p>
    <w:p>
      <w:pPr>
        <w:pStyle w:val="ListBullet"/>
      </w:pPr>
      <w:r>
        <w:t xml:space="preserve">  - Security &amp; Auth: JSON Web Token (JWT) with Role-Based Access Control (RBAC) middleware.</w:t>
      </w:r>
    </w:p>
    <w:p>
      <w:pPr>
        <w:pStyle w:val="ListBullet"/>
      </w:pPr>
      <w:r>
        <w:t xml:space="preserve">  - Services: Nodemailer (SMTP for OTP emails), Socket.io (real-time notification triggers), Google Gemini API (Consulting chatbot &amp; revenue analysis report generator).</w:t>
      </w:r>
    </w:p>
    <w:p>
      <w:pPr>
        <w:pStyle w:val="ListBullet"/>
      </w:pPr>
      <w:r>
        <w:t>• Frontend (Client-side):</w:t>
      </w:r>
    </w:p>
    <w:p>
      <w:pPr>
        <w:pStyle w:val="ListBullet"/>
      </w:pPr>
      <w:r>
        <w:t xml:space="preserve">  - Build &amp; Bundling Tool: React.js (built with Vite).</w:t>
      </w:r>
    </w:p>
    <w:p>
      <w:pPr>
        <w:pStyle w:val="ListBullet"/>
      </w:pPr>
      <w:r>
        <w:t xml:space="preserve">  - Styling &amp; Layout: Vanilla CSS optimized for rapid rendering and fluid responsive behavior on desktop and mobile screens.</w:t>
      </w:r>
    </w:p>
    <w:p>
      <w:pPr>
        <w:pStyle w:val="ListBullet"/>
      </w:pPr>
      <w:r>
        <w:t xml:space="preserve">  - HTTP Client: Axios with automatic request/response interceptors to attach authorization headers and gracefully handle 401 unauthorized login expirations.</w:t>
      </w:r>
    </w:p>
    <w:p>
      <w:pPr>
        <w:pStyle w:val="ListBullet"/>
      </w:pPr>
      <w:r>
        <w:t xml:space="preserve">  - Utility Packages: Lucide-React (vector icons), SweetAlert2 (interactive popup alerts), ExcelJS (generating clinic revenue spreadsheets).</w:t>
      </w:r>
    </w:p>
    <w:p>
      <w:pPr>
        <w:pStyle w:val="Heading1"/>
      </w:pPr>
      <w:r>
        <w:rPr>
          <w:rFonts w:ascii="Arial" w:hAnsi="Arial"/>
          <w:color w:val="1B365D"/>
        </w:rPr>
        <w:t>3. Directory Structure</w:t>
      </w:r>
    </w:p>
    <w:p>
      <w:r>
        <w:rPr>
          <w:rFonts w:ascii="Arial" w:hAnsi="Arial"/>
        </w:rPr>
        <w:t>The cleaned codebase features the following directory tree:</w:t>
      </w:r>
    </w:p>
    <w:p>
      <w:r>
        <w:rPr>
          <w:rFonts w:ascii="Courier New" w:hAnsi="Courier New"/>
          <w:sz w:val="19"/>
        </w:rPr>
        <w:t>eproject2_nhom5/</w:t>
        <w:br/>
        <w:t>├── backend/                  # Backend Node.js source code</w:t>
        <w:br/>
        <w:t>│   ├── src/</w:t>
        <w:br/>
        <w:t>│   │   ├── config/           # Database setup, environment configs, seed script</w:t>
        <w:br/>
        <w:t>│   │   ├── constants/        # Shared system enums (Role, Status)</w:t>
        <w:br/>
        <w:t>│   │   ├── middlewares/      # Authentication &amp; global error middlewares</w:t>
        <w:br/>
        <w:t>│   │   ├── models/           # Mongoose schemas (MongoDB collections)</w:t>
        <w:br/>
        <w:t>│   │   ├── modules/          # Core modules (auth, scheduling, clinical, billing, cms)</w:t>
        <w:br/>
        <w:t>│   │   └── server.js         # Entry point for backend server</w:t>
        <w:br/>
        <w:t>│   ├── uploads/              # Storage directory for profile uploads (.gitkeep)</w:t>
        <w:br/>
        <w:t>│   ├── package.json          # Node dependency configurations</w:t>
        <w:br/>
        <w:t>│   └── .env.example          # Environment variables template file</w:t>
        <w:br/>
        <w:t>├── frontend/                 # Frontend React client source code</w:t>
        <w:br/>
        <w:t>│   ├── src/</w:t>
        <w:br/>
        <w:t>│   │   ├── components/       # Reusable user interface components</w:t>
        <w:br/>
        <w:t>│   │   ├── layouts/          # Layout grids for distinct roles (admin, doctor...)</w:t>
        <w:br/>
        <w:t>│   │   ├── pages/            # View components categorized by user roles</w:t>
        <w:br/>
        <w:t>│   │   ├── routes/           # React Router mapping configuration</w:t>
        <w:br/>
        <w:t>│   │   ├── services/         # Axios abstraction layer for API calls</w:t>
        <w:br/>
        <w:t>│   │   └── index.css         # Main design system stylesheets</w:t>
        <w:br/>
        <w:t>│   ├── package.json          # Vite dev dependencies and scripts</w:t>
        <w:br/>
        <w:t>│   └── index.html            # Main entry template for SPA</w:t>
        <w:br/>
        <w:t>├── report/                   # Directory containing documentation and reports</w:t>
        <w:br/>
        <w:t>│   ├── Hopsontai_Clinic_Report.docx</w:t>
        <w:br/>
        <w:t>│   ├── Developer_Guide.docx</w:t>
        <w:br/>
        <w:t>│   └── User_Guide.docx</w:t>
        <w:br/>
        <w:t>└── README.md                 # Project quick start markdown guide</w:t>
        <w:br/>
      </w:r>
    </w:p>
    <w:p>
      <w:pPr>
        <w:pStyle w:val="Heading1"/>
      </w:pPr>
      <w:r>
        <w:rPr>
          <w:rFonts w:ascii="Arial" w:hAnsi="Arial"/>
          <w:color w:val="1B365D"/>
        </w:rPr>
        <w:t>4. Installation and Getting Started</w:t>
      </w:r>
    </w:p>
    <w:p>
      <w:pPr>
        <w:pStyle w:val="Heading2"/>
      </w:pPr>
      <w:r>
        <w:t>Step 1: Start MongoDB Service</w:t>
      </w:r>
    </w:p>
    <w:p>
      <w:r>
        <w:t>Verify that your local MongoDB server is running on the default port 27017, or prepare your connection string for MongoDB Atlas.</w:t>
      </w:r>
    </w:p>
    <w:p>
      <w:pPr>
        <w:pStyle w:val="Heading2"/>
      </w:pPr>
      <w:r>
        <w:t>Step 2: Backend Environment Configuration</w:t>
      </w:r>
    </w:p>
    <w:p>
      <w:r>
        <w:t>Navigate to the backend directory, copy .env.example into a new file named .env and customize the following environment variables: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65D"/>
          </w:tcPr>
          <w:p>
            <w:r>
              <w:rPr>
                <w:b/>
                <w:color w:val="FFFFFF"/>
              </w:rPr>
              <w:t>Variable</w:t>
            </w:r>
          </w:p>
        </w:tc>
        <w:tc>
          <w:tcPr>
            <w:tcW w:type="dxa" w:w="3120"/>
            <w:shd w:val="clear" w:color="auto" w:fill="1B365D"/>
          </w:tcPr>
          <w:p>
            <w:r>
              <w:rPr>
                <w:b/>
                <w:color w:val="FFFFFF"/>
              </w:rPr>
              <w:t>Default Value</w:t>
            </w:r>
          </w:p>
        </w:tc>
        <w:tc>
          <w:tcPr>
            <w:tcW w:type="dxa" w:w="3120"/>
            <w:shd w:val="clear" w:color="auto" w:fill="1B365D"/>
          </w:tcPr>
          <w:p>
            <w:r>
              <w:rPr>
                <w:b/>
                <w:color w:val="FFFFFF"/>
              </w:rPr>
              <w:t>Description / Notes</w:t>
            </w:r>
          </w:p>
        </w:tc>
      </w:tr>
      <w:tr>
        <w:tc>
          <w:tcPr>
            <w:tcW w:type="dxa" w:w="3120"/>
          </w:tcPr>
          <w:p>
            <w:r>
              <w:t>PORT</w:t>
            </w:r>
          </w:p>
        </w:tc>
        <w:tc>
          <w:tcPr>
            <w:tcW w:type="dxa" w:w="3120"/>
          </w:tcPr>
          <w:p>
            <w:r>
              <w:t>4000</w:t>
            </w:r>
          </w:p>
        </w:tc>
        <w:tc>
          <w:tcPr>
            <w:tcW w:type="dxa" w:w="3120"/>
          </w:tcPr>
          <w:p>
            <w:r>
              <w:t>Port number where the API Server runs.</w:t>
            </w:r>
          </w:p>
        </w:tc>
      </w:tr>
      <w:tr>
        <w:tc>
          <w:tcPr>
            <w:tcW w:type="dxa" w:w="3120"/>
          </w:tcPr>
          <w:p>
            <w:r>
              <w:t>MONGODB_URI</w:t>
            </w:r>
          </w:p>
        </w:tc>
        <w:tc>
          <w:tcPr>
            <w:tcW w:type="dxa" w:w="3120"/>
          </w:tcPr>
          <w:p>
            <w:r>
              <w:t>mongodb://localhost:27017/eproject_clinic</w:t>
            </w:r>
          </w:p>
        </w:tc>
        <w:tc>
          <w:tcPr>
            <w:tcW w:type="dxa" w:w="3120"/>
          </w:tcPr>
          <w:p>
            <w:r>
              <w:t>Connection URI pointing to your MongoDB instance.</w:t>
            </w:r>
          </w:p>
        </w:tc>
      </w:tr>
      <w:tr>
        <w:tc>
          <w:tcPr>
            <w:tcW w:type="dxa" w:w="3120"/>
          </w:tcPr>
          <w:p>
            <w:r>
              <w:t>JWT_SECRET</w:t>
            </w:r>
          </w:p>
        </w:tc>
        <w:tc>
          <w:tcPr>
            <w:tcW w:type="dxa" w:w="3120"/>
          </w:tcPr>
          <w:p>
            <w:r>
              <w:t>your_jwt_secret_key</w:t>
            </w:r>
          </w:p>
        </w:tc>
        <w:tc>
          <w:tcPr>
            <w:tcW w:type="dxa" w:w="3120"/>
          </w:tcPr>
          <w:p>
            <w:r>
              <w:t>Secret key used to digitally sign authentication tokens.</w:t>
            </w:r>
          </w:p>
        </w:tc>
      </w:tr>
      <w:tr>
        <w:tc>
          <w:tcPr>
            <w:tcW w:type="dxa" w:w="3120"/>
          </w:tcPr>
          <w:p>
            <w:r>
              <w:t>FRONTEND_URL</w:t>
            </w:r>
          </w:p>
        </w:tc>
        <w:tc>
          <w:tcPr>
            <w:tcW w:type="dxa" w:w="3120"/>
          </w:tcPr>
          <w:p>
            <w:r>
              <w:t>http://localhost:5173</w:t>
            </w:r>
          </w:p>
        </w:tc>
        <w:tc>
          <w:tcPr>
            <w:tcW w:type="dxa" w:w="3120"/>
          </w:tcPr>
          <w:p>
            <w:r>
              <w:t>CORS policy allowed origins.</w:t>
            </w:r>
          </w:p>
        </w:tc>
      </w:tr>
      <w:tr>
        <w:tc>
          <w:tcPr>
            <w:tcW w:type="dxa" w:w="3120"/>
          </w:tcPr>
          <w:p>
            <w:r>
              <w:t>GEMINI_API_KEY</w:t>
            </w:r>
          </w:p>
        </w:tc>
        <w:tc>
          <w:tcPr>
            <w:tcW w:type="dxa" w:w="3120"/>
          </w:tcPr>
          <w:p>
            <w:r>
              <w:t>[Register from Google]</w:t>
            </w:r>
          </w:p>
        </w:tc>
        <w:tc>
          <w:tcPr>
            <w:tcW w:type="dxa" w:w="3120"/>
          </w:tcPr>
          <w:p>
            <w:r>
              <w:t>API Key to unlock Gemini AI integration. If left empty, the application gracefully activates AI simulation mode to prevent crashes.</w:t>
            </w:r>
          </w:p>
        </w:tc>
      </w:tr>
    </w:tbl>
    <w:p>
      <w:pPr>
        <w:pStyle w:val="Heading2"/>
      </w:pPr>
      <w:r>
        <w:br/>
        <w:t>Step 3: Restore Dependencies &amp; Seed Database</w:t>
      </w:r>
    </w:p>
    <w:p>
      <w:r>
        <w:rPr>
          <w:rFonts w:ascii="Courier New" w:hAnsi="Courier New"/>
          <w:sz w:val="20"/>
        </w:rPr>
        <w:t>cd backend</w:t>
        <w:br/>
        <w:t>npm install</w:t>
        <w:br/>
        <w:t>npm run seed</w:t>
      </w:r>
    </w:p>
    <w:p>
      <w:r>
        <w:t>Note: The seed script clears the existing database and initializes default testing accounts:</w:t>
      </w:r>
    </w:p>
    <w:p>
      <w:pPr>
        <w:pStyle w:val="ListBullet"/>
      </w:pPr>
      <w:r>
        <w:t>- Administrator (Admin): Phone 0901234567 / Password admin123</w:t>
      </w:r>
    </w:p>
    <w:p>
      <w:pPr>
        <w:pStyle w:val="ListBullet"/>
      </w:pPr>
      <w:r>
        <w:t>- Physician (Doctor): Phone 0911111111 / Password doctor123</w:t>
      </w:r>
    </w:p>
    <w:p>
      <w:pPr>
        <w:pStyle w:val="ListBullet"/>
      </w:pPr>
      <w:r>
        <w:t>- Staff (CS / Reception): Phone 0913333333 / Password staff123</w:t>
      </w:r>
    </w:p>
    <w:p>
      <w:pPr>
        <w:pStyle w:val="ListBullet"/>
      </w:pPr>
      <w:r>
        <w:t>- Patient (End User): Phone 0914444444 / Password patient123</w:t>
      </w:r>
    </w:p>
    <w:p>
      <w:pPr>
        <w:pStyle w:val="Heading2"/>
      </w:pPr>
      <w:r>
        <w:t>Step 4: Install and Run Frontend Client</w:t>
      </w:r>
    </w:p>
    <w:p>
      <w:r>
        <w:rPr>
          <w:rFonts w:ascii="Courier New" w:hAnsi="Courier New"/>
          <w:sz w:val="20"/>
        </w:rPr>
        <w:t>cd ../frontend</w:t>
        <w:br/>
        <w:t>npm install</w:t>
        <w:br/>
        <w:t>npm run dev</w:t>
      </w:r>
    </w:p>
    <w:p>
      <w:r>
        <w:t>The Vite dev server will host the frontend application at: http://localhost:5173.</w:t>
      </w:r>
    </w:p>
    <w:p>
      <w:pPr>
        <w:pStyle w:val="Heading1"/>
      </w:pPr>
      <w:r>
        <w:rPr>
          <w:rFonts w:ascii="Arial" w:hAnsi="Arial"/>
          <w:color w:val="1B365D"/>
        </w:rPr>
        <w:t>5. Developer Simulation Modes</w:t>
      </w:r>
    </w:p>
    <w:p>
      <w:r>
        <w:rPr>
          <w:rFonts w:ascii="Arial" w:hAnsi="Arial"/>
        </w:rPr>
        <w:t>The application includes fallback developer modes that ease deployment and grading without relying on external configurations:</w:t>
      </w:r>
    </w:p>
    <w:p>
      <w:pPr>
        <w:pStyle w:val="ListBullet"/>
      </w:pPr>
      <w:r>
        <w:t>1. Email &amp; SMS OTP Simulation: If SMTP or Twilio configurations are omitted, the generated 6-digit OTP code for password resets/registrations is printed directly into the backend terminal console. This permits offline validation.</w:t>
      </w:r>
    </w:p>
    <w:p>
      <w:pPr>
        <w:pStyle w:val="ListBullet"/>
      </w:pPr>
      <w:r>
        <w:t>2. AI Simulation: If the GEMINI_API_KEY variable is empty, the medical chatbot on the home screen and the analytical report component in the Admin panel fallback to logical mockup responses instead of returning 500 status codes.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