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52B" w:rsidRPr="00D1352B" w:rsidRDefault="00D1352B" w:rsidP="00D1352B">
      <w:pPr>
        <w:spacing w:before="100" w:beforeAutospacing="1" w:after="100" w:afterAutospacing="1" w:line="240" w:lineRule="auto"/>
        <w:jc w:val="both"/>
        <w:outlineLvl w:val="1"/>
        <w:rPr>
          <w:rFonts w:eastAsia="Times New Roman" w:cs="Times New Roman"/>
          <w:b/>
          <w:bCs/>
          <w:sz w:val="26"/>
          <w:szCs w:val="26"/>
        </w:rPr>
      </w:pPr>
      <w:r w:rsidRPr="00D1352B">
        <w:rPr>
          <w:rFonts w:eastAsia="Times New Roman" w:cs="Times New Roman"/>
          <w:b/>
          <w:bCs/>
          <w:sz w:val="26"/>
          <w:szCs w:val="26"/>
        </w:rPr>
        <w:t>1.</w:t>
      </w:r>
      <w:r w:rsidR="00C62322">
        <w:rPr>
          <w:rFonts w:eastAsia="Times New Roman" w:cs="Times New Roman"/>
          <w:b/>
          <w:bCs/>
          <w:sz w:val="26"/>
          <w:szCs w:val="26"/>
        </w:rPr>
        <w:t>3</w:t>
      </w:r>
      <w:r w:rsidRPr="00D1352B">
        <w:rPr>
          <w:rFonts w:eastAsia="Times New Roman" w:cs="Times New Roman"/>
          <w:b/>
          <w:bCs/>
          <w:sz w:val="26"/>
          <w:szCs w:val="26"/>
        </w:rPr>
        <w:t>. Mô tả quy trình xét khen thưởng học sinh, sinh viên</w:t>
      </w:r>
    </w:p>
    <w:p w:rsidR="00D1352B" w:rsidRPr="00D1352B" w:rsidRDefault="00D1352B" w:rsidP="00C62322">
      <w:pPr>
        <w:spacing w:before="100" w:beforeAutospacing="1" w:after="100" w:afterAutospacing="1" w:line="276" w:lineRule="auto"/>
        <w:ind w:firstLine="720"/>
        <w:jc w:val="both"/>
        <w:rPr>
          <w:rFonts w:eastAsia="Times New Roman" w:cs="Times New Roman"/>
          <w:sz w:val="26"/>
          <w:szCs w:val="26"/>
        </w:rPr>
      </w:pPr>
      <w:r w:rsidRPr="00D1352B">
        <w:rPr>
          <w:rFonts w:eastAsia="Times New Roman" w:cs="Times New Roman"/>
          <w:sz w:val="26"/>
          <w:szCs w:val="26"/>
        </w:rPr>
        <w:t>Quy trình xét khen thưởng học sinh, sinh viên của Trường Cao đẳng Bình Phước được xây dựng nhằm đảm bảo công tác khen thưởng được thực hiện minh bạch, công khai, dân chủ và đúng quy định đối với học sinh, sinh viên hệ chính quy. Quy trình quy định rõ trách nhiệm của từng đơn vị từ khâu lập kế hoạch, tiếp nhận hồ sơ, xét duyệt ở các cấp cho đến ban hành quyết định và tổ chức trao thưởng. Việc chuẩn hóa quy trình không chỉ góp phần ghi nhận kịp thời những cá nhân, tập thể có thàn</w:t>
      </w:r>
      <w:bookmarkStart w:id="0" w:name="_GoBack"/>
      <w:bookmarkEnd w:id="0"/>
      <w:r w:rsidRPr="00D1352B">
        <w:rPr>
          <w:rFonts w:eastAsia="Times New Roman" w:cs="Times New Roman"/>
          <w:sz w:val="26"/>
          <w:szCs w:val="26"/>
        </w:rPr>
        <w:t xml:space="preserve">h tích xuất sắc mà còn tạo động lực thúc đẩy học sinh, sinh viên phấn đấu trong học tập, rèn luyện và tham gia các hoạt động của nhà trường. </w:t>
      </w:r>
    </w:p>
    <w:p w:rsidR="00D1352B" w:rsidRPr="00D1352B" w:rsidRDefault="00D1352B" w:rsidP="00C62322">
      <w:pPr>
        <w:spacing w:before="100" w:beforeAutospacing="1" w:after="100" w:afterAutospacing="1" w:line="276" w:lineRule="auto"/>
        <w:ind w:firstLine="720"/>
        <w:jc w:val="both"/>
        <w:rPr>
          <w:rFonts w:eastAsia="Times New Roman" w:cs="Times New Roman"/>
          <w:sz w:val="26"/>
          <w:szCs w:val="26"/>
        </w:rPr>
      </w:pPr>
      <w:r w:rsidRPr="00D1352B">
        <w:rPr>
          <w:rFonts w:eastAsia="Times New Roman" w:cs="Times New Roman"/>
          <w:sz w:val="26"/>
          <w:szCs w:val="26"/>
        </w:rPr>
        <w:t xml:space="preserve">Quy trình được khởi động khi Phòng Công tác học sinh, sinh viên căn cứ vào kế hoạch đào tạo của năm học để xây dựng kế hoạch xét khen thưởng. Trong kế hoạch, các nội dung như đối tượng xét khen thưởng, tiêu chí đánh giá, thời gian tiếp nhận hồ sơ và các yêu cầu liên quan được xác định cụ thể trước khi trình Ban Giám hiệu phê duyệt. Sau khi kế hoạch được thông qua, các khoa triển khai thông báo đến giáo viên chủ nhiệm và các lớp để phổ biến nội dung cũng như hướng dẫn học sinh, sinh viên chuẩn bị hồ sơ theo quy định. </w:t>
      </w:r>
    </w:p>
    <w:p w:rsidR="00D1352B" w:rsidRPr="00D1352B" w:rsidRDefault="00D1352B" w:rsidP="00C62322">
      <w:pPr>
        <w:spacing w:before="100" w:beforeAutospacing="1" w:after="100" w:afterAutospacing="1" w:line="240" w:lineRule="auto"/>
        <w:jc w:val="center"/>
        <w:rPr>
          <w:rFonts w:eastAsia="Times New Roman" w:cs="Times New Roman"/>
          <w:sz w:val="26"/>
          <w:szCs w:val="26"/>
        </w:rPr>
      </w:pPr>
      <w:r w:rsidRPr="00C62322">
        <w:rPr>
          <w:rFonts w:eastAsia="Times New Roman" w:cs="Times New Roman"/>
          <w:bCs/>
          <w:sz w:val="26"/>
          <w:szCs w:val="26"/>
        </w:rPr>
        <w:t>Bảng 1.</w:t>
      </w:r>
      <w:r w:rsidR="00C62322" w:rsidRPr="00C62322">
        <w:rPr>
          <w:rFonts w:eastAsia="Times New Roman" w:cs="Times New Roman"/>
          <w:bCs/>
          <w:sz w:val="26"/>
          <w:szCs w:val="26"/>
        </w:rPr>
        <w:t>8</w:t>
      </w:r>
      <w:r w:rsidRPr="00C62322">
        <w:rPr>
          <w:rFonts w:eastAsia="Times New Roman" w:cs="Times New Roman"/>
          <w:bCs/>
          <w:sz w:val="26"/>
          <w:szCs w:val="26"/>
        </w:rPr>
        <w:t>. Giai đoạn lập kế hoạch và triển khai xét khen thưởng</w:t>
      </w:r>
    </w:p>
    <w:tbl>
      <w:tblPr>
        <w:tblStyle w:val="TableGrid"/>
        <w:tblW w:w="0" w:type="auto"/>
        <w:tblLook w:val="04A0" w:firstRow="1" w:lastRow="0" w:firstColumn="1" w:lastColumn="0" w:noHBand="0" w:noVBand="1"/>
      </w:tblPr>
      <w:tblGrid>
        <w:gridCol w:w="805"/>
        <w:gridCol w:w="3939"/>
        <w:gridCol w:w="2161"/>
        <w:gridCol w:w="2445"/>
      </w:tblGrid>
      <w:tr w:rsidR="00D1352B" w:rsidRPr="00D1352B" w:rsidTr="00C62322">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Bước</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Nội dung thực hiện</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Đơn vị thực hiện</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Kết quả</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1</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Lập kế hoạch xét khen thưởng</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Phòng Công tác HSSV</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Kế hoạch xét khen thưởng</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2</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Ban Giám hiệu xem xét, phê duyệt kế hoạch</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Ban Giám hiệu</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Kế hoạch được phê duyệt</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3</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Triển khai kế hoạch đến các khoa và lớp</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Các khoa</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Kế hoạch được phổ biến</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4</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Hướng dẫn học sinh, sinh viên chuẩn bị hồ sơ</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Giáo viên chủ nhiệm</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Biên bản sinh hoạt lớp</w:t>
            </w:r>
          </w:p>
        </w:tc>
      </w:tr>
    </w:tbl>
    <w:p w:rsidR="00D1352B" w:rsidRPr="00D1352B" w:rsidRDefault="00D1352B" w:rsidP="00C62322">
      <w:pPr>
        <w:spacing w:before="100" w:beforeAutospacing="1" w:after="100" w:afterAutospacing="1" w:line="240" w:lineRule="auto"/>
        <w:jc w:val="right"/>
        <w:rPr>
          <w:rFonts w:eastAsia="Times New Roman" w:cs="Times New Roman"/>
          <w:sz w:val="26"/>
          <w:szCs w:val="26"/>
        </w:rPr>
      </w:pPr>
      <w:r w:rsidRPr="00D1352B">
        <w:rPr>
          <w:rFonts w:eastAsia="Times New Roman" w:cs="Times New Roman"/>
          <w:i/>
          <w:iCs/>
          <w:sz w:val="26"/>
          <w:szCs w:val="26"/>
        </w:rPr>
        <w:t>Nguồn: Tổng hợp từ Quy trình xét khen thưởng học sinh, sinh viên của Trường Cao đẳng Bình Phước.</w:t>
      </w:r>
      <w:r w:rsidRPr="00D1352B">
        <w:rPr>
          <w:rFonts w:eastAsia="Times New Roman" w:cs="Times New Roman"/>
          <w:sz w:val="26"/>
          <w:szCs w:val="26"/>
        </w:rPr>
        <w:t xml:space="preserve"> </w:t>
      </w:r>
    </w:p>
    <w:p w:rsidR="00D1352B" w:rsidRPr="00D1352B" w:rsidRDefault="00D1352B" w:rsidP="00C62322">
      <w:pPr>
        <w:spacing w:before="100" w:beforeAutospacing="1" w:after="100" w:afterAutospacing="1" w:line="276" w:lineRule="auto"/>
        <w:ind w:firstLine="720"/>
        <w:jc w:val="both"/>
        <w:rPr>
          <w:rFonts w:eastAsia="Times New Roman" w:cs="Times New Roman"/>
          <w:sz w:val="26"/>
          <w:szCs w:val="26"/>
        </w:rPr>
      </w:pPr>
      <w:r w:rsidRPr="00D1352B">
        <w:rPr>
          <w:rFonts w:eastAsia="Times New Roman" w:cs="Times New Roman"/>
          <w:sz w:val="26"/>
          <w:szCs w:val="26"/>
        </w:rPr>
        <w:t xml:space="preserve">Sau khi được hướng dẫn, học sinh, sinh viên căn cứ vào kết quả học tập, rèn luyện và các thành tích đạt được để lập báo cáo thành tích cá nhân hoặc tập thể theo quy định. Giáo viên chủ nhiệm có trách nhiệm kiểm tra, xác nhận thông tin, tổng hợp hồ sơ và lập danh sách đề nghị khen thưởng của lớp trước khi chuyển đến khoa. Tại cấp khoa, các hồ sơ tiếp tục được rà soát, đánh giá và tổng hợp thành danh sách đề nghị khen thưởng của toàn khoa để gửi đến Phòng Công tác học sinh, sinh viên. Quy trình xét duyệt nhiều cấp </w:t>
      </w:r>
      <w:r w:rsidRPr="00D1352B">
        <w:rPr>
          <w:rFonts w:eastAsia="Times New Roman" w:cs="Times New Roman"/>
          <w:sz w:val="26"/>
          <w:szCs w:val="26"/>
        </w:rPr>
        <w:lastRenderedPageBreak/>
        <w:t xml:space="preserve">này giúp đảm bảo tính chính xác và khách quan của các hồ sơ trước khi chuyển sang giai đoạn xét duyệt cấp trường. </w:t>
      </w:r>
    </w:p>
    <w:p w:rsidR="00D1352B" w:rsidRPr="00D1352B" w:rsidRDefault="00D1352B" w:rsidP="00C62322">
      <w:pPr>
        <w:spacing w:before="100" w:beforeAutospacing="1" w:after="100" w:afterAutospacing="1" w:line="240" w:lineRule="auto"/>
        <w:jc w:val="center"/>
        <w:rPr>
          <w:rFonts w:eastAsia="Times New Roman" w:cs="Times New Roman"/>
          <w:sz w:val="26"/>
          <w:szCs w:val="26"/>
        </w:rPr>
      </w:pPr>
      <w:r w:rsidRPr="00C62322">
        <w:rPr>
          <w:rFonts w:eastAsia="Times New Roman" w:cs="Times New Roman"/>
          <w:bCs/>
          <w:sz w:val="26"/>
          <w:szCs w:val="26"/>
        </w:rPr>
        <w:t>Bảng 1.</w:t>
      </w:r>
      <w:r w:rsidR="00C62322" w:rsidRPr="00C62322">
        <w:rPr>
          <w:rFonts w:eastAsia="Times New Roman" w:cs="Times New Roman"/>
          <w:bCs/>
          <w:sz w:val="26"/>
          <w:szCs w:val="26"/>
        </w:rPr>
        <w:t>9</w:t>
      </w:r>
      <w:r w:rsidRPr="00C62322">
        <w:rPr>
          <w:rFonts w:eastAsia="Times New Roman" w:cs="Times New Roman"/>
          <w:bCs/>
          <w:sz w:val="26"/>
          <w:szCs w:val="26"/>
        </w:rPr>
        <w:t>. Giai đoạn tiếp nhận hồ sơ và xét duyệt cấp lớp, cấp khoa</w:t>
      </w:r>
    </w:p>
    <w:tbl>
      <w:tblPr>
        <w:tblStyle w:val="TableGrid"/>
        <w:tblW w:w="0" w:type="auto"/>
        <w:tblLook w:val="04A0" w:firstRow="1" w:lastRow="0" w:firstColumn="1" w:lastColumn="0" w:noHBand="0" w:noVBand="1"/>
      </w:tblPr>
      <w:tblGrid>
        <w:gridCol w:w="805"/>
        <w:gridCol w:w="3876"/>
        <w:gridCol w:w="1719"/>
        <w:gridCol w:w="2950"/>
      </w:tblGrid>
      <w:tr w:rsidR="00D1352B" w:rsidRPr="00D1352B" w:rsidTr="00C62322">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Bước</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Nội dung thực hiện</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Đơn vị thực hiện</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Kết quả</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5</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HSSV lập báo cáo thành tích cá nhân, tập thể</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Học sinh, sinh viên</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Báo cáo thành tích</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6</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Giáo viên chủ nhiệm tổng hợp, xác nhận và lập danh sách</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Giáo viên chủ nhiệm</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Danh sách đề nghị khen thưởng của lớp</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7</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Khoa kiểm tra và xét duyệt hồ sơ</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Các khoa</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Danh sách đề nghị khen thưởng của khoa</w:t>
            </w:r>
          </w:p>
        </w:tc>
      </w:tr>
    </w:tbl>
    <w:p w:rsidR="00D1352B" w:rsidRPr="00D1352B" w:rsidRDefault="00D1352B" w:rsidP="00C62322">
      <w:pPr>
        <w:spacing w:before="100" w:beforeAutospacing="1" w:after="100" w:afterAutospacing="1" w:line="240" w:lineRule="auto"/>
        <w:jc w:val="right"/>
        <w:rPr>
          <w:rFonts w:eastAsia="Times New Roman" w:cs="Times New Roman"/>
          <w:sz w:val="26"/>
          <w:szCs w:val="26"/>
        </w:rPr>
      </w:pPr>
      <w:r w:rsidRPr="00D1352B">
        <w:rPr>
          <w:rFonts w:eastAsia="Times New Roman" w:cs="Times New Roman"/>
          <w:i/>
          <w:iCs/>
          <w:sz w:val="26"/>
          <w:szCs w:val="26"/>
        </w:rPr>
        <w:t>Nguồn: Tổng hợp từ Quy trình xét khen thưởng học sinh, sinh viên của Trường Cao đẳng Bình Phước.</w:t>
      </w:r>
      <w:r w:rsidRPr="00D1352B">
        <w:rPr>
          <w:rFonts w:eastAsia="Times New Roman" w:cs="Times New Roman"/>
          <w:sz w:val="26"/>
          <w:szCs w:val="26"/>
        </w:rPr>
        <w:t xml:space="preserve"> </w:t>
      </w:r>
    </w:p>
    <w:p w:rsidR="00D1352B" w:rsidRPr="00D1352B" w:rsidRDefault="00D1352B" w:rsidP="00C62322">
      <w:pPr>
        <w:spacing w:before="100" w:beforeAutospacing="1" w:after="100" w:afterAutospacing="1" w:line="276" w:lineRule="auto"/>
        <w:ind w:firstLine="720"/>
        <w:jc w:val="both"/>
        <w:rPr>
          <w:rFonts w:eastAsia="Times New Roman" w:cs="Times New Roman"/>
          <w:sz w:val="26"/>
          <w:szCs w:val="26"/>
        </w:rPr>
      </w:pPr>
      <w:r w:rsidRPr="00D1352B">
        <w:rPr>
          <w:rFonts w:eastAsia="Times New Roman" w:cs="Times New Roman"/>
          <w:sz w:val="26"/>
          <w:szCs w:val="26"/>
        </w:rPr>
        <w:t xml:space="preserve">Sau khi nhận hồ sơ từ các khoa, Phòng Công tác học sinh, sinh viên tiến hành tổng hợp danh sách, phối hợp với Phòng Đào tạo kiểm tra tính hợp lệ của hồ sơ và lập danh sách đề nghị khen thưởng của toàn trường để trình Hội đồng xét khen thưởng. Hội đồng xét khen thưởng tổ chức họp, xem xét các trường hợp đủ điều kiện và thống nhất kết quả xét duyệt. Căn cứ vào biên bản của Hội đồng, Phòng Công tác học sinh, sinh viên soạn thảo quyết định khen thưởng trình Ban Giám hiệu ký duyệt trước khi công bố chính thức đến các khoa và học sinh, sinh viên. </w:t>
      </w:r>
    </w:p>
    <w:p w:rsidR="00D1352B" w:rsidRPr="00D1352B" w:rsidRDefault="00D1352B" w:rsidP="00C62322">
      <w:pPr>
        <w:spacing w:before="100" w:beforeAutospacing="1" w:after="100" w:afterAutospacing="1" w:line="240" w:lineRule="auto"/>
        <w:jc w:val="center"/>
        <w:rPr>
          <w:rFonts w:eastAsia="Times New Roman" w:cs="Times New Roman"/>
          <w:sz w:val="26"/>
          <w:szCs w:val="26"/>
        </w:rPr>
      </w:pPr>
      <w:r w:rsidRPr="00C62322">
        <w:rPr>
          <w:rFonts w:eastAsia="Times New Roman" w:cs="Times New Roman"/>
          <w:bCs/>
          <w:sz w:val="26"/>
          <w:szCs w:val="26"/>
        </w:rPr>
        <w:t>Bảng 1.</w:t>
      </w:r>
      <w:r w:rsidR="00C62322" w:rsidRPr="00C62322">
        <w:rPr>
          <w:rFonts w:eastAsia="Times New Roman" w:cs="Times New Roman"/>
          <w:bCs/>
          <w:sz w:val="26"/>
          <w:szCs w:val="26"/>
        </w:rPr>
        <w:t>10</w:t>
      </w:r>
      <w:r w:rsidRPr="00C62322">
        <w:rPr>
          <w:rFonts w:eastAsia="Times New Roman" w:cs="Times New Roman"/>
          <w:bCs/>
          <w:sz w:val="26"/>
          <w:szCs w:val="26"/>
        </w:rPr>
        <w:t>. Giai đoạn xét duyệt và ban hành quyết định khen thưởng</w:t>
      </w:r>
    </w:p>
    <w:tbl>
      <w:tblPr>
        <w:tblStyle w:val="TableGrid"/>
        <w:tblW w:w="0" w:type="auto"/>
        <w:tblLook w:val="04A0" w:firstRow="1" w:lastRow="0" w:firstColumn="1" w:lastColumn="0" w:noHBand="0" w:noVBand="1"/>
      </w:tblPr>
      <w:tblGrid>
        <w:gridCol w:w="805"/>
        <w:gridCol w:w="3828"/>
        <w:gridCol w:w="2211"/>
        <w:gridCol w:w="2506"/>
      </w:tblGrid>
      <w:tr w:rsidR="00D1352B" w:rsidRPr="00D1352B" w:rsidTr="00C62322">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Bước</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Nội dung thực hiện</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Đơn vị thực hiện</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Kết quả</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8</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Tổng hợp hồ sơ và trình Hội đồng xét khen thưởng</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Phòng Công tác HSSV</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Danh sách đề nghị toàn trường</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9</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Hội đồng họp xét khen thưởng</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Hội đồng xét khen thưởng</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Biên bản họp xét</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10</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Soạn thảo quyết định khen thưởng</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Phòng Công tác HSSV</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Quyết định khen thưởng</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11</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Ban Giám hiệu ký duyệt quyết định</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Ban Giám hiệu</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Quyết định được ban hành</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12</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Thông báo kết quả đến các khoa và HSSV</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Các khoa</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HSSV nhận kết quả</w:t>
            </w:r>
          </w:p>
        </w:tc>
      </w:tr>
    </w:tbl>
    <w:p w:rsidR="00D1352B" w:rsidRPr="00D1352B" w:rsidRDefault="00D1352B" w:rsidP="00C62322">
      <w:pPr>
        <w:spacing w:before="100" w:beforeAutospacing="1" w:after="100" w:afterAutospacing="1" w:line="240" w:lineRule="auto"/>
        <w:jc w:val="right"/>
        <w:rPr>
          <w:rFonts w:eastAsia="Times New Roman" w:cs="Times New Roman"/>
          <w:sz w:val="26"/>
          <w:szCs w:val="26"/>
        </w:rPr>
      </w:pPr>
      <w:r w:rsidRPr="00D1352B">
        <w:rPr>
          <w:rFonts w:eastAsia="Times New Roman" w:cs="Times New Roman"/>
          <w:i/>
          <w:iCs/>
          <w:sz w:val="26"/>
          <w:szCs w:val="26"/>
        </w:rPr>
        <w:t>Nguồn: Tổng hợp từ Quy trình xét khen thưởng học sinh, sinh viên của Trường Cao đẳng Bình Phước.</w:t>
      </w:r>
    </w:p>
    <w:p w:rsidR="00D1352B" w:rsidRPr="00D1352B" w:rsidRDefault="00D1352B" w:rsidP="00C62322">
      <w:pPr>
        <w:spacing w:before="100" w:beforeAutospacing="1" w:after="100" w:afterAutospacing="1" w:line="276" w:lineRule="auto"/>
        <w:ind w:firstLine="720"/>
        <w:jc w:val="both"/>
        <w:rPr>
          <w:rFonts w:eastAsia="Times New Roman" w:cs="Times New Roman"/>
          <w:sz w:val="26"/>
          <w:szCs w:val="26"/>
        </w:rPr>
      </w:pPr>
      <w:r w:rsidRPr="00D1352B">
        <w:rPr>
          <w:rFonts w:eastAsia="Times New Roman" w:cs="Times New Roman"/>
          <w:sz w:val="26"/>
          <w:szCs w:val="26"/>
        </w:rPr>
        <w:lastRenderedPageBreak/>
        <w:t xml:space="preserve">Sau khi quyết định khen thưởng được ban hành, Phòng Công tác học sinh, sinh viên phối hợp với Ban Giám hiệu và các đơn vị liên quan chuẩn bị giấy khen, phần thưởng và tổ chức lễ tổng kết, trao thưởng cho các cá nhân và tập thể được khen thưởng. Cuối cùng, toàn bộ hồ sơ khen thưởng được chuyển đến Phòng Kế toán – Tài chính để lưu trữ theo quy định, phục vụ công tác quản lý, thống kê và tra cứu trong các đợt xét </w:t>
      </w:r>
      <w:r w:rsidR="00C62322">
        <w:rPr>
          <w:rFonts w:eastAsia="Times New Roman" w:cs="Times New Roman"/>
          <w:sz w:val="26"/>
          <w:szCs w:val="26"/>
        </w:rPr>
        <w:t>khen thưởng tiếp theo.</w:t>
      </w:r>
    </w:p>
    <w:p w:rsidR="00D1352B" w:rsidRPr="00D1352B" w:rsidRDefault="00D1352B" w:rsidP="00C62322">
      <w:pPr>
        <w:spacing w:before="100" w:beforeAutospacing="1" w:after="100" w:afterAutospacing="1" w:line="240" w:lineRule="auto"/>
        <w:jc w:val="center"/>
        <w:rPr>
          <w:rFonts w:eastAsia="Times New Roman" w:cs="Times New Roman"/>
          <w:sz w:val="26"/>
          <w:szCs w:val="26"/>
        </w:rPr>
      </w:pPr>
      <w:r w:rsidRPr="00C62322">
        <w:rPr>
          <w:rFonts w:eastAsia="Times New Roman" w:cs="Times New Roman"/>
          <w:bCs/>
          <w:sz w:val="26"/>
          <w:szCs w:val="26"/>
        </w:rPr>
        <w:t>Bảng 1.</w:t>
      </w:r>
      <w:r w:rsidR="00C62322" w:rsidRPr="00C62322">
        <w:rPr>
          <w:rFonts w:eastAsia="Times New Roman" w:cs="Times New Roman"/>
          <w:bCs/>
          <w:sz w:val="26"/>
          <w:szCs w:val="26"/>
        </w:rPr>
        <w:t>11</w:t>
      </w:r>
      <w:r w:rsidRPr="00C62322">
        <w:rPr>
          <w:rFonts w:eastAsia="Times New Roman" w:cs="Times New Roman"/>
          <w:bCs/>
          <w:sz w:val="26"/>
          <w:szCs w:val="26"/>
        </w:rPr>
        <w:t>. Giai đoạn trao thưởng và lưu trữ hồ sơ</w:t>
      </w:r>
    </w:p>
    <w:tbl>
      <w:tblPr>
        <w:tblStyle w:val="TableGrid"/>
        <w:tblW w:w="0" w:type="auto"/>
        <w:tblLook w:val="04A0" w:firstRow="1" w:lastRow="0" w:firstColumn="1" w:lastColumn="0" w:noHBand="0" w:noVBand="1"/>
      </w:tblPr>
      <w:tblGrid>
        <w:gridCol w:w="805"/>
        <w:gridCol w:w="3635"/>
        <w:gridCol w:w="2199"/>
        <w:gridCol w:w="2711"/>
      </w:tblGrid>
      <w:tr w:rsidR="00D1352B" w:rsidRPr="00D1352B" w:rsidTr="00C62322">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Bước</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Nội dung thực hiện</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Đơn vị thực hiện</w:t>
            </w:r>
          </w:p>
        </w:tc>
        <w:tc>
          <w:tcPr>
            <w:tcW w:w="0" w:type="auto"/>
            <w:hideMark/>
          </w:tcPr>
          <w:p w:rsidR="00D1352B" w:rsidRPr="00D1352B" w:rsidRDefault="00D1352B" w:rsidP="00C62322">
            <w:pPr>
              <w:jc w:val="center"/>
              <w:rPr>
                <w:rFonts w:eastAsia="Times New Roman" w:cs="Times New Roman"/>
                <w:b/>
                <w:bCs/>
                <w:sz w:val="26"/>
                <w:szCs w:val="26"/>
              </w:rPr>
            </w:pPr>
            <w:r w:rsidRPr="00D1352B">
              <w:rPr>
                <w:rFonts w:eastAsia="Times New Roman" w:cs="Times New Roman"/>
                <w:b/>
                <w:bCs/>
                <w:sz w:val="26"/>
                <w:szCs w:val="26"/>
              </w:rPr>
              <w:t>Kết quả</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13</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Tổ chức tổng kết và trao giấy khen, phần thưởng</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Phòng Công tác HSSV</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Giấy khen, phần thưởng được trao</w:t>
            </w:r>
          </w:p>
        </w:tc>
      </w:tr>
      <w:tr w:rsidR="00D1352B" w:rsidRPr="00D1352B" w:rsidTr="00C62322">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14</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Lưu trữ hồ sơ khen thưởng</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Phòng Kế toán – Tài chính</w:t>
            </w:r>
          </w:p>
        </w:tc>
        <w:tc>
          <w:tcPr>
            <w:tcW w:w="0" w:type="auto"/>
            <w:hideMark/>
          </w:tcPr>
          <w:p w:rsidR="00D1352B" w:rsidRPr="00D1352B" w:rsidRDefault="00D1352B" w:rsidP="00D1352B">
            <w:pPr>
              <w:jc w:val="both"/>
              <w:rPr>
                <w:rFonts w:eastAsia="Times New Roman" w:cs="Times New Roman"/>
                <w:sz w:val="26"/>
                <w:szCs w:val="26"/>
              </w:rPr>
            </w:pPr>
            <w:r w:rsidRPr="00D1352B">
              <w:rPr>
                <w:rFonts w:eastAsia="Times New Roman" w:cs="Times New Roman"/>
                <w:sz w:val="26"/>
                <w:szCs w:val="26"/>
              </w:rPr>
              <w:t>Hồ sơ khen thưởng được lưu trữ</w:t>
            </w:r>
          </w:p>
        </w:tc>
      </w:tr>
    </w:tbl>
    <w:p w:rsidR="00D1352B" w:rsidRPr="00D1352B" w:rsidRDefault="00D1352B" w:rsidP="00C62322">
      <w:pPr>
        <w:spacing w:before="100" w:beforeAutospacing="1" w:after="100" w:afterAutospacing="1" w:line="240" w:lineRule="auto"/>
        <w:jc w:val="right"/>
        <w:rPr>
          <w:rFonts w:eastAsia="Times New Roman" w:cs="Times New Roman"/>
          <w:sz w:val="26"/>
          <w:szCs w:val="26"/>
        </w:rPr>
      </w:pPr>
      <w:r w:rsidRPr="00D1352B">
        <w:rPr>
          <w:rFonts w:eastAsia="Times New Roman" w:cs="Times New Roman"/>
          <w:i/>
          <w:iCs/>
          <w:sz w:val="26"/>
          <w:szCs w:val="26"/>
        </w:rPr>
        <w:t>Nguồn: Tổng hợp từ Quy trình xét khen thưởng học sinh, sinh viên của Trường Cao đẳng Bình Phước.</w:t>
      </w:r>
      <w:r w:rsidRPr="00D1352B">
        <w:rPr>
          <w:rFonts w:eastAsia="Times New Roman" w:cs="Times New Roman"/>
          <w:sz w:val="26"/>
          <w:szCs w:val="26"/>
        </w:rPr>
        <w:t xml:space="preserve"> </w:t>
      </w:r>
    </w:p>
    <w:p w:rsidR="00D1352B" w:rsidRPr="00D1352B" w:rsidRDefault="00D1352B" w:rsidP="00C62322">
      <w:pPr>
        <w:spacing w:before="100" w:beforeAutospacing="1" w:after="100" w:afterAutospacing="1" w:line="276" w:lineRule="auto"/>
        <w:ind w:firstLine="720"/>
        <w:jc w:val="both"/>
        <w:rPr>
          <w:rFonts w:eastAsia="Times New Roman" w:cs="Times New Roman"/>
          <w:sz w:val="26"/>
          <w:szCs w:val="26"/>
        </w:rPr>
      </w:pPr>
      <w:r w:rsidRPr="00D1352B">
        <w:rPr>
          <w:rFonts w:eastAsia="Times New Roman" w:cs="Times New Roman"/>
          <w:sz w:val="26"/>
          <w:szCs w:val="26"/>
        </w:rPr>
        <w:t>Nhìn chung, quy trình xét khen thưởng học sinh, sinh viên được tổ chức theo nhiều cấp xét duyệt, từ giáo viên chủ nhiệm, khoa chuyên môn đến Phòng Công tác học sinh, sinh viên, Hội đồng xét khen thưởng và Ban Giám hiệu. Mô hình này giúp bảo đảm việc đánh giá thành tích được thực hiện công bằng, minh bạch và khách quan, đồng thời hạn chế sai sót trong quá trình xét duyệt. Việc áp dụng quy trình thống nhất cũng góp phần nâng cao hiệu quả công tác quản lý học sinh, sinh viên, khuyến khích tinh thần học tập và rèn luyện, từ đó xây dựng môi trường giáo dục tích cực và tạo động lực cho học sinh, sinh viên phấn đấu đạt thành tích cao trong học tập cũng như các hoạt động của nhà trường.</w:t>
      </w:r>
    </w:p>
    <w:p w:rsidR="008625F7" w:rsidRPr="00D1352B" w:rsidRDefault="008625F7" w:rsidP="00D1352B">
      <w:pPr>
        <w:jc w:val="both"/>
        <w:rPr>
          <w:rFonts w:cs="Times New Roman"/>
          <w:sz w:val="26"/>
          <w:szCs w:val="26"/>
        </w:rPr>
      </w:pPr>
    </w:p>
    <w:sectPr w:rsidR="008625F7" w:rsidRPr="00D13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52B"/>
    <w:rsid w:val="008625F7"/>
    <w:rsid w:val="00C62322"/>
    <w:rsid w:val="00D13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8DEB"/>
  <w15:chartTrackingRefBased/>
  <w15:docId w15:val="{82A190FF-F71C-477C-8319-86C6BCDC8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1352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352B"/>
    <w:rPr>
      <w:rFonts w:eastAsia="Times New Roman" w:cs="Times New Roman"/>
      <w:b/>
      <w:bCs/>
      <w:sz w:val="36"/>
      <w:szCs w:val="36"/>
    </w:rPr>
  </w:style>
  <w:style w:type="paragraph" w:styleId="NormalWeb">
    <w:name w:val="Normal (Web)"/>
    <w:basedOn w:val="Normal"/>
    <w:uiPriority w:val="99"/>
    <w:semiHidden/>
    <w:unhideWhenUsed/>
    <w:rsid w:val="00D1352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D1352B"/>
    <w:rPr>
      <w:b/>
      <w:bCs/>
    </w:rPr>
  </w:style>
  <w:style w:type="character" w:styleId="Emphasis">
    <w:name w:val="Emphasis"/>
    <w:basedOn w:val="DefaultParagraphFont"/>
    <w:uiPriority w:val="20"/>
    <w:qFormat/>
    <w:rsid w:val="00D1352B"/>
    <w:rPr>
      <w:i/>
      <w:iCs/>
    </w:rPr>
  </w:style>
  <w:style w:type="table" w:styleId="TableGrid">
    <w:name w:val="Table Grid"/>
    <w:basedOn w:val="TableNormal"/>
    <w:uiPriority w:val="39"/>
    <w:rsid w:val="00C62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042497">
      <w:bodyDiv w:val="1"/>
      <w:marLeft w:val="0"/>
      <w:marRight w:val="0"/>
      <w:marTop w:val="0"/>
      <w:marBottom w:val="0"/>
      <w:divBdr>
        <w:top w:val="none" w:sz="0" w:space="0" w:color="auto"/>
        <w:left w:val="none" w:sz="0" w:space="0" w:color="auto"/>
        <w:bottom w:val="none" w:sz="0" w:space="0" w:color="auto"/>
        <w:right w:val="none" w:sz="0" w:space="0" w:color="auto"/>
      </w:divBdr>
      <w:divsChild>
        <w:div w:id="1974670457">
          <w:marLeft w:val="0"/>
          <w:marRight w:val="0"/>
          <w:marTop w:val="0"/>
          <w:marBottom w:val="0"/>
          <w:divBdr>
            <w:top w:val="none" w:sz="0" w:space="0" w:color="auto"/>
            <w:left w:val="none" w:sz="0" w:space="0" w:color="auto"/>
            <w:bottom w:val="none" w:sz="0" w:space="0" w:color="auto"/>
            <w:right w:val="none" w:sz="0" w:space="0" w:color="auto"/>
          </w:divBdr>
          <w:divsChild>
            <w:div w:id="150222004">
              <w:marLeft w:val="0"/>
              <w:marRight w:val="0"/>
              <w:marTop w:val="0"/>
              <w:marBottom w:val="0"/>
              <w:divBdr>
                <w:top w:val="none" w:sz="0" w:space="0" w:color="auto"/>
                <w:left w:val="none" w:sz="0" w:space="0" w:color="auto"/>
                <w:bottom w:val="none" w:sz="0" w:space="0" w:color="auto"/>
                <w:right w:val="none" w:sz="0" w:space="0" w:color="auto"/>
              </w:divBdr>
            </w:div>
          </w:divsChild>
        </w:div>
        <w:div w:id="949437516">
          <w:marLeft w:val="0"/>
          <w:marRight w:val="0"/>
          <w:marTop w:val="0"/>
          <w:marBottom w:val="0"/>
          <w:divBdr>
            <w:top w:val="none" w:sz="0" w:space="0" w:color="auto"/>
            <w:left w:val="none" w:sz="0" w:space="0" w:color="auto"/>
            <w:bottom w:val="none" w:sz="0" w:space="0" w:color="auto"/>
            <w:right w:val="none" w:sz="0" w:space="0" w:color="auto"/>
          </w:divBdr>
          <w:divsChild>
            <w:div w:id="976491286">
              <w:marLeft w:val="0"/>
              <w:marRight w:val="0"/>
              <w:marTop w:val="0"/>
              <w:marBottom w:val="0"/>
              <w:divBdr>
                <w:top w:val="none" w:sz="0" w:space="0" w:color="auto"/>
                <w:left w:val="none" w:sz="0" w:space="0" w:color="auto"/>
                <w:bottom w:val="none" w:sz="0" w:space="0" w:color="auto"/>
                <w:right w:val="none" w:sz="0" w:space="0" w:color="auto"/>
              </w:divBdr>
            </w:div>
          </w:divsChild>
        </w:div>
        <w:div w:id="382799550">
          <w:marLeft w:val="0"/>
          <w:marRight w:val="0"/>
          <w:marTop w:val="0"/>
          <w:marBottom w:val="0"/>
          <w:divBdr>
            <w:top w:val="none" w:sz="0" w:space="0" w:color="auto"/>
            <w:left w:val="none" w:sz="0" w:space="0" w:color="auto"/>
            <w:bottom w:val="none" w:sz="0" w:space="0" w:color="auto"/>
            <w:right w:val="none" w:sz="0" w:space="0" w:color="auto"/>
          </w:divBdr>
          <w:divsChild>
            <w:div w:id="1813786935">
              <w:marLeft w:val="0"/>
              <w:marRight w:val="0"/>
              <w:marTop w:val="0"/>
              <w:marBottom w:val="0"/>
              <w:divBdr>
                <w:top w:val="none" w:sz="0" w:space="0" w:color="auto"/>
                <w:left w:val="none" w:sz="0" w:space="0" w:color="auto"/>
                <w:bottom w:val="none" w:sz="0" w:space="0" w:color="auto"/>
                <w:right w:val="none" w:sz="0" w:space="0" w:color="auto"/>
              </w:divBdr>
            </w:div>
          </w:divsChild>
        </w:div>
        <w:div w:id="1650207734">
          <w:marLeft w:val="0"/>
          <w:marRight w:val="0"/>
          <w:marTop w:val="0"/>
          <w:marBottom w:val="0"/>
          <w:divBdr>
            <w:top w:val="none" w:sz="0" w:space="0" w:color="auto"/>
            <w:left w:val="none" w:sz="0" w:space="0" w:color="auto"/>
            <w:bottom w:val="none" w:sz="0" w:space="0" w:color="auto"/>
            <w:right w:val="none" w:sz="0" w:space="0" w:color="auto"/>
          </w:divBdr>
          <w:divsChild>
            <w:div w:id="13658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TTP25514</dc:creator>
  <cp:keywords/>
  <dc:description/>
  <cp:lastModifiedBy>TTP25514</cp:lastModifiedBy>
  <cp:revision>2</cp:revision>
  <dcterms:created xsi:type="dcterms:W3CDTF">2026-07-27T12:42:00Z</dcterms:created>
  <dcterms:modified xsi:type="dcterms:W3CDTF">2026-07-27T13:38:00Z</dcterms:modified>
</cp:coreProperties>
</file>