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rPr>
          <w:b w:val="1"/>
          <w:bCs w:val="1"/>
        </w:rPr>
      </w:pPr>
      <w:r w:rsidDel="00000000" w:rsidR="00000000" w:rsidRPr="00000000">
        <w:rPr>
          <w:b w:val="1"/>
          <w:bCs w:val="1"/>
          <w:rtl w:val="0"/>
        </w:rPr>
        <w:t xml:space="preserve"> </w:t>
      </w:r>
    </w:p>
    <w:p w:rsidR="00000000" w:rsidDel="00000000" w:rsidP="00000000" w:rsidRDefault="00000000" w:rsidRPr="00000000" w14:paraId="00000007">
      <w:pPr>
        <w:rPr>
          <w:b w:val="1"/>
          <w:bCs w:val="1"/>
        </w:rPr>
      </w:pPr>
      <w:r w:rsidDel="00000000" w:rsidR="00000000" w:rsidRPr="00000000">
        <w:rPr>
          <w:b w:val="1"/>
          <w:bCs w:val="1"/>
          <w:rtl w:val="0"/>
        </w:rPr>
        <w:t xml:space="preserve">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Proposal:</w:t>
      </w:r>
      <w:r w:rsidDel="00000000" w:rsidR="00000000" w:rsidRPr="00000000">
        <w:rPr>
          <w:rtl w:val="0"/>
        </w:rPr>
      </w:r>
    </w:p>
    <w:p w:rsidR="00000000" w:rsidDel="00000000" w:rsidP="00000000" w:rsidRDefault="00000000" w:rsidRPr="00000000" w14:paraId="0000000E">
      <w:pPr>
        <w:spacing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 Evaluation of Algorithmic Bias and Fragility in Rate My Professor Sentiment Analysis </w:t>
      </w:r>
      <w:r w:rsidDel="00000000" w:rsidR="00000000" w:rsidRPr="00000000">
        <w:rPr>
          <w:rFonts w:ascii="Calibri" w:cs="Calibri" w:eastAsia="Calibri" w:hAnsi="Calibri"/>
          <w:b w:val="1"/>
          <w:bCs w:val="1"/>
          <w:rtl w:val="0"/>
        </w:rPr>
        <w:t xml:space="preserve">Model</w:t>
      </w:r>
      <w:r w:rsidDel="00000000" w:rsidR="00000000" w:rsidRPr="00000000">
        <w:rPr>
          <w:rtl w:val="0"/>
        </w:rPr>
      </w:r>
    </w:p>
    <w:p w:rsidR="00000000" w:rsidDel="00000000" w:rsidP="00000000" w:rsidRDefault="00000000" w:rsidRPr="00000000" w14:paraId="0000000F">
      <w:pPr>
        <w:spacing w:line="48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spacing w:line="48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Danny D. Munoz and </w:t>
      </w:r>
      <w:r w:rsidDel="00000000" w:rsidR="00000000" w:rsidRPr="00000000">
        <w:rPr>
          <w:rFonts w:ascii="Calibri" w:cs="Calibri" w:eastAsia="Calibri" w:hAnsi="Calibri"/>
          <w:rtl w:val="0"/>
        </w:rPr>
        <w:t xml:space="preserve">Daniel Nguyen</w:t>
      </w:r>
      <w:r w:rsidDel="00000000" w:rsidR="00000000" w:rsidRPr="00000000">
        <w:rPr>
          <w:rtl w:val="0"/>
        </w:rPr>
      </w:r>
    </w:p>
    <w:p w:rsidR="00000000" w:rsidDel="00000000" w:rsidP="00000000" w:rsidRDefault="00000000" w:rsidRPr="00000000" w14:paraId="00000011">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Texas A&amp;M University - Central Texas</w:t>
      </w:r>
      <w:r w:rsidDel="00000000" w:rsidR="00000000" w:rsidRPr="00000000">
        <w:rPr>
          <w:rtl w:val="0"/>
        </w:rPr>
      </w:r>
    </w:p>
    <w:p w:rsidR="00000000" w:rsidDel="00000000" w:rsidP="00000000" w:rsidRDefault="00000000" w:rsidRPr="00000000" w14:paraId="00000012">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MATH-5389: AI Mathematics</w:t>
      </w:r>
    </w:p>
    <w:p w:rsidR="00000000" w:rsidDel="00000000" w:rsidP="00000000" w:rsidRDefault="00000000" w:rsidRPr="00000000" w14:paraId="00000013">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Dr. Mienie Roberts</w:t>
      </w:r>
    </w:p>
    <w:p w:rsidR="00000000" w:rsidDel="00000000" w:rsidP="00000000" w:rsidRDefault="00000000" w:rsidRPr="00000000" w14:paraId="00000014">
      <w:pPr>
        <w:spacing w:line="480" w:lineRule="auto"/>
        <w:jc w:val="center"/>
        <w:rPr>
          <w:rFonts w:ascii="Calibri" w:cs="Calibri" w:eastAsia="Calibri" w:hAnsi="Calibri"/>
        </w:rPr>
      </w:pPr>
      <w:r w:rsidDel="00000000" w:rsidR="00000000" w:rsidRPr="00000000">
        <w:rPr>
          <w:rFonts w:ascii="Calibri" w:cs="Calibri" w:eastAsia="Calibri" w:hAnsi="Calibri"/>
          <w:rtl w:val="0"/>
        </w:rPr>
        <w:t xml:space="preserve">June 25, 2026</w:t>
      </w:r>
    </w:p>
    <w:p w:rsidR="00000000" w:rsidDel="00000000" w:rsidP="00000000" w:rsidRDefault="00000000" w:rsidRPr="00000000" w14:paraId="00000015">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48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List of Abbreviations</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tbl>
      <w:tblPr>
        <w:tblStyle w:val="Table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135"/>
        <w:tblGridChange w:id="0">
          <w:tblGrid>
            <w:gridCol w:w="3315"/>
            <w:gridCol w:w="6135"/>
          </w:tblGrid>
        </w:tblGridChange>
      </w:tblGrid>
      <w:tr>
        <w:trPr>
          <w:cantSplit w:val="0"/>
          <w:trHeight w:val="500.925292968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Abbreviation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Term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Calibri" w:cs="Calibri" w:eastAsia="Calibri" w:hAnsi="Calibri"/>
              </w:rPr>
            </w:pPr>
            <w:r w:rsidDel="00000000" w:rsidR="00000000" w:rsidRPr="00000000">
              <w:rPr>
                <w:rFonts w:ascii="Calibri" w:cs="Calibri" w:eastAsia="Calibri" w:hAnsi="Calibri"/>
                <w:rtl w:val="0"/>
              </w:rPr>
              <w:t xml:space="preserve">Artificial Intelligence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NLP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Calibri" w:cs="Calibri" w:eastAsia="Calibri" w:hAnsi="Calibri"/>
              </w:rPr>
            </w:pPr>
            <w:r w:rsidDel="00000000" w:rsidR="00000000" w:rsidRPr="00000000">
              <w:rPr>
                <w:rFonts w:ascii="Calibri" w:cs="Calibri" w:eastAsia="Calibri" w:hAnsi="Calibri"/>
                <w:rtl w:val="0"/>
              </w:rPr>
              <w:t xml:space="preserve">Natural Language Processing</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RMP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Calibri" w:cs="Calibri" w:eastAsia="Calibri" w:hAnsi="Calibri"/>
              </w:rPr>
            </w:pPr>
            <w:r w:rsidDel="00000000" w:rsidR="00000000" w:rsidRPr="00000000">
              <w:rPr>
                <w:rFonts w:ascii="Calibri" w:cs="Calibri" w:eastAsia="Calibri" w:hAnsi="Calibri"/>
                <w:rtl w:val="0"/>
              </w:rPr>
              <w:t xml:space="preserve">Rate My Professor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SVM</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Calibri" w:cs="Calibri" w:eastAsia="Calibri" w:hAnsi="Calibri"/>
              </w:rPr>
            </w:pPr>
            <w:r w:rsidDel="00000000" w:rsidR="00000000" w:rsidRPr="00000000">
              <w:rPr>
                <w:rFonts w:ascii="Calibri" w:cs="Calibri" w:eastAsia="Calibri" w:hAnsi="Calibri"/>
                <w:rtl w:val="0"/>
              </w:rPr>
              <w:t xml:space="preserve">Support Vector Machine</w:t>
            </w:r>
          </w:p>
        </w:tc>
      </w:tr>
      <w:tr>
        <w:trPr>
          <w:cantSplit w:val="0"/>
          <w:trHeight w:val="755.925292968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TF-IDF</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Calibri" w:cs="Calibri" w:eastAsia="Calibri" w:hAnsi="Calibri"/>
              </w:rPr>
            </w:pPr>
            <w:r w:rsidDel="00000000" w:rsidR="00000000" w:rsidRPr="00000000">
              <w:rPr>
                <w:rFonts w:ascii="Calibri" w:cs="Calibri" w:eastAsia="Calibri" w:hAnsi="Calibri"/>
                <w:rtl w:val="0"/>
              </w:rPr>
              <w:t xml:space="preserve">Term Frequency-Inverse Document Frequency</w:t>
            </w:r>
          </w:p>
        </w:tc>
      </w:tr>
    </w:tbl>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1">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left"/>
        <w:rPr>
          <w:b w:val="1"/>
          <w:bCs w:val="1"/>
        </w:rPr>
      </w:pPr>
      <w:r w:rsidDel="00000000" w:rsidR="00000000" w:rsidRPr="00000000">
        <w:rPr>
          <w:rtl w:val="0"/>
        </w:rPr>
      </w:r>
    </w:p>
    <w:p w:rsidR="00000000" w:rsidDel="00000000" w:rsidP="00000000" w:rsidRDefault="00000000" w:rsidRPr="00000000" w14:paraId="0000003E">
      <w:pPr>
        <w:spacing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Proposal</w:t>
      </w:r>
      <w:commentRangeStart w:id="0"/>
      <w:commentRangeStart w:id="1"/>
      <w:commentRangeStart w:id="2"/>
      <w:r w:rsidDel="00000000" w:rsidR="00000000" w:rsidRPr="00000000">
        <w:rPr>
          <w:rFonts w:ascii="Calibri" w:cs="Calibri" w:eastAsia="Calibri" w:hAnsi="Calibri"/>
          <w:b w:val="1"/>
          <w:bCs w:val="1"/>
          <w:rtl w:val="0"/>
        </w:rPr>
        <w:t xml:space="preserv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F">
      <w:pPr>
        <w:spacing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 Evaluation of Algorithmic Bias and Fragility in Rate My Professor Sentiment Analysis </w:t>
      </w:r>
      <w:r w:rsidDel="00000000" w:rsidR="00000000" w:rsidRPr="00000000">
        <w:rPr>
          <w:rFonts w:ascii="Calibri" w:cs="Calibri" w:eastAsia="Calibri" w:hAnsi="Calibri"/>
          <w:b w:val="1"/>
          <w:bCs w:val="1"/>
          <w:rtl w:val="0"/>
        </w:rPr>
        <w:t xml:space="preserve">Model</w:t>
      </w:r>
      <w:r w:rsidDel="00000000" w:rsidR="00000000" w:rsidRPr="00000000">
        <w:rPr>
          <w:rtl w:val="0"/>
        </w:rPr>
      </w:r>
    </w:p>
    <w:p w:rsidR="00000000" w:rsidDel="00000000" w:rsidP="00000000" w:rsidRDefault="00000000" w:rsidRPr="00000000" w14:paraId="00000040">
      <w:pPr>
        <w:spacing w:line="480" w:lineRule="auto"/>
        <w:rPr>
          <w:rFonts w:ascii="Calibri" w:cs="Calibri" w:eastAsia="Calibri" w:hAnsi="Calibri"/>
        </w:rPr>
      </w:pPr>
      <w:r w:rsidDel="00000000" w:rsidR="00000000" w:rsidRPr="00000000">
        <w:rPr>
          <w:rFonts w:ascii="Calibri" w:cs="Calibri" w:eastAsia="Calibri" w:hAnsi="Calibri"/>
          <w:b w:val="1"/>
          <w:bCs w:val="1"/>
          <w:rtl w:val="0"/>
        </w:rPr>
        <w:t xml:space="preserve">Concept</w:t>
      </w:r>
      <w:r w:rsidDel="00000000" w:rsidR="00000000" w:rsidRPr="00000000">
        <w:rPr>
          <w:rtl w:val="0"/>
        </w:rPr>
      </w:r>
    </w:p>
    <w:p w:rsidR="00000000" w:rsidDel="00000000" w:rsidP="00000000" w:rsidRDefault="00000000" w:rsidRPr="00000000" w14:paraId="00000041">
      <w:pPr>
        <w:spacing w:line="48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tl w:val="0"/>
        </w:rPr>
        <w:t xml:space="preserve">Rate My Professor</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is widely used by students to review instructors and choose courses, however, its ratings are highly emotional that reflect each student’s individual opinion and experience. Sentiment analysis gives us a neutral tool to classify reviews into positive or negative (Gong et al., 2022). One caveat is that these machine learning models can be fragile, prone to bias, sensitive to minor wording changes, and easy to be influenced by biases in the training data. Also, </w:t>
      </w:r>
      <w:r w:rsidDel="00000000" w:rsidR="00000000" w:rsidRPr="00000000">
        <w:rPr>
          <w:rFonts w:ascii="Calibri" w:cs="Calibri" w:eastAsia="Calibri" w:hAnsi="Calibri"/>
          <w:rtl w:val="0"/>
        </w:rPr>
        <w:t xml:space="preserve">when professors have high academic standards, students often leave angry reviews, which causes the model to mix up tough grading with terrible teaching and label them as pure negativity. </w:t>
      </w:r>
      <w:r w:rsidDel="00000000" w:rsidR="00000000" w:rsidRPr="00000000">
        <w:rPr>
          <w:rFonts w:ascii="Calibri" w:cs="Calibri" w:eastAsia="Calibri" w:hAnsi="Calibri"/>
          <w:rtl w:val="0"/>
        </w:rPr>
        <w:t xml:space="preserve">On the other hand, the site's reviews are filled with informal language, slang, sarcasm, and emotion; they offer an ideal dataset for studying how classical machine learning handles noisy, emotional text that will increase the complexity of NLP models. </w:t>
      </w:r>
    </w:p>
    <w:p w:rsidR="00000000" w:rsidDel="00000000" w:rsidP="00000000" w:rsidRDefault="00000000" w:rsidRPr="00000000" w14:paraId="00000042">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Scope</w:t>
      </w:r>
    </w:p>
    <w:p w:rsidR="00000000" w:rsidDel="00000000" w:rsidP="00000000" w:rsidRDefault="00000000" w:rsidRPr="00000000" w14:paraId="00000043">
      <w:pPr>
        <w:spacing w:line="480" w:lineRule="auto"/>
        <w:ind w:firstLine="720"/>
        <w:rPr>
          <w:rFonts w:ascii="Calibri" w:cs="Calibri" w:eastAsia="Calibri" w:hAnsi="Calibri"/>
        </w:rPr>
      </w:pPr>
      <w:r w:rsidDel="00000000" w:rsidR="00000000" w:rsidRPr="00000000">
        <w:rPr>
          <w:rFonts w:ascii="Calibri" w:cs="Calibri" w:eastAsia="Calibri" w:hAnsi="Calibri"/>
          <w:rtl w:val="0"/>
        </w:rPr>
        <w:t xml:space="preserve">The scope of this project includes training, testing, and evaluating baseline machine learning models on a pre-labeled dataset of RMP reviews. Deliverables include trained baseline models, a series of stress tests, and a final audit report. After initial training and evaluation, the project will stress-test models through overfitting experiments, adversarial examples, and bias test cases. These tests will determine whether strong accuracy is hiding underlying weaknesses, such as algorithmic fragility or harmful bias that could lead to false predictions. The audit report will document how the models succeed, where they fail, and why those failures matter in context. The project is intended for beginner machine learning and data analytics students, constraining the work to models built from scratch with a pre-labeled dataset. </w:t>
      </w:r>
      <w:r w:rsidDel="00000000" w:rsidR="00000000" w:rsidRPr="00000000">
        <w:rPr>
          <w:rtl w:val="0"/>
        </w:rPr>
      </w:r>
    </w:p>
    <w:p w:rsidR="00000000" w:rsidDel="00000000" w:rsidP="00000000" w:rsidRDefault="00000000" w:rsidRPr="00000000" w14:paraId="00000044">
      <w:pPr>
        <w:spacing w:line="48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line="48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 Membership</w:t>
      </w:r>
      <w:r w:rsidDel="00000000" w:rsidR="00000000" w:rsidRPr="00000000">
        <w:rPr>
          <w:rtl w:val="0"/>
        </w:rPr>
      </w:r>
    </w:p>
    <w:p w:rsidR="00000000" w:rsidDel="00000000" w:rsidP="00000000" w:rsidRDefault="00000000" w:rsidRPr="00000000" w14:paraId="00000047">
      <w:pPr>
        <w:spacing w:line="480" w:lineRule="auto"/>
        <w:ind w:firstLine="720"/>
        <w:rPr>
          <w:rFonts w:ascii="Calibri" w:cs="Calibri" w:eastAsia="Calibri" w:hAnsi="Calibri"/>
        </w:rPr>
      </w:pPr>
      <w:r w:rsidDel="00000000" w:rsidR="00000000" w:rsidRPr="00000000">
        <w:rPr>
          <w:rFonts w:ascii="Calibri" w:cs="Calibri" w:eastAsia="Calibri" w:hAnsi="Calibri"/>
          <w:rtl w:val="0"/>
        </w:rPr>
        <w:t xml:space="preserve">Danny D. Munoz and</w:t>
      </w:r>
      <w:r w:rsidDel="00000000" w:rsidR="00000000" w:rsidRPr="00000000">
        <w:rPr>
          <w:rFonts w:ascii="Calibri" w:cs="Calibri" w:eastAsia="Calibri" w:hAnsi="Calibri"/>
          <w:rtl w:val="0"/>
        </w:rPr>
        <w:t xml:space="preserve"> Daniel Nguyen</w:t>
      </w:r>
      <w:r w:rsidDel="00000000" w:rsidR="00000000" w:rsidRPr="00000000">
        <w:rPr>
          <w:rFonts w:ascii="Calibri" w:cs="Calibri" w:eastAsia="Calibri" w:hAnsi="Calibri"/>
          <w:rtl w:val="0"/>
        </w:rPr>
        <w:t xml:space="preserve"> will collaborate on the project showcase, written components, artifact, design document, and evaluation report via shared documents and ongoing communication. Nguyen will serve as the primary content writer, while Munoz will handle revising and editing. The video walkthrough will be co-created, with Munoz handling 60-70% of the recorded demonstration, and Nguyen presenting the remainder. </w:t>
      </w:r>
      <w:r w:rsidDel="00000000" w:rsidR="00000000" w:rsidRPr="00000000">
        <w:rPr>
          <w:rtl w:val="0"/>
        </w:rPr>
      </w:r>
    </w:p>
    <w:p w:rsidR="00000000" w:rsidDel="00000000" w:rsidP="00000000" w:rsidRDefault="00000000" w:rsidRPr="00000000" w14:paraId="00000048">
      <w:pPr>
        <w:spacing w:line="480" w:lineRule="auto"/>
        <w:rPr>
          <w:rFonts w:ascii="Calibri" w:cs="Calibri" w:eastAsia="Calibri" w:hAnsi="Calibri"/>
        </w:rPr>
      </w:pPr>
      <w:r w:rsidDel="00000000" w:rsidR="00000000" w:rsidRPr="00000000">
        <w:rPr>
          <w:rFonts w:ascii="Calibri" w:cs="Calibri" w:eastAsia="Calibri" w:hAnsi="Calibri"/>
          <w:b w:val="1"/>
          <w:bCs w:val="1"/>
          <w:rtl w:val="0"/>
        </w:rPr>
        <w:t xml:space="preserve">Mathematical Topics Used</w:t>
      </w:r>
      <w:r w:rsidDel="00000000" w:rsidR="00000000" w:rsidRPr="00000000">
        <w:rPr>
          <w:rtl w:val="0"/>
        </w:rPr>
      </w:r>
    </w:p>
    <w:p w:rsidR="00000000" w:rsidDel="00000000" w:rsidP="00000000" w:rsidRDefault="00000000" w:rsidRPr="00000000" w14:paraId="00000049">
      <w:pPr>
        <w:spacing w:after="0" w:before="0" w:line="432"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Term Frequency-Inverse Document Frequency</w:t>
      </w:r>
    </w:p>
    <w:p w:rsidR="00000000" w:rsidDel="00000000" w:rsidP="00000000" w:rsidRDefault="00000000" w:rsidRPr="00000000" w14:paraId="0000004A">
      <w:pPr>
        <w:spacing w:after="0" w:before="0" w:line="432" w:lineRule="auto"/>
        <w:ind w:firstLine="720"/>
        <w:rPr>
          <w:rFonts w:ascii="Calibri" w:cs="Calibri" w:eastAsia="Calibri" w:hAnsi="Calibri"/>
        </w:rPr>
      </w:pPr>
      <w:r w:rsidDel="00000000" w:rsidR="00000000" w:rsidRPr="00000000">
        <w:rPr>
          <w:rFonts w:ascii="Calibri" w:cs="Calibri" w:eastAsia="Calibri" w:hAnsi="Calibri"/>
          <w:rtl w:val="0"/>
        </w:rPr>
        <w:t xml:space="preserve">Prior to feeding text into a classifier the words must be converted to numbers. TF-IDF measures how important a word is to a specific review within the entire dataset (Lu, 2025).</w:t>
      </w:r>
      <w:r w:rsidDel="00000000" w:rsidR="00000000" w:rsidRPr="00000000">
        <w:drawing>
          <wp:anchor allowOverlap="1" behindDoc="1" distB="114300" distT="114300" distL="114300" distR="114300" hidden="0" layoutInCell="1" locked="0" relativeHeight="0" simplePos="0">
            <wp:simplePos x="0" y="0"/>
            <wp:positionH relativeFrom="column">
              <wp:posOffset>1066800</wp:posOffset>
            </wp:positionH>
            <wp:positionV relativeFrom="paragraph">
              <wp:posOffset>495300</wp:posOffset>
            </wp:positionV>
            <wp:extent cx="3487917" cy="1575718"/>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87917" cy="1575718"/>
                    </a:xfrm>
                    <a:prstGeom prst="rect"/>
                    <a:ln/>
                  </pic:spPr>
                </pic:pic>
              </a:graphicData>
            </a:graphic>
          </wp:anchor>
        </w:drawing>
      </w:r>
    </w:p>
    <w:p w:rsidR="00000000" w:rsidDel="00000000" w:rsidP="00000000" w:rsidRDefault="00000000" w:rsidRPr="00000000" w14:paraId="0000004B">
      <w:pPr>
        <w:spacing w:after="240" w:before="240" w:line="4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4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24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240" w:line="432" w:lineRule="auto"/>
        <w:jc w:val="center"/>
        <w:rPr>
          <w:rFonts w:ascii="Calibri" w:cs="Calibri" w:eastAsia="Calibri" w:hAnsi="Calibri"/>
        </w:rPr>
      </w:pPr>
      <w:r w:rsidDel="00000000" w:rsidR="00000000" w:rsidRPr="00000000">
        <w:rPr>
          <w:rFonts w:ascii="Calibri" w:cs="Calibri" w:eastAsia="Calibri" w:hAnsi="Calibri"/>
          <w:rtl w:val="0"/>
        </w:rPr>
        <w:t xml:space="preserve">Figure 1: TF-IDF (Hashim et al., 2023)</w:t>
      </w:r>
    </w:p>
    <w:p w:rsidR="00000000" w:rsidDel="00000000" w:rsidP="00000000" w:rsidRDefault="00000000" w:rsidRPr="00000000" w14:paraId="0000004F">
      <w:pPr>
        <w:spacing w:after="240" w:line="432"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Logistic Regression</w:t>
      </w:r>
    </w:p>
    <w:p w:rsidR="00000000" w:rsidDel="00000000" w:rsidP="00000000" w:rsidRDefault="00000000" w:rsidRPr="00000000" w14:paraId="00000050">
      <w:pPr>
        <w:spacing w:after="240" w:line="480" w:lineRule="auto"/>
        <w:ind w:firstLine="720"/>
        <w:rPr>
          <w:rFonts w:ascii="Calibri" w:cs="Calibri" w:eastAsia="Calibri" w:hAnsi="Calibri"/>
        </w:rPr>
      </w:pPr>
      <w:r w:rsidDel="00000000" w:rsidR="00000000" w:rsidRPr="00000000">
        <w:rPr>
          <w:rFonts w:ascii="Calibri" w:cs="Calibri" w:eastAsia="Calibri" w:hAnsi="Calibri"/>
          <w:rtl w:val="0"/>
        </w:rPr>
        <w:t xml:space="preserve">Logistic Regression calculates the weighted sum of the TF-IDF features and passes it through a sigmoid function </w:t>
      </w:r>
      <w:hyperlink r:id="rId8">
        <w:r w:rsidDel="00000000" w:rsidR="00000000" w:rsidRPr="00000000">
          <w:rPr>
            <w:rFonts w:ascii="Calibri" w:cs="Calibri" w:eastAsia="Calibri" w:hAnsi="Calibri"/>
          </w:rPr>
          <w:drawing>
            <wp:inline distB="19050" distT="19050" distL="19050" distR="19050">
              <wp:extent cx="882842" cy="24719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82842" cy="247196"/>
                      </a:xfrm>
                      <a:prstGeom prst="rect"/>
                      <a:ln/>
                    </pic:spPr>
                  </pic:pic>
                </a:graphicData>
              </a:graphic>
            </wp:inline>
          </w:drawing>
        </w:r>
      </w:hyperlink>
      <w:r w:rsidDel="00000000" w:rsidR="00000000" w:rsidRPr="00000000">
        <w:rPr>
          <w:rFonts w:ascii="Calibri" w:cs="Calibri" w:eastAsia="Calibri" w:hAnsi="Calibri"/>
          <w:rtl w:val="0"/>
        </w:rPr>
        <w:t xml:space="preserve">  to output a probability between 0 and 1 (Pradeepa et al., 2024).  To maximize the accuracy, it is a must to minimize the cost function as much as possible. Regularization to the model is required due to the stress-test with overfitting later on.</w:t>
      </w:r>
    </w:p>
    <w:p w:rsidR="00000000" w:rsidDel="00000000" w:rsidP="00000000" w:rsidRDefault="00000000" w:rsidRPr="00000000" w14:paraId="00000051">
      <w:pPr>
        <w:spacing w:line="480" w:lineRule="auto"/>
        <w:rPr>
          <w:rFonts w:ascii="Calibri" w:cs="Calibri" w:eastAsia="Calibri" w:hAnsi="Calibri"/>
        </w:rPr>
      </w:pPr>
      <w:r w:rsidDel="00000000" w:rsidR="00000000" w:rsidRPr="00000000">
        <w:rPr>
          <w:rFonts w:ascii="Calibri" w:cs="Calibri" w:eastAsia="Calibri" w:hAnsi="Calibri"/>
          <w:rtl w:val="0"/>
        </w:rPr>
        <w:t xml:space="preserve">Loss function: </w:t>
      </w:r>
      <w:hyperlink r:id="rId10">
        <w:r w:rsidDel="00000000" w:rsidR="00000000" w:rsidRPr="00000000">
          <w:rPr>
            <w:rFonts w:ascii="Calibri" w:cs="Calibri" w:eastAsia="Calibri" w:hAnsi="Calibri"/>
          </w:rPr>
          <w:drawing>
            <wp:inline distB="19050" distT="19050" distL="19050" distR="19050">
              <wp:extent cx="3877000" cy="286792"/>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77000" cy="28679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2">
      <w:pPr>
        <w:spacing w:line="48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3">
      <w:pPr>
        <w:spacing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Support Vector Machine</w:t>
      </w:r>
    </w:p>
    <w:p w:rsidR="00000000" w:rsidDel="00000000" w:rsidP="00000000" w:rsidRDefault="00000000" w:rsidRPr="00000000" w14:paraId="00000054">
      <w:pPr>
        <w:spacing w:after="240" w:line="480" w:lineRule="auto"/>
        <w:ind w:firstLine="720"/>
        <w:rPr>
          <w:rFonts w:ascii="Calibri" w:cs="Calibri" w:eastAsia="Calibri" w:hAnsi="Calibri"/>
        </w:rPr>
      </w:pPr>
      <w:r w:rsidDel="00000000" w:rsidR="00000000" w:rsidRPr="00000000">
        <w:rPr>
          <w:rFonts w:ascii="Calibri" w:cs="Calibri" w:eastAsia="Calibri" w:hAnsi="Calibri"/>
          <w:rtl w:val="0"/>
        </w:rPr>
        <w:t xml:space="preserve">For high-dimensional text data, a Linear SVM is often the most accurate traditional algorithm due to finding the hyperplane that separates the positive reviews from the negative reviews with the widest possible margin. The Hyperplane is </w:t>
      </w:r>
      <w:hyperlink r:id="rId12">
        <w:r w:rsidDel="00000000" w:rsidR="00000000" w:rsidRPr="00000000">
          <w:rPr>
            <w:rFonts w:ascii="Calibri" w:cs="Calibri" w:eastAsia="Calibri" w:hAnsi="Calibri"/>
          </w:rPr>
          <w:drawing>
            <wp:inline distB="19050" distT="19050" distL="19050" distR="19050">
              <wp:extent cx="800100" cy="1397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00100" cy="139700"/>
                      </a:xfrm>
                      <a:prstGeom prst="rect"/>
                      <a:ln/>
                    </pic:spPr>
                  </pic:pic>
                </a:graphicData>
              </a:graphic>
            </wp:inline>
          </w:drawing>
        </w:r>
      </w:hyperlink>
      <w:r w:rsidDel="00000000" w:rsidR="00000000" w:rsidRPr="00000000">
        <w:rPr>
          <w:rFonts w:ascii="Calibri" w:cs="Calibri" w:eastAsia="Calibri" w:hAnsi="Calibri"/>
          <w:rtl w:val="0"/>
        </w:rPr>
        <w:t xml:space="preserve"> with w being the weight vector, x is the input vector, and b is the bias. Text data is rarely perfectly separable, by using a "soft margin" SVM it allows for some misclassifications using slack variables </w:t>
      </w:r>
      <w:hyperlink r:id="rId14">
        <w:r w:rsidDel="00000000" w:rsidR="00000000" w:rsidRPr="00000000">
          <w:rPr>
            <w:rFonts w:ascii="Calibri" w:cs="Calibri" w:eastAsia="Calibri" w:hAnsi="Calibri"/>
          </w:rPr>
          <w:drawing>
            <wp:inline distB="19050" distT="19050" distL="19050" distR="19050">
              <wp:extent cx="63500" cy="1397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500" cy="139700"/>
                      </a:xfrm>
                      <a:prstGeom prst="rect"/>
                      <a:ln/>
                    </pic:spPr>
                  </pic:pic>
                </a:graphicData>
              </a:graphic>
            </wp:inline>
          </w:drawing>
        </w:r>
      </w:hyperlink>
      <w:r w:rsidDel="00000000" w:rsidR="00000000" w:rsidRPr="00000000">
        <w:rPr>
          <w:rFonts w:ascii="Calibri" w:cs="Calibri" w:eastAsia="Calibri" w:hAnsi="Calibri"/>
          <w:rtl w:val="0"/>
        </w:rPr>
        <w:t xml:space="preserve">. </w:t>
      </w:r>
      <w:hyperlink r:id="rId16">
        <w:r w:rsidDel="00000000" w:rsidR="00000000" w:rsidRPr="00000000">
          <w:rPr>
            <w:rFonts w:ascii="Calibri" w:cs="Calibri" w:eastAsia="Calibri" w:hAnsi="Calibri"/>
          </w:rPr>
          <w:drawing>
            <wp:inline distB="19050" distT="19050" distL="19050" distR="19050">
              <wp:extent cx="1493076" cy="34290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493076" cy="342900"/>
                      </a:xfrm>
                      <a:prstGeom prst="rect"/>
                      <a:ln/>
                    </pic:spPr>
                  </pic:pic>
                </a:graphicData>
              </a:graphic>
            </wp:inline>
          </w:drawing>
        </w:r>
      </w:hyperlink>
      <w:r w:rsidDel="00000000" w:rsidR="00000000" w:rsidRPr="00000000">
        <w:rPr>
          <w:rFonts w:ascii="Calibri" w:cs="Calibri" w:eastAsia="Calibri" w:hAnsi="Calibri"/>
          <w:rtl w:val="0"/>
        </w:rPr>
        <w:t xml:space="preserve">  (Subject to the constraints) </w:t>
      </w:r>
    </w:p>
    <w:p w:rsidR="00000000" w:rsidDel="00000000" w:rsidP="00000000" w:rsidRDefault="00000000" w:rsidRPr="00000000" w14:paraId="00000055">
      <w:pPr>
        <w:spacing w:after="240" w:line="48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Overfitting and Failures</w:t>
      </w:r>
    </w:p>
    <w:p w:rsidR="00000000" w:rsidDel="00000000" w:rsidP="00000000" w:rsidRDefault="00000000" w:rsidRPr="00000000" w14:paraId="00000056">
      <w:pPr>
        <w:spacing w:line="48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tab/>
        <w:t xml:space="preserve">To overfit the Logistic Regression and SVM models, the algorithm is forced to memorize the training data instead of learning the patterns of data by disabling the regularization, increasing the inverse penalty parameter, and increasing the cost parameter of the SVM model. The models will memorize and perform very well on the small training dataset, but perform poorly on new data being fed and constantly</w:t>
      </w:r>
      <w:r w:rsidDel="00000000" w:rsidR="00000000" w:rsidRPr="00000000">
        <w:rPr>
          <w:rFonts w:ascii="Calibri" w:cs="Calibri" w:eastAsia="Calibri" w:hAnsi="Calibri"/>
          <w:rtl w:val="0"/>
        </w:rPr>
        <w:t xml:space="preserve"> misclassify reviews about minority instructors</w:t>
      </w:r>
      <w:r w:rsidDel="00000000" w:rsidR="00000000" w:rsidRPr="00000000">
        <w:rPr>
          <w:rFonts w:ascii="Calibri" w:cs="Calibri" w:eastAsia="Calibri" w:hAnsi="Calibri"/>
          <w:rtl w:val="0"/>
        </w:rPr>
        <w:t xml:space="preserve"> (Liu et al., 2023). Because the dataset has a lot of emotional reviews that contain slang, sarcasm and so on, they can fool the mo, which will lead to a false positive (Savini &amp; Caragea, 2020). Twenty reviews will be created and fed into the testing model covering four types of failure cases: </w:t>
      </w:r>
      <w:r w:rsidDel="00000000" w:rsidR="00000000" w:rsidRPr="00000000">
        <w:rPr>
          <w:rFonts w:ascii="Calibri" w:cs="Calibri" w:eastAsia="Calibri" w:hAnsi="Calibri"/>
          <w:rtl w:val="0"/>
        </w:rPr>
        <w:t xml:space="preserve">true positive review, true negative review, false positive review, and false negative review. </w:t>
      </w:r>
      <w:r w:rsidDel="00000000" w:rsidR="00000000" w:rsidRPr="00000000">
        <w:rPr>
          <w:rtl w:val="0"/>
        </w:rPr>
      </w:r>
    </w:p>
    <w:p w:rsidR="00000000" w:rsidDel="00000000" w:rsidP="00000000" w:rsidRDefault="00000000" w:rsidRPr="00000000" w14:paraId="00000057">
      <w:pPr>
        <w:spacing w:line="48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240" w:line="48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spacing w:after="240" w:line="48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after="240" w:line="48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spacing w:after="240" w:line="48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pacing w:after="240"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r>
    </w:p>
    <w:p w:rsidR="00000000" w:rsidDel="00000000" w:rsidP="00000000" w:rsidRDefault="00000000" w:rsidRPr="00000000" w14:paraId="0000005D">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Diaz, M., Johnson, I., Lazar, A., Piper, A. M., &amp; Gergle, D. (2018). Addressing Age-Related Bias in Sentiment Analysis. </w:t>
      </w:r>
      <w:r w:rsidDel="00000000" w:rsidR="00000000" w:rsidRPr="00000000">
        <w:rPr>
          <w:rFonts w:ascii="Calibri" w:cs="Calibri" w:eastAsia="Calibri" w:hAnsi="Calibri"/>
          <w:i w:val="1"/>
          <w:iCs w:val="1"/>
          <w:rtl w:val="0"/>
        </w:rPr>
        <w:t xml:space="preserve">Proceedings of the 2018 CHI Conference on Human Factors in Computing Systems</w:t>
      </w:r>
      <w:r w:rsidDel="00000000" w:rsidR="00000000" w:rsidRPr="00000000">
        <w:rPr>
          <w:rFonts w:ascii="Calibri" w:cs="Calibri" w:eastAsia="Calibri" w:hAnsi="Calibri"/>
          <w:rtl w:val="0"/>
        </w:rPr>
        <w:t xml:space="preserve">, 1–14.</w:t>
      </w:r>
      <w:hyperlink r:id="rId18">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https://dl.acm.org/doi/10.1145/3173574.3173986</w:t>
      </w:r>
    </w:p>
    <w:p w:rsidR="00000000" w:rsidDel="00000000" w:rsidP="00000000" w:rsidRDefault="00000000" w:rsidRPr="00000000" w14:paraId="0000005E">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Gong, X., Ying, W., Zhong, S., &amp; Gong, S. (2022). Text Sentiment Analysis Based on Transformer and Augmentation. </w:t>
      </w:r>
      <w:r w:rsidDel="00000000" w:rsidR="00000000" w:rsidRPr="00000000">
        <w:rPr>
          <w:rFonts w:ascii="Calibri" w:cs="Calibri" w:eastAsia="Calibri" w:hAnsi="Calibri"/>
          <w:i w:val="1"/>
          <w:iCs w:val="1"/>
          <w:rtl w:val="0"/>
        </w:rPr>
        <w:t xml:space="preserve">Frontiers in Psychology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13</w:t>
      </w:r>
      <w:r w:rsidDel="00000000" w:rsidR="00000000" w:rsidRPr="00000000">
        <w:rPr>
          <w:rFonts w:ascii="Calibri" w:cs="Calibri" w:eastAsia="Calibri" w:hAnsi="Calibri"/>
          <w:rtl w:val="0"/>
        </w:rPr>
        <w:t xml:space="preserve">.</w:t>
      </w:r>
      <w:hyperlink r:id="rId19">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https://www.frontiersin.org/journals/psychology/articles/10.3389/fpsyg.2022.906061/full</w:t>
      </w:r>
    </w:p>
    <w:p w:rsidR="00000000" w:rsidDel="00000000" w:rsidP="00000000" w:rsidRDefault="00000000" w:rsidRPr="00000000" w14:paraId="0000005F">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Hashim, A., Mohammad-Reza Feizi-Derakhshi, &amp; Pedram Salehpour. (2023). Enhancing Fake News Detection by Multi-Feature Classification. IEEE Access, 11, 139601–139613. </w:t>
      </w:r>
      <w:hyperlink r:id="rId20">
        <w:r w:rsidDel="00000000" w:rsidR="00000000" w:rsidRPr="00000000">
          <w:rPr>
            <w:rFonts w:ascii="Calibri" w:cs="Calibri" w:eastAsia="Calibri" w:hAnsi="Calibri"/>
            <w:rtl w:val="0"/>
          </w:rPr>
          <w:t xml:space="preserve">https://doi.org/10.1109/access.2023.3339621</w:t>
        </w:r>
      </w:hyperlink>
      <w:r w:rsidDel="00000000" w:rsidR="00000000" w:rsidRPr="00000000">
        <w:rPr>
          <w:rtl w:val="0"/>
        </w:rPr>
      </w:r>
    </w:p>
    <w:p w:rsidR="00000000" w:rsidDel="00000000" w:rsidP="00000000" w:rsidRDefault="00000000" w:rsidRPr="00000000" w14:paraId="00000060">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Liu, M., Zhang, Z., Zhang, Y., et al. (2023). Automatic Generation of Adversarial Readable Chinese Texts. </w:t>
      </w:r>
      <w:r w:rsidDel="00000000" w:rsidR="00000000" w:rsidRPr="00000000">
        <w:rPr>
          <w:rFonts w:ascii="Calibri" w:cs="Calibri" w:eastAsia="Calibri" w:hAnsi="Calibri"/>
          <w:i w:val="1"/>
          <w:iCs w:val="1"/>
          <w:rtl w:val="0"/>
        </w:rPr>
        <w:t xml:space="preserve">IEEE Transactions on Dependable and Secure Computing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20</w:t>
      </w:r>
      <w:r w:rsidDel="00000000" w:rsidR="00000000" w:rsidRPr="00000000">
        <w:rPr>
          <w:rFonts w:ascii="Calibri" w:cs="Calibri" w:eastAsia="Calibri" w:hAnsi="Calibri"/>
          <w:rtl w:val="0"/>
        </w:rPr>
        <w:t xml:space="preserve">, 1756–1770.</w:t>
      </w:r>
      <w:hyperlink r:id="rId21">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https://dl.acm.org/doi/abs/10.1109/TDSC.2022.3164289</w:t>
      </w:r>
    </w:p>
    <w:p w:rsidR="00000000" w:rsidDel="00000000" w:rsidP="00000000" w:rsidRDefault="00000000" w:rsidRPr="00000000" w14:paraId="00000061">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Lu, J. (2025). Text vectorization in sentiment analysis: A comparative study of TF-IDF and Word2Vec from Amazon Fine Food Reviews  </w:t>
      </w:r>
      <w:r w:rsidDel="00000000" w:rsidR="00000000" w:rsidRPr="00000000">
        <w:rPr>
          <w:rFonts w:ascii="Calibri" w:cs="Calibri" w:eastAsia="Calibri" w:hAnsi="Calibri"/>
          <w:i w:val="1"/>
          <w:iCs w:val="1"/>
          <w:rtl w:val="0"/>
        </w:rPr>
        <w:t xml:space="preserve">ITM Web of Conferences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70</w:t>
      </w:r>
      <w:r w:rsidDel="00000000" w:rsidR="00000000" w:rsidRPr="00000000">
        <w:rPr>
          <w:rFonts w:ascii="Calibri" w:cs="Calibri" w:eastAsia="Calibri" w:hAnsi="Calibri"/>
          <w:rtl w:val="0"/>
        </w:rPr>
        <w:t xml:space="preserve">, 03001.</w:t>
      </w:r>
      <w:hyperlink r:id="rId22">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https://www.itm-conferences.org/articles/itmconf/pdf/2025/01/itmconf_dai2024_03001.pdf</w:t>
      </w:r>
    </w:p>
    <w:p w:rsidR="00000000" w:rsidDel="00000000" w:rsidP="00000000" w:rsidRDefault="00000000" w:rsidRPr="00000000" w14:paraId="00000062">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Pradeepa, S., Jomy, E., Vimal, S., et al. (2024). HGATT_LR: transforming review text classification with hypergraphs attention layer and logistic regression. </w:t>
      </w:r>
      <w:r w:rsidDel="00000000" w:rsidR="00000000" w:rsidRPr="00000000">
        <w:rPr>
          <w:rFonts w:ascii="Calibri" w:cs="Calibri" w:eastAsia="Calibri" w:hAnsi="Calibri"/>
          <w:i w:val="1"/>
          <w:iCs w:val="1"/>
          <w:rtl w:val="0"/>
        </w:rPr>
        <w:t xml:space="preserve">Scientific Reports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14</w:t>
      </w:r>
      <w:r w:rsidDel="00000000" w:rsidR="00000000" w:rsidRPr="00000000">
        <w:rPr>
          <w:rFonts w:ascii="Calibri" w:cs="Calibri" w:eastAsia="Calibri" w:hAnsi="Calibri"/>
          <w:rtl w:val="0"/>
        </w:rPr>
        <w:t xml:space="preserve">.</w:t>
      </w:r>
      <w:hyperlink r:id="rId23">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https://www.nature.com/articles/s41598-024-70565-6</w:t>
      </w:r>
    </w:p>
    <w:p w:rsidR="00000000" w:rsidDel="00000000" w:rsidP="00000000" w:rsidRDefault="00000000" w:rsidRPr="00000000" w14:paraId="00000063">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Sarlis, S., &amp; Maglogiannis, I. (2020). On the Reusability of Sentiment Analysis Datasets in Applications with Dissimilar Contexts. </w:t>
      </w:r>
      <w:r w:rsidDel="00000000" w:rsidR="00000000" w:rsidRPr="00000000">
        <w:rPr>
          <w:rFonts w:ascii="Calibri" w:cs="Calibri" w:eastAsia="Calibri" w:hAnsi="Calibri"/>
          <w:i w:val="1"/>
          <w:iCs w:val="1"/>
          <w:rtl w:val="0"/>
        </w:rPr>
        <w:t xml:space="preserve">IFIP Advances in Information and Communication Technology</w:t>
      </w:r>
      <w:r w:rsidDel="00000000" w:rsidR="00000000" w:rsidRPr="00000000">
        <w:rPr>
          <w:rFonts w:ascii="Calibri" w:cs="Calibri" w:eastAsia="Calibri" w:hAnsi="Calibri"/>
          <w:rtl w:val="0"/>
        </w:rPr>
        <w:t xml:space="preserve">, 409–418.</w:t>
      </w:r>
      <w:hyperlink r:id="rId24">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https://beei.org/index.php/EEI/article/download/4682/3183</w:t>
      </w:r>
    </w:p>
    <w:p w:rsidR="00000000" w:rsidDel="00000000" w:rsidP="00000000" w:rsidRDefault="00000000" w:rsidRPr="00000000" w14:paraId="00000064">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Savini, E., &amp; Caragea, C. (2020). A Multi-Task Learning Approach to Sarcasm Detection (Student Abstract). </w:t>
      </w:r>
      <w:r w:rsidDel="00000000" w:rsidR="00000000" w:rsidRPr="00000000">
        <w:rPr>
          <w:rFonts w:ascii="Calibri" w:cs="Calibri" w:eastAsia="Calibri" w:hAnsi="Calibri"/>
          <w:i w:val="1"/>
          <w:iCs w:val="1"/>
          <w:rtl w:val="0"/>
        </w:rPr>
        <w:t xml:space="preserve">Proceedings of the AAAI Conference on Artificial Intelligence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34</w:t>
      </w:r>
      <w:r w:rsidDel="00000000" w:rsidR="00000000" w:rsidRPr="00000000">
        <w:rPr>
          <w:rFonts w:ascii="Calibri" w:cs="Calibri" w:eastAsia="Calibri" w:hAnsi="Calibri"/>
          <w:rtl w:val="0"/>
        </w:rPr>
        <w:t xml:space="preserve">, 13907–13908.</w:t>
      </w:r>
      <w:hyperlink r:id="rId25">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https://ojs.aaai.org/index.php/AAAI/article/view/7226</w:t>
      </w:r>
    </w:p>
    <w:p w:rsidR="00000000" w:rsidDel="00000000" w:rsidP="00000000" w:rsidRDefault="00000000" w:rsidRPr="00000000" w14:paraId="00000065">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Semary, N. A., Ahmed, W., Amin, K., Pławiak, P., &amp; Hammad, M. (2024). Enhancing machine learning-based sentiment analysis through feature extraction techniques. </w:t>
      </w:r>
      <w:r w:rsidDel="00000000" w:rsidR="00000000" w:rsidRPr="00000000">
        <w:rPr>
          <w:rFonts w:ascii="Calibri" w:cs="Calibri" w:eastAsia="Calibri" w:hAnsi="Calibri"/>
          <w:i w:val="1"/>
          <w:iCs w:val="1"/>
          <w:rtl w:val="0"/>
        </w:rPr>
        <w:t xml:space="preserve">PLOS 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19</w:t>
      </w:r>
      <w:r w:rsidDel="00000000" w:rsidR="00000000" w:rsidRPr="00000000">
        <w:rPr>
          <w:rFonts w:ascii="Calibri" w:cs="Calibri" w:eastAsia="Calibri" w:hAnsi="Calibri"/>
          <w:rtl w:val="0"/>
        </w:rPr>
        <w:t xml:space="preserve">, e0294968.</w:t>
      </w:r>
      <w:hyperlink r:id="rId26">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https://journals.plos.org/plosone/article?id=10.1371/journal.pone.0294968</w:t>
      </w:r>
    </w:p>
    <w:p w:rsidR="00000000" w:rsidDel="00000000" w:rsidP="00000000" w:rsidRDefault="00000000" w:rsidRPr="00000000" w14:paraId="00000066">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Zheng, X., Vastrad, S., He, J., &amp; Ni, C. (2023). Contextualizing gender disparities in online teaching evaluations for professors. </w:t>
      </w:r>
      <w:r w:rsidDel="00000000" w:rsidR="00000000" w:rsidRPr="00000000">
        <w:rPr>
          <w:rFonts w:ascii="Calibri" w:cs="Calibri" w:eastAsia="Calibri" w:hAnsi="Calibri"/>
          <w:i w:val="1"/>
          <w:iCs w:val="1"/>
          <w:rtl w:val="0"/>
        </w:rPr>
        <w:t xml:space="preserve">PLOS 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18</w:t>
      </w:r>
      <w:r w:rsidDel="00000000" w:rsidR="00000000" w:rsidRPr="00000000">
        <w:rPr>
          <w:rFonts w:ascii="Calibri" w:cs="Calibri" w:eastAsia="Calibri" w:hAnsi="Calibri"/>
          <w:rtl w:val="0"/>
        </w:rPr>
        <w:t xml:space="preserve">, e0282704.</w:t>
      </w:r>
      <w:hyperlink r:id="rId27">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https://journals.plos.org/plosone/article?id=10.1371/journal.pone.0282704</w:t>
      </w:r>
      <w:r w:rsidDel="00000000" w:rsidR="00000000" w:rsidRPr="00000000">
        <w:rPr>
          <w:rtl w:val="0"/>
        </w:rPr>
      </w:r>
    </w:p>
    <w:p w:rsidR="00000000" w:rsidDel="00000000" w:rsidP="00000000" w:rsidRDefault="00000000" w:rsidRPr="00000000" w14:paraId="00000067">
      <w:pPr>
        <w:spacing w:after="240" w:lineRule="auto"/>
        <w:rPr>
          <w:b w:val="1"/>
          <w:bCs w:val="1"/>
        </w:rPr>
      </w:pPr>
      <w:r w:rsidDel="00000000" w:rsidR="00000000" w:rsidRPr="00000000">
        <w:rPr>
          <w:rtl w:val="0"/>
        </w:rPr>
      </w:r>
    </w:p>
    <w:p w:rsidR="00000000" w:rsidDel="00000000" w:rsidP="00000000" w:rsidRDefault="00000000" w:rsidRPr="00000000" w14:paraId="00000068">
      <w:pPr>
        <w:spacing w:after="240" w:lineRule="auto"/>
        <w:rPr>
          <w:b w:val="1"/>
          <w:bCs w:val="1"/>
        </w:rPr>
      </w:pPr>
      <w:r w:rsidDel="00000000" w:rsidR="00000000" w:rsidRPr="00000000">
        <w:rPr>
          <w:rtl w:val="0"/>
        </w:rPr>
      </w:r>
    </w:p>
    <w:p w:rsidR="00000000" w:rsidDel="00000000" w:rsidP="00000000" w:rsidRDefault="00000000" w:rsidRPr="00000000" w14:paraId="00000069">
      <w:pPr>
        <w:spacing w:after="240" w:lineRule="auto"/>
        <w:rPr>
          <w:b w:val="1"/>
          <w:bCs w:val="1"/>
        </w:rPr>
      </w:pPr>
      <w:r w:rsidDel="00000000" w:rsidR="00000000" w:rsidRPr="00000000">
        <w:rPr>
          <w:rtl w:val="0"/>
        </w:rPr>
      </w:r>
    </w:p>
    <w:p w:rsidR="00000000" w:rsidDel="00000000" w:rsidP="00000000" w:rsidRDefault="00000000" w:rsidRPr="00000000" w14:paraId="0000006A">
      <w:pPr>
        <w:spacing w:after="240" w:lineRule="auto"/>
        <w:rPr>
          <w:b w:val="1"/>
          <w:bCs w:val="1"/>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ny Munoz" w:id="0" w:date="2026-06-25T18:14:5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her a message and she said she was going to review it before we submitted it. However, she just replied and said nothing about the proposal just how it was great we are working together haha</w:t>
      </w:r>
    </w:p>
  </w:comment>
  <w:comment w:author="Hữu Anh Khoa Nguyễn" w:id="1" w:date="2026-06-25T19:22:36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think I will submit the assignment now. I'll start building the model in the weekend and share you the google colab notebook so you can contribute.</w:t>
      </w:r>
    </w:p>
  </w:comment>
  <w:comment w:author="Danny Munoz" w:id="2" w:date="2026-06-25T18:15:5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message her about the length and she said "that should be fine"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access.2023.3339621" TargetMode="External"/><Relationship Id="rId22" Type="http://schemas.openxmlformats.org/officeDocument/2006/relationships/hyperlink" Target="https://www.google.com/search?q=https://doi.org/10.1051/itmconf/20257003001" TargetMode="External"/><Relationship Id="rId21" Type="http://schemas.openxmlformats.org/officeDocument/2006/relationships/hyperlink" Target="https://www.google.com/search?q=https://doi.org/10.1109/tdsc.2022.3164289" TargetMode="External"/><Relationship Id="rId24" Type="http://schemas.openxmlformats.org/officeDocument/2006/relationships/hyperlink" Target="https://www.google.com/search?q=https://doi.org/10.1007/978-3-030-49161-1_34" TargetMode="External"/><Relationship Id="rId23" Type="http://schemas.openxmlformats.org/officeDocument/2006/relationships/hyperlink" Target="https://doi.org/10.1038/s41598-024-70565-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www.google.com/search?q=https://doi.org/10.1371/journal.pone.0294968" TargetMode="External"/><Relationship Id="rId25" Type="http://schemas.openxmlformats.org/officeDocument/2006/relationships/hyperlink" Target="https://www.google.com/search?q=https://doi.org/10.1609/aaai.v34i10.7226" TargetMode="External"/><Relationship Id="rId28" Type="http://schemas.openxmlformats.org/officeDocument/2006/relationships/header" Target="header1.xml"/><Relationship Id="rId27" Type="http://schemas.openxmlformats.org/officeDocument/2006/relationships/hyperlink" Target="https://www.google.com/search?q=https%3A%2F%2Fdoi.org%2F10.1371%2Fjournal.pone.028270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www.codecogs.com/eqnedit.php?latex=h_%5Ctheta(x)%20%3D%20%5Cfrac%7B1%7D%7B1%20%2B%20e%5E%7B-%5Ctheta%5ET%20x%7D%7D#0" TargetMode="External"/><Relationship Id="rId11" Type="http://schemas.openxmlformats.org/officeDocument/2006/relationships/image" Target="media/image5.png"/><Relationship Id="rId10" Type="http://schemas.openxmlformats.org/officeDocument/2006/relationships/hyperlink" Target="https://www.codecogs.com/eqnedit.php?latex=J(%5Ctheta)%20%3D%20-%5Cfrac%7B1%7D%7Bm%7D%20%5Csum_%7Bi%3D1%7D%5E%7Bm%7D%20%5Cleft%5B%20y%5E%7B(i)%7D%20%5Clog(h_%5Ctheta(x%5E%7B(i)%7D))%20%2B%20(1%20-%20y%5E%7B(i)%7D)%20%5Clog(1%20-%20h_%5Ctheta(x%5E%7B(i)%7D))%20%5Cright%5D%20%2B%20%5Cfrac%7B1%7D%7B2C%7D%20%5Csum_%7Bj%3D1%7D%5E%7Bn%7D%20%5Ctheta_j%5E2#0" TargetMode="External"/><Relationship Id="rId13" Type="http://schemas.openxmlformats.org/officeDocument/2006/relationships/image" Target="media/image1.png"/><Relationship Id="rId12" Type="http://schemas.openxmlformats.org/officeDocument/2006/relationships/hyperlink" Target="https://www.codecogs.com/eqnedit.php?latex=w%5ET%20x%20%2B%20b%20%3D%200#0" TargetMode="External"/><Relationship Id="rId15" Type="http://schemas.openxmlformats.org/officeDocument/2006/relationships/image" Target="media/image4.png"/><Relationship Id="rId14" Type="http://schemas.openxmlformats.org/officeDocument/2006/relationships/hyperlink" Target="https://www.codecogs.com/eqnedit.php?latex=%5Cxi#2" TargetMode="External"/><Relationship Id="rId17" Type="http://schemas.openxmlformats.org/officeDocument/2006/relationships/image" Target="media/image6.png"/><Relationship Id="rId16" Type="http://schemas.openxmlformats.org/officeDocument/2006/relationships/hyperlink" Target="https://www.codecogs.com/eqnedit.php?latex=%5Cmin_%7Bw%2C%20b%2C%20%5Cxi%7D%20%5Cfrac%7B1%7D%7B2%7D%20%7C%7Cw%7C%7C%5E2%20%2B%20C%20%5Csum_%7Bi%3D1%7D%5E%7Bm%7D%20%5Cxi_i#0" TargetMode="External"/><Relationship Id="rId19" Type="http://schemas.openxmlformats.org/officeDocument/2006/relationships/hyperlink" Target="https://www.google.com/search?q=https://doi.org/10.3389/fpsyg.2022.906061" TargetMode="External"/><Relationship Id="rId18" Type="http://schemas.openxmlformats.org/officeDocument/2006/relationships/hyperlink" Target="https://www.google.com/search?q=https://doi.org/10.1145/3173574.3173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