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UPDATED ABSTRACT (Replace in Front Matter)</w:t>
      </w:r>
    </w:p>
    <w:p>
      <w:pPr>
        <w:spacing w:after="120" w:line="360" w:lineRule="auto"/>
      </w:pPr>
      <w:r>
        <w:rPr>
          <w:rFonts w:ascii="Times New Roman" w:hAnsi="Times New Roman"/>
          <w:b w:val="0"/>
          <w:sz w:val="24"/>
        </w:rPr>
        <w:t>Crime reporting remains a critical function of the Ghana Police Service, yet the existing manual process limits accessibility, anonymity, and timely feedback to reporters. This project designed and implemented an Electronic Crime Reporting System (ECRS) as a web-based application scoped to Koforidua municipality. The system comprises three functional modules: a Data Capture Module for public crime reporting and case tracking using a unique Case ID; a Report Management and Control Module for police officers to assign cases, record investigations, and upload evidence; and a Data Utilization Module for dashboards and crime analytics. The application was developed using React for the frontend, Laravel (PHP) for the REST API, and MySQL for data storage, following a three-tier architecture. Testing of twenty-three functional test cases confirmed that all principal modules operate correctly. The system addresses key limitations of the manual process and provides a foundation for future online deployment, mobile access, and automated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