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595959"/>
          <w:spacing w:val="20"/>
          <w:sz w:val="22"/>
          <w:szCs w:val="22"/>
        </w:rPr>
        <w:t xml:space="preserve">MANIARVERSE CANON</w:t>
      </w:r>
    </w:p>
    <w:p>
      <w:pPr>
        <w:spacing w:after="500"/>
        <w:jc w:val="center"/>
      </w:pPr>
      <w:r>
        <w:rPr>
          <w:b/>
          <w:bCs/>
          <w:color w:val="8A6D3B"/>
          <w:sz w:val="24"/>
          <w:szCs w:val="24"/>
        </w:rPr>
        <w:t xml:space="preserve">MVLB-001</w:t>
      </w:r>
    </w:p>
    <w:p>
      <w:pPr>
        <w:spacing w:after="160"/>
        <w:jc w:val="center"/>
      </w:pPr>
      <w:r>
        <w:rPr>
          <w:b/>
          <w:bCs/>
          <w:color w:val="1F1F1F"/>
          <w:sz w:val="46"/>
          <w:szCs w:val="46"/>
        </w:rPr>
        <w:t xml:space="preserve">Maniarverse Visual Language Bible</w:t>
      </w:r>
    </w:p>
    <w:p>
      <w:pPr>
        <w:spacing w:after="300"/>
        <w:jc w:val="center"/>
      </w:pPr>
      <w:r>
        <w:rPr>
          <w:i/>
          <w:iCs/>
          <w:color w:val="595959"/>
          <w:sz w:val="24"/>
          <w:szCs w:val="24"/>
        </w:rPr>
        <w:t xml:space="preserve">This document defines the Visual DNA of Maniarverse.</w:t>
      </w:r>
    </w:p>
    <w:p>
      <w:pPr>
        <w:spacing w:after="700"/>
        <w:jc w:val="center"/>
      </w:pPr>
      <w:r>
        <w:rPr>
          <w:i/>
          <w:iCs/>
          <w:color w:val="595959"/>
          <w:sz w:val="20"/>
          <w:szCs w:val="20"/>
        </w:rPr>
        <w:t xml:space="preserve">Master Canon Document — Governs Character, Environment, and World Bibles</w:t>
      </w:r>
    </w:p>
    <w:p>
      <w:pPr>
        <w:spacing w:after="120"/>
        <w:jc w:val="center"/>
      </w:pPr>
      <w:r>
        <w:rPr>
          <w:color w:val="595959"/>
          <w:sz w:val="18"/>
          <w:szCs w:val="18"/>
        </w:rPr>
        <w:t xml:space="preserve">Production Document · Living Reference · Not a Finished Style Guide</w:t>
      </w:r>
    </w:p>
    <w:p>
      <w:pPr>
        <w:spacing w:after="1200"/>
        <w:jc w:val="center"/>
      </w:pPr>
      <w:r>
        <w:rPr>
          <w:i/>
          <w:iCs/>
          <w:color w:val="595959"/>
          <w:sz w:val="18"/>
          <w:szCs w:val="18"/>
        </w:rPr>
        <w:t xml:space="preserve">Prepared in the role of Visual Development Director, Art Director, and Chief Knowledge Architect (MOS)</w:t>
      </w:r>
    </w:p>
    <w:p>
      <w:pPr>
        <w:spacing w:after="60"/>
        <w:jc w:val="center"/>
      </w:pPr>
      <w:r>
        <w:rPr>
          <w:b/>
          <w:bCs/>
          <w:i/>
          <w:iCs/>
          <w:color w:val="8A2E2E"/>
          <w:sz w:val="16"/>
          <w:szCs w:val="16"/>
        </w:rPr>
        <w:t>This build contains the complete twenty-chapter body (Foundations through Appendix).</w:t>
      </w:r>
    </w:p>
    <w:p>
      <w:pPr>
        <w:jc w:val="center"/>
      </w:pPr>
      <w:r>
        <w:rPr>
          <w:color w:val="595959"/>
          <w:sz w:val="18"/>
          <w:szCs w:val="18"/>
        </w:rPr>
        <w:t>Designation: MVLB-001 · Version 1.0 (Complete — Chapters 1–20 of 20)</w:t>
      </w:r>
    </w:p>
    <w:p>
      <w:r>
        <w:br w:type="page"/>
      </w:r>
    </w:p>
    <w:p>
      <w:pPr>
        <w:spacing w:after="100" w:before="300"/>
        <w:jc w:val="center"/>
      </w:pPr>
      <w:r>
        <w:rPr>
          <w:b/>
          <w:bCs/>
          <w:color w:val="8A6D3B"/>
          <w:spacing w:val="30"/>
          <w:sz w:val="26"/>
          <w:szCs w:val="26"/>
        </w:rPr>
        <w:t xml:space="preserve">MANIFESTO</w:t>
      </w:r>
    </w:p>
    <w:p>
      <w:pPr>
        <w:spacing w:after="60"/>
        <w:jc w:val="center"/>
      </w:pPr>
      <w:r>
        <w:rPr>
          <w:i/>
          <w:iCs/>
          <w:color w:val="595959"/>
          <w:sz w:val="18"/>
          <w:szCs w:val="18"/>
        </w:rPr>
        <w:t xml:space="preserve">Not a Chapter. Not Canon. The Belief Beneath All of It.</w:t>
      </w:r>
    </w:p>
    <w:p>
      <w:pPr>
        <w:pBdr>
          <w:bottom w:val="single" w:color="CCCCCC" w:sz="4" w:space="1"/>
        </w:pBdr>
        <w:spacing w:after="240" w:before="120"/>
      </w:pPr>
      <w:r>
        <w:t xml:space="preserve"/>
      </w:r>
    </w:p>
    <w:p>
      <w:pPr>
        <w:spacing w:after="300" w:before="400"/>
        <w:jc w:val="center"/>
      </w:pPr>
      <w:r>
        <w:rPr>
          <w:b/>
          <w:bCs/>
          <w:i/>
          <w:iCs/>
          <w:color w:val="1F1F1F"/>
          <w:sz w:val="27"/>
          <w:szCs w:val="27"/>
        </w:rPr>
        <w:t xml:space="preserve">Maniarverse believes that children deserve images that respect their imagination rather than overwhelm it.</w:t>
      </w:r>
    </w:p>
    <w:p>
      <w:pPr>
        <w:spacing w:after="300"/>
        <w:jc w:val="center"/>
      </w:pPr>
      <w:r>
        <w:rPr>
          <w:i/>
          <w:iCs/>
          <w:color w:val="1F1F1F"/>
          <w:sz w:val="23"/>
          <w:szCs w:val="23"/>
        </w:rPr>
        <w:t xml:space="preserve">Every visual decision exists to support emotional understanding, curiosity, safety, and wonder — not spectacle for its own sake.</w:t>
      </w:r>
    </w:p>
    <w:p>
      <w:pPr>
        <w:pBdr>
          <w:top w:val="single" w:color="8A6D3B" w:sz="8" w:space="12"/>
        </w:pBdr>
        <w:spacing w:after="200" w:before="500"/>
        <w:jc w:val="center"/>
      </w:pPr>
      <w:r>
        <w:rPr>
          <w:b/>
          <w:bCs/>
          <w:color w:val="8A6D3B"/>
          <w:sz w:val="25"/>
          <w:szCs w:val="25"/>
        </w:rPr>
        <w:t xml:space="preserve">Every visual decision must deepen the child's emotional experience before it seeks to impress the eye.</w:t>
      </w:r>
    </w:p>
    <w:p>
      <w:pPr>
        <w:spacing w:before="400"/>
        <w:jc w:val="center"/>
      </w:pPr>
      <w:r>
        <w:rPr>
          <w:i/>
          <w:iCs/>
          <w:color w:val="595959"/>
          <w:sz w:val="18"/>
          <w:szCs w:val="18"/>
        </w:rPr>
        <w:t xml:space="preserve">This is the sentence every other rule in this document exists to serve.</w:t>
      </w:r>
    </w:p>
    <w:p>
      <w:r>
        <w:br w:type="page"/>
      </w:r>
    </w:p>
    <w:p>
      <w:pPr>
        <w:pStyle w:val="Heading1"/>
        <w:pBdr>
          <w:bottom w:val="single" w:color="8A6D3B" w:sz="6" w:space="4"/>
        </w:pBdr>
        <w:spacing w:after="240" w:before="480"/>
      </w:pPr>
      <w:r>
        <w:rPr>
          <w:b/>
          <w:bCs/>
          <w:color w:val="1F1F1F"/>
          <w:sz w:val="30"/>
          <w:szCs w:val="30"/>
        </w:rPr>
        <w:t xml:space="preserve">Vision Statement</w:t>
      </w:r>
    </w:p>
    <w:p>
      <w:pPr>
        <w:spacing w:after="160" w:line="300"/>
      </w:pPr>
      <w:r>
        <w:rPr>
          <w:color w:val="1F1F1F"/>
          <w:sz w:val="21"/>
          <w:szCs w:val="21"/>
        </w:rPr>
        <w:t xml:space="preserve">If a reader has five minutes, this is what Maniarverse is:</w:t>
      </w:r>
    </w:p>
    <w:p>
      <w:pPr>
        <w:spacing w:after="160" w:line="300"/>
      </w:pPr>
      <w:r>
        <w:rPr>
          <w:color w:val="1F1F1F"/>
          <w:sz w:val="21"/>
          <w:szCs w:val="21"/>
        </w:rPr>
        <w:t xml:space="preserve">Maniarverse is a wordless world, seen and felt before it is explained. A silent figure named Maniar moves through it — never speaking, never narrating — accompanying a child through Joy, Calm, Night, and Solitude the way real emotions actually arrive: without an announcement. Culture, feeling, and consequence are shown through gesture, gaze, light, color, and the quiet weather of a living environment, never through a lecture.</w:t>
      </w:r>
    </w:p>
    <w:p>
      <w:pPr>
        <w:spacing w:after="160" w:line="300"/>
      </w:pPr>
      <w:r>
        <w:rPr>
          <w:color w:val="1F1F1F"/>
          <w:sz w:val="21"/>
          <w:szCs w:val="21"/>
        </w:rPr>
        <w:t xml:space="preserve">Everything in this project — the Canon, the research libraries behind it, and this Bible specifically — exists to protect one experience: a child looking at a screen and understanding something true about feeling, without a single word being spoken to them.</w:t>
      </w:r>
    </w:p>
    <w:p>
      <w:pPr>
        <w:spacing w:after="160" w:line="300"/>
      </w:pPr>
      <w:r>
        <w:rPr>
          <w:color w:val="1F1F1F"/>
          <w:sz w:val="21"/>
          <w:szCs w:val="21"/>
        </w:rPr>
        <w:t xml:space="preserve">This document is the part of that promise that concerns the eye specifically: what Maniarverse looks like, and why it looks that way.</w:t>
      </w:r>
    </w:p>
    <w:p>
      <w:r>
        <w:br w:type="page"/>
      </w:r>
    </w:p>
    <w:p>
      <w:pPr>
        <w:pStyle w:val="Heading1"/>
        <w:pBdr>
          <w:bottom w:val="single" w:color="8A6D3B" w:sz="6" w:space="4"/>
        </w:pBdr>
        <w:spacing w:after="240" w:before="480"/>
      </w:pPr>
      <w:r>
        <w:rPr>
          <w:b/>
          <w:bCs/>
          <w:color w:val="1F1F1F"/>
          <w:sz w:val="30"/>
          <w:szCs w:val="30"/>
        </w:rPr>
        <w:t xml:space="preserve">Core Terms</w:t>
      </w:r>
    </w:p>
    <w:p>
      <w:pPr>
        <w:spacing w:after="160" w:line="300"/>
      </w:pPr>
      <w:r>
        <w:rPr>
          <w:color w:val="1F1F1F"/>
          <w:sz w:val="21"/>
          <w:szCs w:val="21"/>
        </w:rPr>
        <w:t xml:space="preserve">Defined once, here, so every future document that cites them — including this one — uses the same meaning.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1F1F" w:color="auto" w:val="clear"/>
            <w:tcMar>
              <w:top w:type="dxa" w:w="90"/>
              <w:left w:type="dxa" w:w="110"/>
              <w:bottom w:type="dxa" w:w="90"/>
              <w:right w:type="dxa" w:w="110"/>
            </w:tcMar>
          </w:tcPr>
          <w:p>
            <w:r>
              <w:rPr>
                <w:b/>
                <w:bCs/>
                <w:color w:val="FFFFFF"/>
                <w:sz w:val="19"/>
                <w:szCs w:val="19"/>
              </w:rPr>
              <w:t xml:space="preserve">Term</w:t>
            </w:r>
          </w:p>
        </w:tc>
        <w:tc>
          <w:tcPr>
            <w:tcW w:type="dxa" w:w="7200"/>
            <w:shd w:fill="1F1F1F" w:color="auto" w:val="clear"/>
            <w:tcMar>
              <w:top w:type="dxa" w:w="90"/>
              <w:left w:type="dxa" w:w="110"/>
              <w:bottom w:type="dxa" w:w="90"/>
              <w:right w:type="dxa" w:w="110"/>
            </w:tcMar>
          </w:tcPr>
          <w:p>
            <w:r>
              <w:rPr>
                <w:b/>
                <w:bCs/>
                <w:color w:val="FFFFFF"/>
                <w:sz w:val="19"/>
                <w:szCs w:val="19"/>
              </w:rPr>
              <w:t xml:space="preserve">Definition</w:t>
            </w:r>
          </w:p>
        </w:tc>
      </w:tr>
      <w:tr>
        <w:tc>
          <w:tcPr>
            <w:tcW w:type="dxa" w:w="2200"/>
            <w:tcMar>
              <w:top w:type="dxa" w:w="90"/>
              <w:left w:type="dxa" w:w="110"/>
              <w:bottom w:type="dxa" w:w="90"/>
              <w:right w:type="dxa" w:w="110"/>
            </w:tcMar>
          </w:tcPr>
          <w:p>
            <w:r>
              <w:rPr>
                <w:b w:val="false"/>
                <w:bCs w:val="false"/>
                <w:color w:val="1F1F1F"/>
                <w:sz w:val="19"/>
                <w:szCs w:val="19"/>
              </w:rPr>
              <w:t xml:space="preserve">Visual Language</w:t>
            </w:r>
          </w:p>
        </w:tc>
        <w:tc>
          <w:tcPr>
            <w:tcW w:type="dxa" w:w="7200"/>
            <w:tcMar>
              <w:top w:type="dxa" w:w="90"/>
              <w:left w:type="dxa" w:w="110"/>
              <w:bottom w:type="dxa" w:w="90"/>
              <w:right w:type="dxa" w:w="110"/>
            </w:tcMar>
          </w:tcPr>
          <w:p>
            <w:r>
              <w:rPr>
                <w:b w:val="false"/>
                <w:bCs w:val="false"/>
                <w:color w:val="1F1F1F"/>
                <w:sz w:val="19"/>
                <w:szCs w:val="19"/>
              </w:rPr>
              <w:t xml:space="preserve">The full system of visual choices — form, color, light, material, motion, composition — through which Maniarverse communicates without words.</w:t>
            </w:r>
          </w:p>
        </w:tc>
      </w:tr>
      <w:tr>
        <w:tc>
          <w:tcPr>
            <w:tcW w:type="dxa" w:w="2200"/>
            <w:tcMar>
              <w:top w:type="dxa" w:w="90"/>
              <w:left w:type="dxa" w:w="110"/>
              <w:bottom w:type="dxa" w:w="90"/>
              <w:right w:type="dxa" w:w="110"/>
            </w:tcMar>
          </w:tcPr>
          <w:p>
            <w:r>
              <w:rPr>
                <w:b w:val="false"/>
                <w:bCs w:val="false"/>
                <w:color w:val="1F1F1F"/>
                <w:sz w:val="19"/>
                <w:szCs w:val="19"/>
              </w:rPr>
              <w:t xml:space="preserve">Visual DNA</w:t>
            </w:r>
          </w:p>
        </w:tc>
        <w:tc>
          <w:tcPr>
            <w:tcW w:type="dxa" w:w="7200"/>
            <w:tcMar>
              <w:top w:type="dxa" w:w="90"/>
              <w:left w:type="dxa" w:w="110"/>
              <w:bottom w:type="dxa" w:w="90"/>
              <w:right w:type="dxa" w:w="110"/>
            </w:tcMar>
          </w:tcPr>
          <w:p>
            <w:r>
              <w:rPr>
                <w:b w:val="false"/>
                <w:bCs w:val="false"/>
                <w:color w:val="1F1F1F"/>
                <w:sz w:val="19"/>
                <w:szCs w:val="19"/>
              </w:rPr>
              <w:t xml:space="preserve">The specific, identifying combination of visual-language choices that makes any image recognizable as Maniarverse rather than another world.</w:t>
            </w:r>
          </w:p>
        </w:tc>
      </w:tr>
      <w:tr>
        <w:tc>
          <w:tcPr>
            <w:tcW w:type="dxa" w:w="2200"/>
            <w:tcMar>
              <w:top w:type="dxa" w:w="90"/>
              <w:left w:type="dxa" w:w="110"/>
              <w:bottom w:type="dxa" w:w="90"/>
              <w:right w:type="dxa" w:w="110"/>
            </w:tcMar>
          </w:tcPr>
          <w:p>
            <w:r>
              <w:rPr>
                <w:b w:val="false"/>
                <w:bCs w:val="false"/>
                <w:color w:val="1F1F1F"/>
                <w:sz w:val="19"/>
                <w:szCs w:val="19"/>
              </w:rPr>
              <w:t xml:space="preserve">Emotion</w:t>
            </w:r>
          </w:p>
        </w:tc>
        <w:tc>
          <w:tcPr>
            <w:tcW w:type="dxa" w:w="7200"/>
            <w:tcMar>
              <w:top w:type="dxa" w:w="90"/>
              <w:left w:type="dxa" w:w="110"/>
              <w:bottom w:type="dxa" w:w="90"/>
              <w:right w:type="dxa" w:w="110"/>
            </w:tcMar>
          </w:tcPr>
          <w:p>
            <w:r>
              <w:rPr>
                <w:b w:val="false"/>
                <w:bCs w:val="false"/>
                <w:color w:val="1F1F1F"/>
                <w:sz w:val="19"/>
                <w:szCs w:val="19"/>
              </w:rPr>
              <w:t xml:space="preserve">In this document, always the child's felt experience in response to an image — never a claim about a character's internal state beyond what MLA-000/AI-001 already establish.</w:t>
            </w:r>
          </w:p>
        </w:tc>
      </w:tr>
      <w:tr>
        <w:tc>
          <w:tcPr>
            <w:tcW w:type="dxa" w:w="2200"/>
            <w:tcMar>
              <w:top w:type="dxa" w:w="90"/>
              <w:left w:type="dxa" w:w="110"/>
              <w:bottom w:type="dxa" w:w="90"/>
              <w:right w:type="dxa" w:w="110"/>
            </w:tcMar>
          </w:tcPr>
          <w:p>
            <w:r>
              <w:rPr>
                <w:b w:val="false"/>
                <w:bCs w:val="false"/>
                <w:color w:val="1F1F1F"/>
                <w:sz w:val="19"/>
                <w:szCs w:val="19"/>
              </w:rPr>
              <w:t xml:space="preserve">Wonder</w:t>
            </w:r>
          </w:p>
        </w:tc>
        <w:tc>
          <w:tcPr>
            <w:tcW w:type="dxa" w:w="7200"/>
            <w:tcMar>
              <w:top w:type="dxa" w:w="90"/>
              <w:left w:type="dxa" w:w="110"/>
              <w:bottom w:type="dxa" w:w="90"/>
              <w:right w:type="dxa" w:w="110"/>
            </w:tcMar>
          </w:tcPr>
          <w:p>
            <w:r>
              <w:rPr>
                <w:b w:val="false"/>
                <w:bCs w:val="false"/>
                <w:color w:val="1F1F1F"/>
                <w:sz w:val="19"/>
                <w:szCs w:val="19"/>
              </w:rPr>
              <w:t xml:space="preserve">A visual quality that invites attention and curiosity without resolving it immediately — the opposite of spectacle, which seeks attention through intensity rather than invitation.</w:t>
            </w:r>
          </w:p>
        </w:tc>
      </w:tr>
      <w:tr>
        <w:tc>
          <w:tcPr>
            <w:tcW w:type="dxa" w:w="2200"/>
            <w:tcMar>
              <w:top w:type="dxa" w:w="90"/>
              <w:left w:type="dxa" w:w="110"/>
              <w:bottom w:type="dxa" w:w="90"/>
              <w:right w:type="dxa" w:w="110"/>
            </w:tcMar>
          </w:tcPr>
          <w:p>
            <w:r>
              <w:rPr>
                <w:b w:val="false"/>
                <w:bCs w:val="false"/>
                <w:color w:val="1F1F1F"/>
                <w:sz w:val="19"/>
                <w:szCs w:val="19"/>
              </w:rPr>
              <w:t xml:space="preserve">Curiosity</w:t>
            </w:r>
          </w:p>
        </w:tc>
        <w:tc>
          <w:tcPr>
            <w:tcW w:type="dxa" w:w="7200"/>
            <w:tcMar>
              <w:top w:type="dxa" w:w="90"/>
              <w:left w:type="dxa" w:w="110"/>
              <w:bottom w:type="dxa" w:w="90"/>
              <w:right w:type="dxa" w:w="110"/>
            </w:tcMar>
          </w:tcPr>
          <w:p>
            <w:r>
              <w:rPr>
                <w:b w:val="false"/>
                <w:bCs w:val="false"/>
                <w:color w:val="1F1F1F"/>
                <w:sz w:val="19"/>
                <w:szCs w:val="19"/>
              </w:rPr>
              <w:t xml:space="preserve">The felt pull toward an image that has not yet fully explained itself; see RL-005 for this document's scientific grounding on curiosity specifically.</w:t>
            </w:r>
          </w:p>
        </w:tc>
      </w:tr>
      <w:tr>
        <w:tc>
          <w:tcPr>
            <w:tcW w:type="dxa" w:w="2200"/>
            <w:tcMar>
              <w:top w:type="dxa" w:w="90"/>
              <w:left w:type="dxa" w:w="110"/>
              <w:bottom w:type="dxa" w:w="90"/>
              <w:right w:type="dxa" w:w="110"/>
            </w:tcMar>
          </w:tcPr>
          <w:p>
            <w:r>
              <w:rPr>
                <w:b w:val="false"/>
                <w:bCs w:val="false"/>
                <w:color w:val="1F1F1F"/>
                <w:sz w:val="19"/>
                <w:szCs w:val="19"/>
              </w:rPr>
              <w:t xml:space="preserve">Silence</w:t>
            </w:r>
          </w:p>
        </w:tc>
        <w:tc>
          <w:tcPr>
            <w:tcW w:type="dxa" w:w="7200"/>
            <w:tcMar>
              <w:top w:type="dxa" w:w="90"/>
              <w:left w:type="dxa" w:w="110"/>
              <w:bottom w:type="dxa" w:w="90"/>
              <w:right w:type="dxa" w:w="110"/>
            </w:tcMar>
          </w:tcPr>
          <w:p>
            <w:r>
              <w:rPr>
                <w:b w:val="false"/>
                <w:bCs w:val="false"/>
                <w:color w:val="1F1F1F"/>
                <w:sz w:val="19"/>
                <w:szCs w:val="19"/>
              </w:rPr>
              <w:t xml:space="preserve">In a visual context, the deliberate absence of on-screen text, spoken dialogue, or explanatory narration — the visual extension of MCP-001 Law 1.</w:t>
            </w:r>
          </w:p>
        </w:tc>
      </w:tr>
    </w:tbl>
    <w:p>
      <w:r>
        <w:br w:type="page"/>
      </w:r>
    </w:p>
    <w:p>
      <w:pPr>
        <w:pStyle w:val="Heading1"/>
        <w:pBdr>
          <w:bottom w:val="single" w:color="8A6D3B" w:sz="6" w:space="4"/>
        </w:pBdr>
        <w:spacing w:after="240" w:before="480"/>
      </w:pPr>
      <w:r>
        <w:rPr>
          <w:b/>
          <w:bCs/>
          <w:color w:val="1F1F1F"/>
          <w:sz w:val="30"/>
          <w:szCs w:val="30"/>
        </w:rPr>
        <w:t xml:space="preserve">How to Read This Document</w:t>
      </w:r>
    </w:p>
    <w:p>
      <w:pPr>
        <w:spacing w:after="160" w:line="300"/>
      </w:pPr>
      <w:r>
        <w:rPr>
          <w:color w:val="1F1F1F"/>
          <w:sz w:val="21"/>
          <w:szCs w:val="21"/>
        </w:rPr>
        <w:t xml:space="preserve">Every chapter in this Bible follows the same eight-part structure, so that any reader — Art Director, concept artist, or a Founder reviewing a decision — knows exactly where to find what they need: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900"/>
      </w:tblGrid>
      <w:tr>
        <w:trPr>
          <w:tblHeader/>
        </w:trPr>
        <w:tc>
          <w:tcPr>
            <w:tcW w:type="dxa" w:w="700"/>
            <w:shd w:fill="1F1F1F" w:color="auto" w:val="clear"/>
            <w:tcMar>
              <w:top w:type="dxa" w:w="90"/>
              <w:left w:type="dxa" w:w="110"/>
              <w:bottom w:type="dxa" w:w="90"/>
              <w:right w:type="dxa" w:w="110"/>
            </w:tcMar>
          </w:tcPr>
          <w:p>
            <w:r>
              <w:rPr>
                <w:b/>
                <w:bCs/>
                <w:color w:val="FFFFFF"/>
                <w:sz w:val="19"/>
                <w:szCs w:val="19"/>
              </w:rPr>
              <w:t xml:space="preserve">#</w:t>
            </w:r>
          </w:p>
        </w:tc>
        <w:tc>
          <w:tcPr>
            <w:tcW w:type="dxa" w:w="2800"/>
            <w:shd w:fill="1F1F1F" w:color="auto" w:val="clear"/>
            <w:tcMar>
              <w:top w:type="dxa" w:w="90"/>
              <w:left w:type="dxa" w:w="110"/>
              <w:bottom w:type="dxa" w:w="90"/>
              <w:right w:type="dxa" w:w="110"/>
            </w:tcMar>
          </w:tcPr>
          <w:p>
            <w:r>
              <w:rPr>
                <w:b/>
                <w:bCs/>
                <w:color w:val="FFFFFF"/>
                <w:sz w:val="19"/>
                <w:szCs w:val="19"/>
              </w:rPr>
              <w:t xml:space="preserve">Part</w:t>
            </w:r>
          </w:p>
        </w:tc>
        <w:tc>
          <w:tcPr>
            <w:tcW w:type="dxa" w:w="5900"/>
            <w:shd w:fill="1F1F1F" w:color="auto" w:val="clear"/>
            <w:tcMar>
              <w:top w:type="dxa" w:w="90"/>
              <w:left w:type="dxa" w:w="110"/>
              <w:bottom w:type="dxa" w:w="90"/>
              <w:right w:type="dxa" w:w="110"/>
            </w:tcMar>
          </w:tcPr>
          <w:p>
            <w:r>
              <w:rPr>
                <w:b/>
                <w:bCs/>
                <w:color w:val="FFFFFF"/>
                <w:sz w:val="19"/>
                <w:szCs w:val="19"/>
              </w:rPr>
              <w:t xml:space="preserve">Answers</w:t>
            </w:r>
          </w:p>
        </w:tc>
      </w:tr>
      <w:tr>
        <w:tc>
          <w:tcPr>
            <w:tcW w:type="dxa" w:w="700"/>
            <w:tcMar>
              <w:top w:type="dxa" w:w="90"/>
              <w:left w:type="dxa" w:w="110"/>
              <w:bottom w:type="dxa" w:w="90"/>
              <w:right w:type="dxa" w:w="110"/>
            </w:tcMar>
          </w:tcPr>
          <w:p>
            <w:r>
              <w:rPr>
                <w:b w:val="false"/>
                <w:bCs w:val="false"/>
                <w:color w:val="1F1F1F"/>
                <w:sz w:val="19"/>
                <w:szCs w:val="19"/>
              </w:rPr>
              <w:t xml:space="preserve">1</w:t>
            </w:r>
          </w:p>
        </w:tc>
        <w:tc>
          <w:tcPr>
            <w:tcW w:type="dxa" w:w="2800"/>
            <w:tcMar>
              <w:top w:type="dxa" w:w="90"/>
              <w:left w:type="dxa" w:w="110"/>
              <w:bottom w:type="dxa" w:w="90"/>
              <w:right w:type="dxa" w:w="110"/>
            </w:tcMar>
          </w:tcPr>
          <w:p>
            <w:r>
              <w:rPr>
                <w:b w:val="false"/>
                <w:bCs w:val="false"/>
                <w:color w:val="1F1F1F"/>
                <w:sz w:val="19"/>
                <w:szCs w:val="19"/>
              </w:rPr>
              <w:t xml:space="preserve">Purpose</w:t>
            </w:r>
          </w:p>
        </w:tc>
        <w:tc>
          <w:tcPr>
            <w:tcW w:type="dxa" w:w="5900"/>
            <w:tcMar>
              <w:top w:type="dxa" w:w="90"/>
              <w:left w:type="dxa" w:w="110"/>
              <w:bottom w:type="dxa" w:w="90"/>
              <w:right w:type="dxa" w:w="110"/>
            </w:tcMar>
          </w:tcPr>
          <w:p>
            <w:r>
              <w:rPr>
                <w:b w:val="false"/>
                <w:bCs w:val="false"/>
                <w:color w:val="1F1F1F"/>
                <w:sz w:val="19"/>
                <w:szCs w:val="19"/>
              </w:rPr>
              <w:t xml:space="preserve">What problem does this chapter solve?</w:t>
            </w:r>
          </w:p>
        </w:tc>
      </w:tr>
      <w:tr>
        <w:tc>
          <w:tcPr>
            <w:tcW w:type="dxa" w:w="700"/>
            <w:tcMar>
              <w:top w:type="dxa" w:w="90"/>
              <w:left w:type="dxa" w:w="110"/>
              <w:bottom w:type="dxa" w:w="90"/>
              <w:right w:type="dxa" w:w="110"/>
            </w:tcMar>
          </w:tcPr>
          <w:p>
            <w:r>
              <w:rPr>
                <w:b w:val="false"/>
                <w:bCs w:val="false"/>
                <w:color w:val="1F1F1F"/>
                <w:sz w:val="19"/>
                <w:szCs w:val="19"/>
              </w:rPr>
              <w:t xml:space="preserve">2</w:t>
            </w:r>
          </w:p>
        </w:tc>
        <w:tc>
          <w:tcPr>
            <w:tcW w:type="dxa" w:w="2800"/>
            <w:tcMar>
              <w:top w:type="dxa" w:w="90"/>
              <w:left w:type="dxa" w:w="110"/>
              <w:bottom w:type="dxa" w:w="90"/>
              <w:right w:type="dxa" w:w="110"/>
            </w:tcMar>
          </w:tcPr>
          <w:p>
            <w:r>
              <w:rPr>
                <w:b w:val="false"/>
                <w:bCs w:val="false"/>
                <w:color w:val="1F1F1F"/>
                <w:sz w:val="19"/>
                <w:szCs w:val="19"/>
              </w:rPr>
              <w:t xml:space="preserve">Principles</w:t>
            </w:r>
          </w:p>
        </w:tc>
        <w:tc>
          <w:tcPr>
            <w:tcW w:type="dxa" w:w="5900"/>
            <w:tcMar>
              <w:top w:type="dxa" w:w="90"/>
              <w:left w:type="dxa" w:w="110"/>
              <w:bottom w:type="dxa" w:w="90"/>
              <w:right w:type="dxa" w:w="110"/>
            </w:tcMar>
          </w:tcPr>
          <w:p>
            <w:r>
              <w:rPr>
                <w:b w:val="false"/>
                <w:bCs w:val="false"/>
                <w:color w:val="1F1F1F"/>
                <w:sz w:val="19"/>
                <w:szCs w:val="19"/>
              </w:rPr>
              <w:t xml:space="preserve">The definite rules and Canon of this chapter.</w:t>
            </w:r>
          </w:p>
        </w:tc>
      </w:tr>
      <w:tr>
        <w:tc>
          <w:tcPr>
            <w:tcW w:type="dxa" w:w="700"/>
            <w:tcMar>
              <w:top w:type="dxa" w:w="90"/>
              <w:left w:type="dxa" w:w="110"/>
              <w:bottom w:type="dxa" w:w="90"/>
              <w:right w:type="dxa" w:w="110"/>
            </w:tcMar>
          </w:tcPr>
          <w:p>
            <w:r>
              <w:rPr>
                <w:b w:val="false"/>
                <w:bCs w:val="false"/>
                <w:color w:val="1F1F1F"/>
                <w:sz w:val="19"/>
                <w:szCs w:val="19"/>
              </w:rPr>
              <w:t xml:space="preserve">3</w:t>
            </w:r>
          </w:p>
        </w:tc>
        <w:tc>
          <w:tcPr>
            <w:tcW w:type="dxa" w:w="2800"/>
            <w:tcMar>
              <w:top w:type="dxa" w:w="90"/>
              <w:left w:type="dxa" w:w="110"/>
              <w:bottom w:type="dxa" w:w="90"/>
              <w:right w:type="dxa" w:w="110"/>
            </w:tcMar>
          </w:tcPr>
          <w:p>
            <w:r>
              <w:rPr>
                <w:b w:val="false"/>
                <w:bCs w:val="false"/>
                <w:color w:val="1F1F1F"/>
                <w:sz w:val="19"/>
                <w:szCs w:val="19"/>
              </w:rPr>
              <w:t xml:space="preserve">Rationale</w:t>
            </w:r>
          </w:p>
        </w:tc>
        <w:tc>
          <w:tcPr>
            <w:tcW w:type="dxa" w:w="5900"/>
            <w:tcMar>
              <w:top w:type="dxa" w:w="90"/>
              <w:left w:type="dxa" w:w="110"/>
              <w:bottom w:type="dxa" w:w="90"/>
              <w:right w:type="dxa" w:w="110"/>
            </w:tcMar>
          </w:tcPr>
          <w:p>
            <w:r>
              <w:rPr>
                <w:b w:val="false"/>
                <w:bCs w:val="false"/>
                <w:color w:val="1F1F1F"/>
                <w:sz w:val="19"/>
                <w:szCs w:val="19"/>
              </w:rPr>
              <w:t xml:space="preserve">Why does this rule exist?</w:t>
            </w:r>
          </w:p>
        </w:tc>
      </w:tr>
      <w:tr>
        <w:tc>
          <w:tcPr>
            <w:tcW w:type="dxa" w:w="700"/>
            <w:tcMar>
              <w:top w:type="dxa" w:w="90"/>
              <w:left w:type="dxa" w:w="110"/>
              <w:bottom w:type="dxa" w:w="90"/>
              <w:right w:type="dxa" w:w="110"/>
            </w:tcMar>
          </w:tcPr>
          <w:p>
            <w:r>
              <w:rPr>
                <w:b w:val="false"/>
                <w:bCs w:val="false"/>
                <w:color w:val="1F1F1F"/>
                <w:sz w:val="19"/>
                <w:szCs w:val="19"/>
              </w:rPr>
              <w:t xml:space="preserve">4</w:t>
            </w:r>
          </w:p>
        </w:tc>
        <w:tc>
          <w:tcPr>
            <w:tcW w:type="dxa" w:w="2800"/>
            <w:tcMar>
              <w:top w:type="dxa" w:w="90"/>
              <w:left w:type="dxa" w:w="110"/>
              <w:bottom w:type="dxa" w:w="90"/>
              <w:right w:type="dxa" w:w="110"/>
            </w:tcMar>
          </w:tcPr>
          <w:p>
            <w:r>
              <w:rPr>
                <w:b w:val="false"/>
                <w:bCs w:val="false"/>
                <w:color w:val="1F1F1F"/>
                <w:sz w:val="19"/>
                <w:szCs w:val="19"/>
              </w:rPr>
              <w:t xml:space="preserve">Production Impact</w:t>
            </w:r>
          </w:p>
        </w:tc>
        <w:tc>
          <w:tcPr>
            <w:tcW w:type="dxa" w:w="5900"/>
            <w:tcMar>
              <w:top w:type="dxa" w:w="90"/>
              <w:left w:type="dxa" w:w="110"/>
              <w:bottom w:type="dxa" w:w="90"/>
              <w:right w:type="dxa" w:w="110"/>
            </w:tcMar>
          </w:tcPr>
          <w:p>
            <w:r>
              <w:rPr>
                <w:b w:val="false"/>
                <w:bCs w:val="false"/>
                <w:color w:val="1F1F1F"/>
                <w:sz w:val="19"/>
                <w:szCs w:val="19"/>
              </w:rPr>
              <w:t xml:space="preserve">How does a graphic artist, concept artist, or animator actually use this?</w:t>
            </w:r>
          </w:p>
        </w:tc>
      </w:tr>
      <w:tr>
        <w:tc>
          <w:tcPr>
            <w:tcW w:type="dxa" w:w="700"/>
            <w:tcMar>
              <w:top w:type="dxa" w:w="90"/>
              <w:left w:type="dxa" w:w="110"/>
              <w:bottom w:type="dxa" w:w="90"/>
              <w:right w:type="dxa" w:w="110"/>
            </w:tcMar>
          </w:tcPr>
          <w:p>
            <w:r>
              <w:rPr>
                <w:b w:val="false"/>
                <w:bCs w:val="false"/>
                <w:color w:val="1F1F1F"/>
                <w:sz w:val="19"/>
                <w:szCs w:val="19"/>
              </w:rPr>
              <w:t xml:space="preserve">5</w:t>
            </w:r>
          </w:p>
        </w:tc>
        <w:tc>
          <w:tcPr>
            <w:tcW w:type="dxa" w:w="2800"/>
            <w:tcMar>
              <w:top w:type="dxa" w:w="90"/>
              <w:left w:type="dxa" w:w="110"/>
              <w:bottom w:type="dxa" w:w="90"/>
              <w:right w:type="dxa" w:w="110"/>
            </w:tcMar>
          </w:tcPr>
          <w:p>
            <w:r>
              <w:rPr>
                <w:b w:val="false"/>
                <w:bCs w:val="false"/>
                <w:color w:val="1F1F1F"/>
                <w:sz w:val="19"/>
                <w:szCs w:val="19"/>
              </w:rPr>
              <w:t xml:space="preserve">Good / Bad Examples</w:t>
            </w:r>
          </w:p>
        </w:tc>
        <w:tc>
          <w:tcPr>
            <w:tcW w:type="dxa" w:w="5900"/>
            <w:tcMar>
              <w:top w:type="dxa" w:w="90"/>
              <w:left w:type="dxa" w:w="110"/>
              <w:bottom w:type="dxa" w:w="90"/>
              <w:right w:type="dxa" w:w="110"/>
            </w:tcMar>
          </w:tcPr>
          <w:p>
            <w:r>
              <w:rPr>
                <w:b w:val="false"/>
                <w:bCs w:val="false"/>
                <w:color w:val="1F1F1F"/>
                <w:sz w:val="19"/>
                <w:szCs w:val="19"/>
              </w:rPr>
              <w:t xml:space="preserve">Concrete right and wrong applications, textual first, then visual.</w:t>
            </w:r>
          </w:p>
        </w:tc>
      </w:tr>
      <w:tr>
        <w:tc>
          <w:tcPr>
            <w:tcW w:type="dxa" w:w="700"/>
            <w:tcMar>
              <w:top w:type="dxa" w:w="90"/>
              <w:left w:type="dxa" w:w="110"/>
              <w:bottom w:type="dxa" w:w="90"/>
              <w:right w:type="dxa" w:w="110"/>
            </w:tcMar>
          </w:tcPr>
          <w:p>
            <w:r>
              <w:rPr>
                <w:b w:val="false"/>
                <w:bCs w:val="false"/>
                <w:color w:val="1F1F1F"/>
                <w:sz w:val="19"/>
                <w:szCs w:val="19"/>
              </w:rPr>
              <w:t xml:space="preserve">6</w:t>
            </w:r>
          </w:p>
        </w:tc>
        <w:tc>
          <w:tcPr>
            <w:tcW w:type="dxa" w:w="2800"/>
            <w:tcMar>
              <w:top w:type="dxa" w:w="90"/>
              <w:left w:type="dxa" w:w="110"/>
              <w:bottom w:type="dxa" w:w="90"/>
              <w:right w:type="dxa" w:w="110"/>
            </w:tcMar>
          </w:tcPr>
          <w:p>
            <w:r>
              <w:rPr>
                <w:b w:val="false"/>
                <w:bCs w:val="false"/>
                <w:color w:val="1F1F1F"/>
                <w:sz w:val="19"/>
                <w:szCs w:val="19"/>
              </w:rPr>
              <w:t xml:space="preserve">Canon Cross-References</w:t>
            </w:r>
          </w:p>
        </w:tc>
        <w:tc>
          <w:tcPr>
            <w:tcW w:type="dxa" w:w="5900"/>
            <w:tcMar>
              <w:top w:type="dxa" w:w="90"/>
              <w:left w:type="dxa" w:w="110"/>
              <w:bottom w:type="dxa" w:w="90"/>
              <w:right w:type="dxa" w:w="110"/>
            </w:tcMar>
          </w:tcPr>
          <w:p>
            <w:r>
              <w:rPr>
                <w:b w:val="false"/>
                <w:bCs w:val="false"/>
                <w:color w:val="1F1F1F"/>
                <w:sz w:val="19"/>
                <w:szCs w:val="19"/>
              </w:rPr>
              <w:t xml:space="preserve">Which other Canon documents this chapter touches or depends on.</w:t>
            </w:r>
          </w:p>
        </w:tc>
      </w:tr>
      <w:tr>
        <w:tc>
          <w:tcPr>
            <w:tcW w:type="dxa" w:w="700"/>
            <w:tcMar>
              <w:top w:type="dxa" w:w="90"/>
              <w:left w:type="dxa" w:w="110"/>
              <w:bottom w:type="dxa" w:w="90"/>
              <w:right w:type="dxa" w:w="110"/>
            </w:tcMar>
          </w:tcPr>
          <w:p>
            <w:r>
              <w:rPr>
                <w:b w:val="false"/>
                <w:bCs w:val="false"/>
                <w:color w:val="1F1F1F"/>
                <w:sz w:val="19"/>
                <w:szCs w:val="19"/>
              </w:rPr>
              <w:t xml:space="preserve">7</w:t>
            </w:r>
          </w:p>
        </w:tc>
        <w:tc>
          <w:tcPr>
            <w:tcW w:type="dxa" w:w="2800"/>
            <w:tcMar>
              <w:top w:type="dxa" w:w="90"/>
              <w:left w:type="dxa" w:w="110"/>
              <w:bottom w:type="dxa" w:w="90"/>
              <w:right w:type="dxa" w:w="110"/>
            </w:tcMar>
          </w:tcPr>
          <w:p>
            <w:r>
              <w:rPr>
                <w:b w:val="false"/>
                <w:bCs w:val="false"/>
                <w:color w:val="1F1F1F"/>
                <w:sz w:val="19"/>
                <w:szCs w:val="19"/>
              </w:rPr>
              <w:t xml:space="preserve">Open Decisions</w:t>
            </w:r>
          </w:p>
        </w:tc>
        <w:tc>
          <w:tcPr>
            <w:tcW w:type="dxa" w:w="5900"/>
            <w:tcMar>
              <w:top w:type="dxa" w:w="90"/>
              <w:left w:type="dxa" w:w="110"/>
              <w:bottom w:type="dxa" w:w="90"/>
              <w:right w:type="dxa" w:w="110"/>
            </w:tcMar>
          </w:tcPr>
          <w:p>
            <w:r>
              <w:rPr>
                <w:b w:val="false"/>
                <w:bCs w:val="false"/>
                <w:color w:val="1F1F1F"/>
                <w:sz w:val="19"/>
                <w:szCs w:val="19"/>
              </w:rPr>
              <w:t xml:space="preserve">What still requires a Founder decision.</w:t>
            </w:r>
          </w:p>
        </w:tc>
      </w:tr>
      <w:tr>
        <w:tc>
          <w:tcPr>
            <w:tcW w:type="dxa" w:w="700"/>
            <w:tcMar>
              <w:top w:type="dxa" w:w="90"/>
              <w:left w:type="dxa" w:w="110"/>
              <w:bottom w:type="dxa" w:w="90"/>
              <w:right w:type="dxa" w:w="110"/>
            </w:tcMar>
          </w:tcPr>
          <w:p>
            <w:r>
              <w:rPr>
                <w:b w:val="false"/>
                <w:bCs w:val="false"/>
                <w:color w:val="1F1F1F"/>
                <w:sz w:val="19"/>
                <w:szCs w:val="19"/>
              </w:rPr>
              <w:t xml:space="preserve">8</w:t>
            </w:r>
          </w:p>
        </w:tc>
        <w:tc>
          <w:tcPr>
            <w:tcW w:type="dxa" w:w="2800"/>
            <w:tcMar>
              <w:top w:type="dxa" w:w="90"/>
              <w:left w:type="dxa" w:w="110"/>
              <w:bottom w:type="dxa" w:w="90"/>
              <w:right w:type="dxa" w:w="110"/>
            </w:tcMar>
          </w:tcPr>
          <w:p>
            <w:r>
              <w:rPr>
                <w:b w:val="false"/>
                <w:bCs w:val="false"/>
                <w:color w:val="1F1F1F"/>
                <w:sz w:val="19"/>
                <w:szCs w:val="19"/>
              </w:rPr>
              <w:t xml:space="preserve">Exit Criterion</w:t>
            </w:r>
          </w:p>
        </w:tc>
        <w:tc>
          <w:tcPr>
            <w:tcW w:type="dxa" w:w="5900"/>
            <w:tcMar>
              <w:top w:type="dxa" w:w="90"/>
              <w:left w:type="dxa" w:w="110"/>
              <w:bottom w:type="dxa" w:w="90"/>
              <w:right w:type="dxa" w:w="110"/>
            </w:tcMar>
          </w:tcPr>
          <w:p>
            <w:r>
              <w:rPr>
                <w:b w:val="false"/>
                <w:bCs w:val="false"/>
                <w:color w:val="1F1F1F"/>
                <w:sz w:val="19"/>
                <w:szCs w:val="19"/>
              </w:rPr>
              <w:t xml:space="preserve">What a reader should be able to do after finishing this chapter.</w:t>
            </w:r>
          </w:p>
        </w:tc>
      </w:tr>
    </w:tbl>
    <w:p>
      <w:pPr>
        <w:spacing w:after="160" w:line="300"/>
      </w:pPr>
      <w:r>
        <w:rPr>
          <w:color w:val="1F1F1F"/>
          <w:sz w:val="21"/>
          <w:szCs w:val="21"/>
        </w:rPr>
        <w:t xml:space="preserve">Every rule in this document carries one of four status tags:</w:t>
      </w:r>
    </w:p>
    <w:p>
      <w:pPr>
        <w:spacing w:after="130" w:line="300"/>
      </w:pPr>
      <w:r>
        <w:rPr>
          <w:b/>
          <w:bCs/>
          <w:color w:val="2E5C3E"/>
          <w:sz w:val="20"/>
          <w:szCs w:val="20"/>
        </w:rPr>
        <w:t xml:space="preserve">[CANON]</w:t>
      </w:r>
      <w:r>
        <w:rPr>
          <w:color w:val="1F1F1F"/>
          <w:sz w:val="21"/>
          <w:szCs w:val="21"/>
        </w:rPr>
        <w:t xml:space="preserve">  A definite, non-negotiable rule. Changing a [CANON] item requires the same amendment process as any other Canon rule (MCP-001 §8).</w:t>
      </w:r>
    </w:p>
    <w:p>
      <w:pPr>
        <w:spacing w:after="130" w:line="300"/>
      </w:pPr>
      <w:r>
        <w:rPr>
          <w:b/>
          <w:bCs/>
          <w:color w:val="8A6D2E"/>
          <w:sz w:val="20"/>
          <w:szCs w:val="20"/>
        </w:rPr>
        <w:t xml:space="preserve">[GUIDELINE]</w:t>
      </w:r>
      <w:r>
        <w:rPr>
          <w:color w:val="1F1F1F"/>
          <w:sz w:val="21"/>
          <w:szCs w:val="21"/>
        </w:rPr>
        <w:t xml:space="preserve">  A strong recommendation. Deviating from a [GUIDELINE] is possible with Founder or Art Director approval, but the default is to follow it.</w:t>
      </w:r>
    </w:p>
    <w:p>
      <w:pPr>
        <w:spacing w:after="130" w:line="300"/>
      </w:pPr>
      <w:r>
        <w:rPr>
          <w:b/>
          <w:bCs/>
          <w:color w:val="2E4E6D"/>
          <w:sz w:val="20"/>
          <w:szCs w:val="20"/>
        </w:rPr>
        <w:t xml:space="preserve">[BEST PRACTICE]</w:t>
      </w:r>
      <w:r>
        <w:rPr>
          <w:color w:val="1F1F1F"/>
          <w:sz w:val="21"/>
          <w:szCs w:val="21"/>
        </w:rPr>
        <w:t xml:space="preserve">  A suggested practice drawn from production experience. Helpful, not mandatory.</w:t>
      </w:r>
    </w:p>
    <w:p>
      <w:pPr>
        <w:shd w:fill="FBF3E5" w:color="auto" w:val="clear"/>
        <w:spacing w:after="130" w:line="300"/>
      </w:pPr>
      <w:r>
        <w:rPr>
          <w:b/>
          <w:bCs/>
          <w:color w:val="8A2E2E"/>
          <w:sz w:val="20"/>
          <w:szCs w:val="20"/>
        </w:rPr>
        <w:t xml:space="preserve">[OPEN]</w:t>
      </w:r>
      <w:r>
        <w:rPr>
          <w:i/>
          <w:iCs/>
          <w:color w:val="1F1F1F"/>
          <w:sz w:val="21"/>
          <w:szCs w:val="21"/>
        </w:rPr>
        <w:t xml:space="preserve">  Not yet decided. Requires a Founder decision before it can be treated as settled.</w:t>
      </w:r>
    </w:p>
    <w:p>
      <w:pPr>
        <w:spacing w:after="160" w:line="300"/>
      </w:pPr>
      <w:r>
        <w:rPr>
          <w:color w:val="1F1F1F"/>
          <w:sz w:val="21"/>
          <w:szCs w:val="21"/>
        </w:rPr>
        <w:t xml:space="preserve">Where a rule needs a visual example this text-only build cannot supply, a placeholder marks exactly what an artist should eventually produce:</w:t>
      </w:r>
    </w:p>
    <w:p>
      <w:pPr>
        <w:pStyle w:val="ListParagraph"/>
        <w:numPr>
          <w:ilvl w:val="0"/>
          <w:numId w:val="2"/>
        </w:numPr>
        <w:spacing w:after="90"/>
      </w:pPr>
      <w:r>
        <w:rPr>
          <w:color w:val="1F1F1F"/>
          <w:sz w:val="21"/>
          <w:szCs w:val="21"/>
        </w:rPr>
        <w:t xml:space="preserve">[SKETCH NEEDED] — a concept sketch</w:t>
      </w:r>
    </w:p>
    <w:p>
      <w:pPr>
        <w:pStyle w:val="ListParagraph"/>
        <w:numPr>
          <w:ilvl w:val="0"/>
          <w:numId w:val="2"/>
        </w:numPr>
        <w:spacing w:after="90"/>
      </w:pPr>
      <w:r>
        <w:rPr>
          <w:color w:val="1F1F1F"/>
          <w:sz w:val="21"/>
          <w:szCs w:val="21"/>
        </w:rPr>
        <w:t xml:space="preserve">[DIAGRAM NEEDED] — a diagram or flowchart</w:t>
      </w:r>
    </w:p>
    <w:p>
      <w:pPr>
        <w:pStyle w:val="ListParagraph"/>
        <w:numPr>
          <w:ilvl w:val="0"/>
          <w:numId w:val="2"/>
        </w:numPr>
        <w:spacing w:after="90"/>
      </w:pPr>
      <w:r>
        <w:rPr>
          <w:color w:val="1F1F1F"/>
          <w:sz w:val="21"/>
          <w:szCs w:val="21"/>
        </w:rPr>
        <w:t xml:space="preserve">[COMPARISON PLATE NEEDED] — a correct/incorrect side-by-side</w:t>
      </w:r>
    </w:p>
    <w:p>
      <w:pPr>
        <w:pStyle w:val="ListParagraph"/>
        <w:numPr>
          <w:ilvl w:val="0"/>
          <w:numId w:val="2"/>
        </w:numPr>
        <w:spacing w:after="90"/>
      </w:pPr>
      <w:r>
        <w:rPr>
          <w:color w:val="1F1F1F"/>
          <w:sz w:val="21"/>
          <w:szCs w:val="21"/>
        </w:rPr>
        <w:t xml:space="preserve">[COLOR STUDY NEEDED] — a color study</w:t>
      </w:r>
    </w:p>
    <w:p>
      <w:pPr>
        <w:pStyle w:val="ListParagraph"/>
        <w:numPr>
          <w:ilvl w:val="0"/>
          <w:numId w:val="2"/>
        </w:numPr>
        <w:spacing w:after="90"/>
      </w:pPr>
      <w:r>
        <w:rPr>
          <w:color w:val="1F1F1F"/>
          <w:sz w:val="21"/>
          <w:szCs w:val="21"/>
        </w:rPr>
        <w:t xml:space="preserve">[SILHOUETTE SHEET NEEDED] — a silhouette sheet</w:t>
      </w:r>
    </w:p>
    <w:p>
      <w:pPr>
        <w:pStyle w:val="ListParagraph"/>
        <w:numPr>
          <w:ilvl w:val="0"/>
          <w:numId w:val="2"/>
        </w:numPr>
        <w:spacing w:after="90"/>
      </w:pPr>
      <w:r>
        <w:rPr>
          <w:color w:val="1F1F1F"/>
          <w:sz w:val="21"/>
          <w:szCs w:val="21"/>
        </w:rPr>
        <w:t xml:space="preserve">[MOTION STUDY NEEDED] — a motion study</w:t>
      </w:r>
    </w:p>
    <w:p>
      <w:pPr>
        <w:pStyle w:val="ListParagraph"/>
        <w:numPr>
          <w:ilvl w:val="0"/>
          <w:numId w:val="2"/>
        </w:numPr>
        <w:spacing w:after="90"/>
      </w:pPr>
      <w:r>
        <w:rPr>
          <w:color w:val="1F1F1F"/>
          <w:sz w:val="21"/>
          <w:szCs w:val="21"/>
        </w:rPr>
        <w:t xml:space="preserve">[LAYOUT EXAMPLE NEEDED] — a composition/layout example</w:t>
      </w:r>
    </w:p>
    <w:p>
      <w:pPr>
        <w:spacing w:after="160" w:line="300"/>
      </w:pPr>
      <w:r>
        <w:rPr>
          <w:color w:val="1F1F1F"/>
          <w:sz w:val="21"/>
          <w:szCs w:val="21"/>
        </w:rPr>
        <w:t xml:space="preserve">This document is written to be usable today — read by an Art Director, worked from by a concept artist — and to remain the standing Canon reference for years of future production, per the Founder's explicit brief for this document.</w:t>
      </w:r>
    </w:p>
    <w:p>
      <w:pPr>
        <w:pStyle w:val="Heading1"/>
        <w:pBdr>
          <w:bottom w:val="single" w:color="8A6D3B" w:sz="6" w:space="4"/>
        </w:pBdr>
        <w:spacing w:after="240" w:before="480"/>
      </w:pPr>
      <w:r>
        <w:rPr>
          <w:b/>
          <w:bCs/>
          <w:color w:val="1F1F1F"/>
          <w:sz w:val="30"/>
          <w:szCs w:val="30"/>
        </w:rPr>
        <w:t xml:space="preserve">Table of Contents (This Build)</w:t>
      </w:r>
    </w:p>
    <w:p>
      <w:pPr>
        <w:spacing w:after="120"/>
      </w:pPr>
      <w:r>
        <w:rPr>
          <w:color w:val="1F1F1F"/>
          <w:sz w:val="21"/>
          <w:szCs w:val="21"/>
        </w:rPr>
        <w:t xml:space="preserve">Manifesto</w:t>
      </w:r>
    </w:p>
    <w:p>
      <w:pPr>
        <w:spacing w:after="120"/>
      </w:pPr>
      <w:r>
        <w:rPr>
          <w:color w:val="1F1F1F"/>
          <w:sz w:val="21"/>
          <w:szCs w:val="21"/>
        </w:rPr>
        <w:t xml:space="preserve">Vision Statement</w:t>
      </w:r>
    </w:p>
    <w:p>
      <w:pPr>
        <w:spacing w:after="120"/>
      </w:pPr>
      <w:r>
        <w:rPr>
          <w:color w:val="1F1F1F"/>
          <w:sz w:val="21"/>
          <w:szCs w:val="21"/>
        </w:rPr>
        <w:t xml:space="preserve">Core Terms</w:t>
      </w:r>
    </w:p>
    <w:p>
      <w:pPr>
        <w:spacing w:after="120"/>
      </w:pPr>
      <w:r>
        <w:rPr>
          <w:color w:val="1F1F1F"/>
          <w:sz w:val="21"/>
          <w:szCs w:val="21"/>
        </w:rPr>
        <w:t xml:space="preserve">How to Read This Document</w:t>
      </w:r>
    </w:p>
    <w:p>
      <w:pPr>
        <w:spacing w:after="120"/>
      </w:pPr>
      <w:r>
        <w:rPr>
          <w:color w:val="1F1F1F"/>
          <w:sz w:val="21"/>
          <w:szCs w:val="21"/>
        </w:rPr>
        <w:t xml:space="preserve">Chapter 1: Foundations</w:t>
      </w:r>
    </w:p>
    <w:p>
      <w:pPr>
        <w:spacing w:after="120"/>
      </w:pPr>
      <w:r>
        <w:rPr>
          <w:color w:val="1F1F1F"/>
          <w:sz w:val="21"/>
          <w:szCs w:val="21"/>
        </w:rPr>
        <w:t xml:space="preserve">Chapter 2: Visual Philosophy</w:t>
      </w:r>
    </w:p>
    <w:p>
      <w:pPr>
        <w:spacing w:after="120"/>
      </w:pPr>
      <w:r>
        <w:rPr>
          <w:color w:val="1F1F1F"/>
          <w:sz w:val="21"/>
          <w:szCs w:val="21"/>
        </w:rPr>
        <w:t xml:space="preserve">Chapter 3: Language Principles</w:t>
      </w:r>
    </w:p>
    <w:p>
      <w:pPr>
        <w:spacing w:after="120"/>
      </w:pPr>
      <w:r>
        <w:rPr>
          <w:color w:val="1F1F1F"/>
          <w:sz w:val="21"/>
          <w:szCs w:val="21"/>
        </w:rPr>
        <w:t xml:space="preserve">Chapter 4: Visual Storytelling Grammar</w:t>
      </w:r>
    </w:p>
    <w:p>
      <w:pPr>
        <w:spacing w:after="120"/>
      </w:pPr>
      <w:r>
        <w:rPr>
          <w:color w:val="1F1F1F"/>
          <w:sz w:val="21"/>
          <w:szCs w:val="21"/>
        </w:rPr>
        <w:t xml:space="preserve">Chapter 5: Emotional Visual Language</w:t>
      </w:r>
    </w:p>
    <w:p>
      <w:pPr>
        <w:spacing w:after="120"/>
      </w:pPr>
      <w:r>
        <w:rPr>
          <w:color w:val="1F1F1F"/>
          <w:sz w:val="21"/>
          <w:szCs w:val="21"/>
        </w:rPr>
        <w:t xml:space="preserve">Chapter 6: Form Language</w:t>
      </w:r>
    </w:p>
    <w:p>
      <w:pPr>
        <w:spacing w:after="120"/>
      </w:pPr>
      <w:r>
        <w:rPr>
          <w:color w:val="1F1F1F"/>
          <w:sz w:val="21"/>
          <w:szCs w:val="21"/>
        </w:rPr>
        <w:t xml:space="preserve">Chapter 7: Visual Hierarchy</w:t>
      </w:r>
    </w:p>
    <w:p>
      <w:pPr>
        <w:spacing w:after="120"/>
      </w:pPr>
      <w:r>
        <w:rPr>
          <w:color w:val="1F1F1F"/>
          <w:sz w:val="21"/>
          <w:szCs w:val="21"/>
        </w:rPr>
        <w:t xml:space="preserve">Chapter 8: Light Language</w:t>
      </w:r>
    </w:p>
    <w:p>
      <w:pPr>
        <w:spacing w:after="120"/>
      </w:pPr>
      <w:r>
        <w:rPr>
          <w:color w:val="1F1F1F"/>
          <w:sz w:val="21"/>
          <w:szCs w:val="21"/>
        </w:rPr>
        <w:t xml:space="preserve">Chapter 9: Color Language</w:t>
      </w:r>
    </w:p>
    <w:p>
      <w:pPr>
        <w:spacing w:after="120"/>
      </w:pPr>
      <w:r>
        <w:rPr>
          <w:color w:val="1F1F1F"/>
          <w:sz w:val="21"/>
          <w:szCs w:val="21"/>
        </w:rPr>
        <w:t xml:space="preserve">Chapter 10: Material &amp; Texture</w:t>
      </w:r>
    </w:p>
    <w:p>
      <w:pPr>
        <w:spacing w:after="120"/>
      </w:pPr>
      <w:r>
        <w:rPr>
          <w:color w:val="1F1F1F"/>
          <w:sz w:val="21"/>
          <w:szCs w:val="21"/>
        </w:rPr>
        <w:t xml:space="preserve">Chapter 11: Nature Language</w:t>
      </w:r>
    </w:p>
    <w:p>
      <w:pPr>
        <w:spacing w:after="120"/>
      </w:pPr>
      <w:r>
        <w:rPr>
          <w:color w:val="1F1F1F"/>
          <w:sz w:val="21"/>
          <w:szCs w:val="21"/>
        </w:rPr>
        <w:t xml:space="preserve">Chapter 12: Composition</w:t>
      </w:r>
    </w:p>
    <w:p>
      <w:pPr>
        <w:spacing w:after="120"/>
      </w:pPr>
      <w:r>
        <w:rPr>
          <w:color w:val="1F1F1F"/>
          <w:sz w:val="21"/>
          <w:szCs w:val="21"/>
        </w:rPr>
        <w:t xml:space="preserve">Chapter 13: Motion Language</w:t>
      </w:r>
    </w:p>
    <w:p>
      <w:pPr>
        <w:spacing w:after="120"/>
      </w:pPr>
      <w:r>
        <w:rPr>
          <w:color w:val="1F1F1F"/>
          <w:sz w:val="21"/>
          <w:szCs w:val="21"/>
        </w:rPr>
        <w:t xml:space="preserve">Chapter 14: Child Perception</w:t>
      </w:r>
    </w:p>
    <w:p>
      <w:pPr>
        <w:spacing w:after="120"/>
      </w:pPr>
      <w:r>
        <w:rPr>
          <w:color w:val="1F1F1F"/>
          <w:sz w:val="21"/>
          <w:szCs w:val="21"/>
        </w:rPr>
        <w:t xml:space="preserve">Chapter 15: Cross-World Consistency</w:t>
      </w:r>
    </w:p>
    <w:p>
      <w:pPr>
        <w:spacing w:after="120"/>
      </w:pPr>
      <w:r>
        <w:rPr>
          <w:color w:val="1F1F1F"/>
          <w:sz w:val="21"/>
          <w:szCs w:val="21"/>
        </w:rPr>
        <w:t xml:space="preserve">Chapter 16: Production Workflow</w:t>
      </w:r>
    </w:p>
    <w:p>
      <w:pPr>
        <w:spacing w:after="120"/>
      </w:pPr>
      <w:r>
        <w:rPr>
          <w:color w:val="1F1F1F"/>
          <w:sz w:val="21"/>
        </w:rPr>
        <w:t>Chapter 17: Technical Standards</w:t>
      </w:r>
    </w:p>
    <w:p>
      <w:pPr>
        <w:spacing w:after="120"/>
      </w:pPr>
      <w:r>
        <w:rPr>
          <w:color w:val="1F1F1F"/>
          <w:sz w:val="21"/>
        </w:rPr>
        <w:t>Chapter 18: Quality Assurance</w:t>
      </w:r>
    </w:p>
    <w:p>
      <w:pPr>
        <w:spacing w:after="120"/>
      </w:pPr>
      <w:r>
        <w:rPr>
          <w:color w:val="1F1F1F"/>
          <w:sz w:val="21"/>
        </w:rPr>
        <w:t>Chapter 19: Governance</w:t>
      </w:r>
    </w:p>
    <w:p>
      <w:pPr>
        <w:spacing w:after="120"/>
      </w:pPr>
      <w:r>
        <w:rPr>
          <w:color w:val="1F1F1F"/>
          <w:sz w:val="21"/>
        </w:rPr>
        <w:t>Chapter 20: Appendix</w:t>
      </w:r>
    </w:p>
    <w:p>
      <w:pPr>
        <w:spacing w:after="120"/>
      </w:pPr>
      <w:r>
        <w:rPr>
          <w:color w:val="1F1F1F"/>
          <w:sz w:val="21"/>
          <w:szCs w:val="21"/>
        </w:rPr>
        <w:t xml:space="preserve">Epilogue (Not Canon)</w:t>
      </w:r>
    </w:p>
    <w:p>
      <w:pPr>
        <w:spacing w:after="160" w:line="300"/>
      </w:pPr>
      <w:r>
        <w:rPr>
          <w:i/>
          <w:iCs/>
          <w:color w:val="595959"/>
          <w:sz w:val="21"/>
          <w:szCs w:val="21"/>
        </w:rPr>
        <w:t>All twenty chapters are included in this build. MVLB-001 is complete as of this version.</w:t>
      </w:r>
    </w:p>
    <w:p>
      <w:r>
        <w:br w:type="page"/>
      </w:r>
    </w:p>
    <w:p>
      <w:pPr>
        <w:pStyle w:val="Heading1"/>
        <w:pBdr>
          <w:bottom w:val="single" w:color="8A6D3B" w:sz="6" w:space="4"/>
        </w:pBdr>
        <w:spacing w:after="240" w:before="480"/>
      </w:pPr>
      <w:r>
        <w:rPr>
          <w:b/>
          <w:bCs/>
          <w:color w:val="1F1F1F"/>
          <w:sz w:val="30"/>
          <w:szCs w:val="30"/>
        </w:rPr>
        <w:t xml:space="preserve">Chapter 1: Foundations</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solves one problem: making sure everyone who ever opens this Bible — today or in ten years — understands three things before reading any other chapter. First, what this document is for and who it is for. Second, exactly where its authority ends and WB-001's begins, since the two documents sit right next to each other in the Canon and could easily be confused or duplicated without a firm boundary. Third, how this document relates to the visual and research work already built (MLA-004, AB-001, CB-001, RL-006/007/008), so nothing here contradicts or quietly re-derives what already exists.</w:t>
      </w:r>
    </w:p>
    <w:p>
      <w:pPr>
        <w:pStyle w:val="Heading3"/>
        <w:spacing w:after="100" w:before="220"/>
      </w:pPr>
      <w:r>
        <w:rPr>
          <w:b/>
          <w:bCs/>
          <w:i/>
          <w:iCs/>
          <w:color w:val="1F1F1F"/>
          <w:sz w:val="21"/>
          <w:szCs w:val="21"/>
        </w:rPr>
        <w:t xml:space="preserve">Why Visual Language Matters</w:t>
      </w:r>
    </w:p>
    <w:p>
      <w:pPr>
        <w:spacing w:after="160" w:line="300"/>
      </w:pPr>
      <w:r>
        <w:rPr>
          <w:color w:val="1F1F1F"/>
          <w:sz w:val="21"/>
          <w:szCs w:val="21"/>
        </w:rPr>
        <w:t xml:space="preserve">A child understands an image before they understand a word for it. That single developmental fact (RL-010's wordless-narrative-comprehension findings; MLA-000's philosophy of silence) is why visual language is not a decoration applied after Maniarverse's story and rules are decided — it is one of the primary places the story actually happens. A gesture, a color shift, a quality of light are not illustrations of a feeling Maniarverse already explained elsewhere; for a project with no dialogue, they frequently are the feeling, as far as the child watching is concerned.</w:t>
      </w:r>
    </w:p>
    <w:p>
      <w:pPr>
        <w:pBdr>
          <w:left w:val="single" w:color="8A6D3B" w:sz="18" w:space="10"/>
        </w:pBdr>
        <w:spacing w:after="260" w:before="200" w:line="340"/>
        <w:ind w:left="431"/>
      </w:pPr>
      <w:r>
        <w:rPr>
          <w:b/>
          <w:bCs/>
          <w:i/>
          <w:iCs/>
          <w:color w:val="1F1F1F"/>
          <w:sz w:val="26"/>
          <w:szCs w:val="26"/>
        </w:rPr>
        <w:t xml:space="preserve">Every visual decision must deepen the child's emotional experience before it seeks to impress the eye.</w:t>
      </w:r>
    </w:p>
    <w:p>
      <w:pPr>
        <w:spacing w:after="160" w:line="300"/>
      </w:pPr>
      <w:r>
        <w:rPr>
          <w:color w:val="1F1F1F"/>
          <w:sz w:val="21"/>
          <w:szCs w:val="21"/>
        </w:rPr>
        <w:t xml:space="preserve">This is the sentence this entire Bible exists to serve. Every rule in every later chapter — a color restriction, a silhouette requirement, a composition rule — is, underneath its specific justification, an application of this one sentence. When a future rule's rationale is unclear, this sentence is the test to return to.</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pStyle w:val="Heading3"/>
        <w:spacing w:after="100" w:before="220"/>
      </w:pPr>
      <w:r>
        <w:rPr>
          <w:b/>
          <w:bCs/>
          <w:i/>
          <w:iCs/>
          <w:color w:val="1F1F1F"/>
          <w:sz w:val="21"/>
          <w:szCs w:val="21"/>
        </w:rPr>
        <w:t xml:space="preserve">1.1 What This Document Is</w:t>
      </w:r>
    </w:p>
    <w:p>
      <w:pPr>
        <w:spacing w:after="130" w:line="300"/>
      </w:pPr>
      <w:r>
        <w:rPr>
          <w:b/>
          <w:bCs/>
          <w:color w:val="2E5C3E"/>
          <w:sz w:val="20"/>
          <w:szCs w:val="20"/>
        </w:rPr>
        <w:t xml:space="preserve">[CANON]</w:t>
      </w:r>
      <w:r>
        <w:rPr>
          <w:color w:val="1F1F1F"/>
          <w:sz w:val="21"/>
          <w:szCs w:val="21"/>
        </w:rPr>
        <w:t xml:space="preserve">  MVLB-001 is the Visual DNA of Maniarverse: the single reference for how anything in this universe is seen, regardless of which World, character, or object is being drawn. It is a Master Canon Document, not a Tier 2 or product-level Bible — every Character Bible, Environment Bible, and World Bible that exists now or in the future is subordinate to it on visual matters.</w:t>
      </w:r>
    </w:p>
    <w:p>
      <w:pPr>
        <w:spacing w:after="130" w:line="300"/>
      </w:pPr>
      <w:r>
        <w:rPr>
          <w:b/>
          <w:bCs/>
          <w:color w:val="2E5C3E"/>
          <w:sz w:val="20"/>
          <w:szCs w:val="20"/>
        </w:rPr>
        <w:t xml:space="preserve">[CANON]</w:t>
      </w:r>
      <w:r>
        <w:rPr>
          <w:color w:val="1F1F1F"/>
          <w:sz w:val="21"/>
          <w:szCs w:val="21"/>
        </w:rPr>
        <w:t xml:space="preserve">  MVLB-001 answers 'how is it seen?' It does not answer 'how does it work?' — that is WB-001's domain (Section 1.2).</w:t>
      </w:r>
    </w:p>
    <w:p>
      <w:pPr>
        <w:pStyle w:val="Heading3"/>
        <w:spacing w:after="100" w:before="220"/>
      </w:pPr>
      <w:r>
        <w:rPr>
          <w:b/>
          <w:bCs/>
          <w:i/>
          <w:iCs/>
          <w:color w:val="1F1F1F"/>
          <w:sz w:val="21"/>
          <w:szCs w:val="21"/>
        </w:rPr>
        <w:t xml:space="preserve">1.2 Position in Canon and the Exact Boundary with WB-001</w:t>
      </w:r>
    </w:p>
    <w:p>
      <w:pPr>
        <w:spacing w:after="130" w:line="300"/>
      </w:pPr>
      <w:r>
        <w:rPr>
          <w:b/>
          <w:bCs/>
          <w:color w:val="2E5C3E"/>
          <w:sz w:val="20"/>
          <w:szCs w:val="20"/>
        </w:rPr>
        <w:t xml:space="preserve">[CANON]</w:t>
      </w:r>
      <w:r>
        <w:rPr>
          <w:color w:val="1F1F1F"/>
          <w:sz w:val="21"/>
          <w:szCs w:val="21"/>
        </w:rPr>
        <w:t xml:space="preserve">  WB-001 governs the physical and systemic reality of a World: its architecture logic, nature systems, sky, time, physics, and cross-world shared law (WB-001 §1, per its own Founder Decision). MVLB-001 governs how every one of those things is rendered: its form language, color system, light philosophy, material treatment, and every other purely visual decision.</w:t>
      </w:r>
    </w:p>
    <w:p>
      <w:pPr>
        <w:spacing w:after="130" w:line="300"/>
      </w:pPr>
      <w:r>
        <w:rPr>
          <w:b/>
          <w:bCs/>
          <w:color w:val="2E5C3E"/>
          <w:sz w:val="20"/>
          <w:szCs w:val="20"/>
        </w:rPr>
        <w:t xml:space="preserve">[CANON]</w:t>
      </w:r>
      <w:r>
        <w:rPr>
          <w:color w:val="1F1F1F"/>
          <w:sz w:val="21"/>
          <w:szCs w:val="21"/>
        </w:rPr>
        <w:t xml:space="preserve">  Where the two documents could appear to overlap — for example, WB-001 §4's Sky, or §5's Plants — WB-001 defines what exists and how it behaves (does the sky change with time of day; do plants react to a character's presence), and MVLB-001 defines what it looks like when it does (Section 7's Light Language; Section 10's Nature Language). Neither document should restate the other's content — each should cite the other.</w:t>
      </w:r>
    </w:p>
    <w:p>
      <w:pPr>
        <w:pBdr>
          <w:left w:val="single" w:color="5B3A70" w:sz="16" w:space="8"/>
        </w:pBdr>
        <w:shd w:fill="EFEAF7" w:color="auto" w:val="clear"/>
        <w:spacing w:after="200" w:before="100" w:line="280"/>
      </w:pPr>
      <w:r>
        <w:rPr>
          <w:b/>
          <w:bCs/>
          <w:color w:val="5B3A70"/>
          <w:sz w:val="20"/>
          <w:szCs w:val="20"/>
        </w:rPr>
        <w:t xml:space="preserve">[DIAGRAM NEEDED] </w:t>
      </w:r>
      <w:r>
        <w:rPr>
          <w:i/>
          <w:iCs/>
          <w:color w:val="1F1F1F"/>
          <w:sz w:val="20"/>
          <w:szCs w:val="20"/>
        </w:rPr>
        <w:t xml:space="preserve">A two-circle boundary diagram: left circle labeled 'WB-001 — How the World Works' (architecture logic, physics, time systems, nature systems), right circle labeled 'MVLB-001 — How the World Is Seen' (form, color, light, material, composition), with a clearly marked overlap zone showing the citation relationship (WB-001 defines existence/behavior; MVLB-001 defines appearance) rather than any actual content overlap.</w:t>
      </w:r>
    </w:p>
    <w:p>
      <w:pPr>
        <w:pStyle w:val="Heading3"/>
        <w:spacing w:after="100" w:before="220"/>
      </w:pPr>
      <w:r>
        <w:rPr>
          <w:b/>
          <w:bCs/>
          <w:i/>
          <w:iCs/>
          <w:color w:val="1F1F1F"/>
          <w:sz w:val="21"/>
          <w:szCs w:val="21"/>
        </w:rPr>
        <w:t xml:space="preserve">1.3 How a New Artist Should Use This Document</w:t>
      </w:r>
    </w:p>
    <w:p>
      <w:pPr>
        <w:spacing w:after="130" w:line="300"/>
      </w:pPr>
      <w:r>
        <w:rPr>
          <w:b/>
          <w:bCs/>
          <w:color w:val="8A6D2E"/>
          <w:sz w:val="20"/>
          <w:szCs w:val="20"/>
        </w:rPr>
        <w:t xml:space="preserve">[GUIDELINE]</w:t>
      </w:r>
      <w:r>
        <w:rPr>
          <w:color w:val="1F1F1F"/>
          <w:sz w:val="21"/>
          <w:szCs w:val="21"/>
        </w:rPr>
        <w:t xml:space="preserve">  A concept artist or graphic designer joining the project should read, in order: this chapter (Foundations), then Chapter 2 (Visual Philosophy) and Chapter 3 (Language Principles) in full, then only the specific later chapters relevant to their immediate task (e.g., Chapter 9 Color Language before a color pass, Chapter 13 Motion Language before an animation handoff). They are not expected to read all 20 chapters before beginning work.</w:t>
      </w:r>
    </w:p>
    <w:p>
      <w:pPr>
        <w:spacing w:after="130" w:line="300"/>
      </w:pPr>
      <w:r>
        <w:rPr>
          <w:b/>
          <w:bCs/>
          <w:color w:val="2E4E6D"/>
          <w:sz w:val="20"/>
          <w:szCs w:val="20"/>
        </w:rPr>
        <w:t xml:space="preserve">[BEST PRACTICE]</w:t>
      </w:r>
      <w:r>
        <w:rPr>
          <w:color w:val="1F1F1F"/>
          <w:sz w:val="21"/>
          <w:szCs w:val="21"/>
        </w:rPr>
        <w:t xml:space="preserve">  Before starting any new asset, an artist should check Chapter 20's Appendix (Glossary and Quick Checklist) as a fast-reference sanity check, even if they have already read the relevant full chapter, since production schedules make it easy to forget a specific rule between reading it and applying it weeks later.</w:t>
      </w:r>
    </w:p>
    <w:p>
      <w:pPr>
        <w:pStyle w:val="Heading3"/>
        <w:spacing w:after="100" w:before="220"/>
      </w:pPr>
      <w:r>
        <w:rPr>
          <w:b/>
          <w:bCs/>
          <w:i/>
          <w:iCs/>
          <w:color w:val="1F1F1F"/>
          <w:sz w:val="21"/>
          <w:szCs w:val="21"/>
        </w:rPr>
        <w:t xml:space="preserve">1.4 Relationship to Existing Documents</w:t>
      </w:r>
    </w:p>
    <w:p>
      <w:pPr>
        <w:spacing w:after="130" w:line="300"/>
      </w:pPr>
      <w:r>
        <w:rPr>
          <w:b/>
          <w:bCs/>
          <w:color w:val="2E5C3E"/>
          <w:sz w:val="20"/>
          <w:szCs w:val="20"/>
        </w:rPr>
        <w:t xml:space="preserve">[CANON]</w:t>
      </w:r>
      <w:r>
        <w:rPr>
          <w:color w:val="1F1F1F"/>
          <w:sz w:val="21"/>
          <w:szCs w:val="21"/>
        </w:rPr>
        <w:t xml:space="preserve">  MLA-004 (Emotional Symbol System) remains the independent research and Canon source for color meaning; MVLB-001's Chapter 9 (Color Language) cites MLA-004 rather than restating or re-deriving its findings (per the Founder's explicit instruction that MLA-004 not be merged into this document).</w:t>
      </w:r>
    </w:p>
    <w:p>
      <w:pPr>
        <w:spacing w:after="130" w:line="300"/>
      </w:pPr>
      <w:r>
        <w:rPr>
          <w:b/>
          <w:bCs/>
          <w:color w:val="2E5C3E"/>
          <w:sz w:val="20"/>
          <w:szCs w:val="20"/>
        </w:rPr>
        <w:t xml:space="preserve">[CANON]</w:t>
      </w:r>
      <w:r>
        <w:rPr>
          <w:color w:val="1F1F1F"/>
          <w:sz w:val="21"/>
          <w:szCs w:val="21"/>
        </w:rPr>
        <w:t xml:space="preserve">  AB-001 (Animation Bible) remains the independent Canon source for shot timing, gesture-linked animation timing, and the 6-second shot convention; MVLB-001's Chapter 13 (Motion Language) cites AB-001 rather than restating its specific timing values.</w:t>
      </w:r>
    </w:p>
    <w:p>
      <w:pPr>
        <w:spacing w:after="130" w:line="300"/>
      </w:pPr>
      <w:r>
        <w:rPr>
          <w:b/>
          <w:bCs/>
          <w:color w:val="2E5C3E"/>
          <w:sz w:val="20"/>
          <w:szCs w:val="20"/>
        </w:rPr>
        <w:t xml:space="preserve">[CANON]</w:t>
      </w:r>
      <w:r>
        <w:rPr>
          <w:color w:val="1F1F1F"/>
          <w:sz w:val="21"/>
          <w:szCs w:val="21"/>
        </w:rPr>
        <w:t xml:space="preserve">  CB-001 (Character Bible) remains the independent Canon source for who Maniar is (identity, the two-mode distinction, locked and open physical-specification fields); MVLB-001 governs how Maniar and any future character is rendered visually, not who they are.</w:t>
      </w:r>
    </w:p>
    <w:p>
      <w:pPr>
        <w:spacing w:after="130" w:line="300"/>
      </w:pPr>
      <w:r>
        <w:rPr>
          <w:b/>
          <w:bCs/>
          <w:color w:val="2E5C3E"/>
          <w:sz w:val="20"/>
          <w:szCs w:val="20"/>
        </w:rPr>
        <w:t xml:space="preserve">[CANON]</w:t>
      </w:r>
      <w:r>
        <w:rPr>
          <w:color w:val="1F1F1F"/>
          <w:sz w:val="21"/>
          <w:szCs w:val="21"/>
        </w:rPr>
        <w:t xml:space="preserve">  RL-006 (Child Visual Perception), RL-007 (Animation &amp; Biological Motion), and RL-008 (Nature &amp; Biophilic Design) remain the independent research libraries this Bible draws design rules from; where a rule in this document rests on one of these libraries, that library is cited directly (per the citation practice already established across MLA-012 and the RD/RL series) rather than the underlying research being reproduced here.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Why does a boundary this precise matter? Because Maniarverse has already lived through the alternative once. WB-001 was originally drafted, then had to be revisited when IW-001 introduced the Climate Model, because the line between 'physical world law' and 'emotional/experiential design' had not been drawn tightly enough at the time WB-001 was first written. This chapter exists so that mistake is not repeated between WB-001 and MVLB-001: the boundary is written down before either document's content grows large enough for the seam to become expensive to fix.</w:t>
      </w:r>
    </w:p>
    <w:p>
      <w:pPr>
        <w:spacing w:after="160" w:line="300"/>
      </w:pPr>
      <w:r>
        <w:rPr>
          <w:color w:val="1F1F1F"/>
          <w:sz w:val="21"/>
          <w:szCs w:val="21"/>
        </w:rPr>
        <w:t xml:space="preserve">The deeper reason MVLB-001 needs to exist as a Master Canon Document, not a Tier 2 style guide, is continuity across people. A Founder-led project can hold visual consistency in one person's head for a while. A project with multiple concept artists, an animation team, and years of production cannot — consistency has to live in a document, not in any single person's memory, or the world will visibly fracture the moment a second artist joins (exactly the 'forest drawn by one artist, city drawn by another, no relation' scenario already identified before this document was commissioned).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Concretely, this chapter changes how a task gets assigned and reviewed, not just how it reads. Every incoming task should be run through the same decision workflow:</w:t>
      </w:r>
    </w:p>
    <w:p>
      <w:pPr>
        <w:pBdr>
          <w:left w:val="single" w:color="5B3A70" w:sz="16" w:space="8"/>
        </w:pBdr>
        <w:shd w:fill="EFEAF7" w:color="auto" w:val="clear"/>
        <w:spacing w:after="200" w:before="100" w:line="280"/>
      </w:pPr>
      <w:r>
        <w:rPr>
          <w:b/>
          <w:bCs/>
          <w:color w:val="5B3A70"/>
          <w:sz w:val="20"/>
          <w:szCs w:val="20"/>
        </w:rPr>
        <w:t xml:space="preserve">[DIAGRAM NEEDED] </w:t>
      </w:r>
      <w:r>
        <w:rPr>
          <w:i/>
          <w:iCs/>
          <w:color w:val="1F1F1F"/>
          <w:sz w:val="20"/>
          <w:szCs w:val="20"/>
        </w:rPr>
        <w:t xml:space="preserve">A vertical decision flowchart for production use: 'Task Arrives' → 'Is this about how the World behaves?' → (Yes) → 'Check WB-001'; 'Is this about how the World looks?' → (Yes) → 'Check MVLB-001'; 'Is it both?' → 'Review against both documents together' (per §1.2's sunset example). Suitable for pinning above an artist's desk as a quick-reference poster, not only reading once in this document.</w:t>
      </w:r>
    </w:p>
    <w:p>
      <w:pPr>
        <w:spacing w:after="160" w:line="300"/>
      </w:pPr>
      <w:r>
        <w:rPr>
          <w:color w:val="1F1F1F"/>
          <w:sz w:val="21"/>
          <w:szCs w:val="21"/>
        </w:rPr>
        <w:t xml:space="preserve">In text form, the same workflow:</w:t>
      </w:r>
    </w:p>
    <w:p>
      <w:pPr>
        <w:pStyle w:val="ListParagraph"/>
        <w:numPr>
          <w:ilvl w:val="0"/>
          <w:numId w:val="2"/>
        </w:numPr>
        <w:spacing w:after="90"/>
      </w:pPr>
      <w:r>
        <w:rPr>
          <w:color w:val="1F1F1F"/>
          <w:sz w:val="21"/>
          <w:szCs w:val="21"/>
        </w:rPr>
        <w:t xml:space="preserve">Task arrives.</w:t>
      </w:r>
    </w:p>
    <w:p>
      <w:pPr>
        <w:pStyle w:val="ListParagraph"/>
        <w:numPr>
          <w:ilvl w:val="0"/>
          <w:numId w:val="2"/>
        </w:numPr>
        <w:spacing w:after="90"/>
      </w:pPr>
      <w:r>
        <w:rPr>
          <w:color w:val="1F1F1F"/>
          <w:sz w:val="21"/>
          <w:szCs w:val="21"/>
        </w:rPr>
        <w:t xml:space="preserve">Does it concern whether/how something happens (a system, a behavior, a rule of physics or time)? → Check WB-001.</w:t>
      </w:r>
    </w:p>
    <w:p>
      <w:pPr>
        <w:pStyle w:val="ListParagraph"/>
        <w:numPr>
          <w:ilvl w:val="0"/>
          <w:numId w:val="2"/>
        </w:numPr>
        <w:spacing w:after="90"/>
      </w:pPr>
      <w:r>
        <w:rPr>
          <w:color w:val="1F1F1F"/>
          <w:sz w:val="21"/>
          <w:szCs w:val="21"/>
        </w:rPr>
        <w:t xml:space="preserve">Does it concern what something looks like (form, color, light, material, composition)? → Check MVLB-001.</w:t>
      </w:r>
    </w:p>
    <w:p>
      <w:pPr>
        <w:pStyle w:val="ListParagraph"/>
        <w:numPr>
          <w:ilvl w:val="0"/>
          <w:numId w:val="2"/>
        </w:numPr>
        <w:spacing w:after="90"/>
      </w:pPr>
      <w:r>
        <w:rPr>
          <w:color w:val="1F1F1F"/>
          <w:sz w:val="21"/>
          <w:szCs w:val="21"/>
        </w:rPr>
        <w:t xml:space="preserve">Does it involve both? → Review against both documents together, as in §1.2's sunset example.</w:t>
      </w:r>
    </w:p>
    <w:p>
      <w:pPr>
        <w:spacing w:after="130" w:line="300"/>
      </w:pPr>
      <w:r>
        <w:rPr>
          <w:b/>
          <w:bCs/>
          <w:color w:val="2E4E6D"/>
          <w:sz w:val="20"/>
          <w:szCs w:val="20"/>
        </w:rPr>
        <w:t xml:space="preserve">[BEST PRACTICE]</w:t>
      </w:r>
      <w:r>
        <w:rPr>
          <w:color w:val="1F1F1F"/>
          <w:sz w:val="21"/>
          <w:szCs w:val="21"/>
        </w:rPr>
        <w:t xml:space="preserve">  Art Directors reviewing a submitted asset should be able to say, for any note they give, whether it comes from a WB-001 concern (the world doesn't work that way) or an MVLB-001 concern (the world doesn't look that way) — this distinction should be stated explicitly in review feedback, not left implicit, so the artist knows which document to re-check.</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pStyle w:val="Heading3"/>
        <w:spacing w:after="100" w:before="220"/>
      </w:pPr>
      <w:r>
        <w:rPr>
          <w:b/>
          <w:bCs/>
          <w:i/>
          <w:iCs/>
          <w:color w:val="1F1F1F"/>
          <w:sz w:val="21"/>
          <w:szCs w:val="21"/>
        </w:rPr>
        <w:t xml:space="preserve">Textual Example — Correct Division</w:t>
      </w:r>
    </w:p>
    <w:p>
      <w:pPr>
        <w:spacing w:after="160" w:line="300"/>
      </w:pPr>
      <w:r>
        <w:rPr>
          <w:i/>
          <w:iCs/>
          <w:color w:val="1F1F1F"/>
          <w:sz w:val="21"/>
          <w:szCs w:val="21"/>
        </w:rPr>
        <w:t xml:space="preserve">Correct: “WB-001 §4 establishes that Joy World's sky brightens toward midday and dims gradually toward evening (a physical/systemic rule). MVLB-001 Chapter 7 establishes that this brightening should read as warm and golden rather than cool and blue, consistent with this Bible's Light Language philosophy (a visual rule). The two statements do not compete — one says a change happens, the other says what the change looks like.”</w:t>
      </w:r>
    </w:p>
    <w:p>
      <w:pPr>
        <w:pStyle w:val="Heading3"/>
        <w:spacing w:after="100" w:before="220"/>
      </w:pPr>
      <w:r>
        <w:rPr>
          <w:b/>
          <w:bCs/>
          <w:i/>
          <w:iCs/>
          <w:color w:val="1F1F1F"/>
          <w:sz w:val="21"/>
          <w:szCs w:val="21"/>
        </w:rPr>
        <w:t xml:space="preserve">Textual Example — Incorrect Division</w:t>
      </w:r>
    </w:p>
    <w:p>
      <w:pPr>
        <w:spacing w:after="160" w:line="300"/>
      </w:pPr>
      <w:r>
        <w:rPr>
          <w:i/>
          <w:iCs/>
          <w:color w:val="1F1F1F"/>
          <w:sz w:val="21"/>
          <w:szCs w:val="21"/>
        </w:rPr>
        <w:t xml:space="preserve">Incorrect: A future WB-001 revision that specifies 'the sky is a warm gold-orange gradient at midday' is stepping into MVLB-001's territory (appearance) inside a document whose job is systemic behavior. Equally incorrect: an MVLB-001 chapter that specifies 'the sky changes brightness across the day' without citing WB-001 is restating WB-001's own systemic rule instead of citing it.</w:t>
      </w:r>
    </w:p>
    <w:p>
      <w:pPr>
        <w:pBdr>
          <w:left w:val="single" w:color="5B3A70" w:sz="16" w:space="8"/>
        </w:pBdr>
        <w:shd w:fill="EFEAF7" w:color="auto" w:val="clear"/>
        <w:spacing w:after="200" w:before="100" w:line="280"/>
      </w:pPr>
      <w:r>
        <w:rPr>
          <w:b/>
          <w:bCs/>
          <w:color w:val="5B3A70"/>
          <w:sz w:val="20"/>
          <w:szCs w:val="20"/>
        </w:rPr>
        <w:t xml:space="preserve">[COMPARISON PLATE NEEDED] </w:t>
      </w:r>
      <w:r>
        <w:rPr>
          <w:i/>
          <w:iCs/>
          <w:color w:val="1F1F1F"/>
          <w:sz w:val="20"/>
          <w:szCs w:val="20"/>
        </w:rPr>
        <w:t xml:space="preserve">Two side-by-side annotated documentation excerpts (mocked as document snippets, not artwork) — left labeled 'Correct: WB-001 defines the sky-brightening system; MVLB-001 defines its golden color quality,' right labeled 'Incorrect: a single document trying to own both the system and its appearance' — for use in onboarding new writers of future Canon documents, not only artists.</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1F1F" w:color="auto" w:val="clear"/>
            <w:tcMar>
              <w:top w:type="dxa" w:w="90"/>
              <w:left w:type="dxa" w:w="110"/>
              <w:bottom w:type="dxa" w:w="90"/>
              <w:right w:type="dxa" w:w="110"/>
            </w:tcMar>
          </w:tcPr>
          <w:p>
            <w:r>
              <w:rPr>
                <w:b/>
                <w:bCs/>
                <w:color w:val="FFFFFF"/>
                <w:sz w:val="19"/>
                <w:szCs w:val="19"/>
              </w:rPr>
              <w:t xml:space="preserve">Document</w:t>
            </w:r>
          </w:p>
        </w:tc>
        <w:tc>
          <w:tcPr>
            <w:tcW w:type="dxa" w:w="70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400"/>
            <w:tcMar>
              <w:top w:type="dxa" w:w="90"/>
              <w:left w:type="dxa" w:w="110"/>
              <w:bottom w:type="dxa" w:w="90"/>
              <w:right w:type="dxa" w:w="110"/>
            </w:tcMar>
          </w:tcPr>
          <w:p>
            <w:r>
              <w:rPr>
                <w:b w:val="false"/>
                <w:bCs w:val="false"/>
                <w:color w:val="1F1F1F"/>
                <w:sz w:val="19"/>
                <w:szCs w:val="19"/>
              </w:rPr>
              <w:t xml:space="preserve">WB-001 (World Bible)</w:t>
            </w:r>
          </w:p>
        </w:tc>
        <w:tc>
          <w:tcPr>
            <w:tcW w:type="dxa" w:w="7000"/>
            <w:tcMar>
              <w:top w:type="dxa" w:w="90"/>
              <w:left w:type="dxa" w:w="110"/>
              <w:bottom w:type="dxa" w:w="90"/>
              <w:right w:type="dxa" w:w="110"/>
            </w:tcMar>
          </w:tcPr>
          <w:p>
            <w:r>
              <w:rPr>
                <w:b w:val="false"/>
                <w:bCs w:val="false"/>
                <w:color w:val="1F1F1F"/>
                <w:sz w:val="19"/>
                <w:szCs w:val="19"/>
              </w:rPr>
              <w:t xml:space="preserve">Direct boundary partner (§1.2); governs systemic/physical reality, cited but never restated here.</w:t>
            </w:r>
          </w:p>
        </w:tc>
      </w:tr>
      <w:tr>
        <w:tc>
          <w:tcPr>
            <w:tcW w:type="dxa" w:w="2400"/>
            <w:tcMar>
              <w:top w:type="dxa" w:w="90"/>
              <w:left w:type="dxa" w:w="110"/>
              <w:bottom w:type="dxa" w:w="90"/>
              <w:right w:type="dxa" w:w="110"/>
            </w:tcMar>
          </w:tcPr>
          <w:p>
            <w:r>
              <w:rPr>
                <w:b w:val="false"/>
                <w:bCs w:val="false"/>
                <w:color w:val="1F1F1F"/>
                <w:sz w:val="19"/>
                <w:szCs w:val="19"/>
              </w:rPr>
              <w:t xml:space="preserve">MCP-001 (The Canon)</w:t>
            </w:r>
          </w:p>
        </w:tc>
        <w:tc>
          <w:tcPr>
            <w:tcW w:type="dxa" w:w="7000"/>
            <w:tcMar>
              <w:top w:type="dxa" w:w="90"/>
              <w:left w:type="dxa" w:w="110"/>
              <w:bottom w:type="dxa" w:w="90"/>
              <w:right w:type="dxa" w:w="110"/>
            </w:tcMar>
          </w:tcPr>
          <w:p>
            <w:r>
              <w:rPr>
                <w:b w:val="false"/>
                <w:bCs w:val="false"/>
                <w:color w:val="1F1F1F"/>
                <w:sz w:val="19"/>
                <w:szCs w:val="19"/>
              </w:rPr>
              <w:t xml:space="preserve">MVLB-001's status as a Master Canon Document, and its amendment process for [CANON]-tagged rules, follows MCP-001 §8's existing amendment process directly.</w:t>
            </w:r>
          </w:p>
        </w:tc>
      </w:tr>
      <w:tr>
        <w:tc>
          <w:tcPr>
            <w:tcW w:type="dxa" w:w="2400"/>
            <w:tcMar>
              <w:top w:type="dxa" w:w="90"/>
              <w:left w:type="dxa" w:w="110"/>
              <w:bottom w:type="dxa" w:w="90"/>
              <w:right w:type="dxa" w:w="110"/>
            </w:tcMar>
          </w:tcPr>
          <w:p>
            <w:r>
              <w:rPr>
                <w:b w:val="false"/>
                <w:bCs w:val="false"/>
                <w:color w:val="1F1F1F"/>
                <w:sz w:val="19"/>
                <w:szCs w:val="19"/>
              </w:rPr>
              <w:t xml:space="preserve">MV-001 (Constitution)</w:t>
            </w:r>
          </w:p>
        </w:tc>
        <w:tc>
          <w:tcPr>
            <w:tcW w:type="dxa" w:w="7000"/>
            <w:tcMar>
              <w:top w:type="dxa" w:w="90"/>
              <w:left w:type="dxa" w:w="110"/>
              <w:bottom w:type="dxa" w:w="90"/>
              <w:right w:type="dxa" w:w="110"/>
            </w:tcMar>
          </w:tcPr>
          <w:p>
            <w:r>
              <w:rPr>
                <w:b w:val="false"/>
                <w:bCs w:val="false"/>
                <w:color w:val="1F1F1F"/>
                <w:sz w:val="19"/>
                <w:szCs w:val="19"/>
              </w:rPr>
              <w:t xml:space="preserve">MVLB-001's visual rules operate within, and must never contradict, MV-001's child-rights and ethics articles (e.g., no manipulative or frightening visual design, per MV-001 §4).</w:t>
            </w:r>
          </w:p>
        </w:tc>
      </w:tr>
      <w:tr>
        <w:tc>
          <w:tcPr>
            <w:tcW w:type="dxa" w:w="2400"/>
            <w:tcMar>
              <w:top w:type="dxa" w:w="90"/>
              <w:left w:type="dxa" w:w="110"/>
              <w:bottom w:type="dxa" w:w="90"/>
              <w:right w:type="dxa" w:w="110"/>
            </w:tcMar>
          </w:tcPr>
          <w:p>
            <w:r>
              <w:rPr>
                <w:b w:val="false"/>
                <w:bCs w:val="false"/>
                <w:color w:val="1F1F1F"/>
                <w:sz w:val="19"/>
                <w:szCs w:val="19"/>
              </w:rPr>
              <w:t xml:space="preserve">MLA-004, AB-001, CB-001</w:t>
            </w:r>
          </w:p>
        </w:tc>
        <w:tc>
          <w:tcPr>
            <w:tcW w:type="dxa" w:w="7000"/>
            <w:tcMar>
              <w:top w:type="dxa" w:w="90"/>
              <w:left w:type="dxa" w:w="110"/>
              <w:bottom w:type="dxa" w:w="90"/>
              <w:right w:type="dxa" w:w="110"/>
            </w:tcMar>
          </w:tcPr>
          <w:p>
            <w:r>
              <w:rPr>
                <w:b w:val="false"/>
                <w:bCs w:val="false"/>
                <w:color w:val="1F1F1F"/>
                <w:sz w:val="19"/>
                <w:szCs w:val="19"/>
              </w:rPr>
              <w:t xml:space="preserve">Independent Canon sources this Bible cites rather than absorbs (§1.4).</w:t>
            </w:r>
          </w:p>
        </w:tc>
      </w:tr>
      <w:tr>
        <w:tc>
          <w:tcPr>
            <w:tcW w:type="dxa" w:w="2400"/>
            <w:tcMar>
              <w:top w:type="dxa" w:w="90"/>
              <w:left w:type="dxa" w:w="110"/>
              <w:bottom w:type="dxa" w:w="90"/>
              <w:right w:type="dxa" w:w="110"/>
            </w:tcMar>
          </w:tcPr>
          <w:p>
            <w:r>
              <w:rPr>
                <w:b w:val="false"/>
                <w:bCs w:val="false"/>
                <w:color w:val="1F1F1F"/>
                <w:sz w:val="19"/>
                <w:szCs w:val="19"/>
              </w:rPr>
              <w:t xml:space="preserve">RL-006, RL-007, RL-008</w:t>
            </w:r>
          </w:p>
        </w:tc>
        <w:tc>
          <w:tcPr>
            <w:tcW w:type="dxa" w:w="7000"/>
            <w:tcMar>
              <w:top w:type="dxa" w:w="90"/>
              <w:left w:type="dxa" w:w="110"/>
              <w:bottom w:type="dxa" w:w="90"/>
              <w:right w:type="dxa" w:w="110"/>
            </w:tcMar>
          </w:tcPr>
          <w:p>
            <w:r>
              <w:rPr>
                <w:b w:val="false"/>
                <w:bCs w:val="false"/>
                <w:color w:val="1F1F1F"/>
                <w:sz w:val="19"/>
                <w:szCs w:val="19"/>
              </w:rPr>
              <w:t xml:space="preserve">Independent research libraries this Bible's later chapters draw design rules from, cited at point of use.</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This document's exact Canon registry entry (MCP-001 §6's Canonical Document Registry currently lists documents through Watch Bible and the RD/RL series; MVLB-001 has not yet been formally added to that registry table) should be updated once this Bible reaches a version the Founder considers ready to enter the registry — likely not before several chapters exist, per the Founder's own preference for building before over-documenting.</w:t>
      </w:r>
    </w:p>
    <w:p>
      <w:pPr>
        <w:spacing w:after="130" w:line="300"/>
      </w:pPr>
      <w:r>
        <w:rPr>
          <w:b/>
          <w:bCs/>
          <w:color w:val="2E5C3E"/>
          <w:sz w:val="20"/>
          <w:szCs w:val="20"/>
        </w:rPr>
        <w:t xml:space="preserve">[CANON]</w:t>
      </w:r>
      <w:r>
        <w:rPr>
          <w:color w:val="1F1F1F"/>
          <w:sz w:val="21"/>
          <w:szCs w:val="21"/>
        </w:rPr>
        <w:t xml:space="preserve">  WB-001 and MVLB-001 are peers, not a hierarchy. Neither document outranks the other; each has exclusive, non-overlapping jurisdiction (behavior versus appearance, per §1.2). This was an open question in this document's first draft and was resolved directly by the Founder: separation of responsibility, not superiority of responsibility, is the intended and permanent architecture, specifically to prevent either document from ever being read as licensed to extend into the other's territory.</w:t>
      </w:r>
    </w:p>
    <w:p>
      <w:pPr>
        <w:shd w:fill="FBF3E5" w:color="auto" w:val="clear"/>
        <w:spacing w:after="130" w:line="300"/>
      </w:pPr>
      <w:r>
        <w:rPr>
          <w:b/>
          <w:bCs/>
          <w:color w:val="8A2E2E"/>
          <w:sz w:val="20"/>
          <w:szCs w:val="20"/>
        </w:rPr>
        <w:t xml:space="preserve">[OPEN]</w:t>
      </w:r>
      <w:r>
        <w:rPr>
          <w:i/>
          <w:iCs/>
          <w:color w:val="1F1F1F"/>
          <w:sz w:val="21"/>
          <w:szCs w:val="21"/>
        </w:rPr>
        <w:t xml:space="preserve">  The exact process for updating MVLB-001 itself as new Worlds or characters reveal a need to refine a [CANON]-tagged rule (e.g., a rule that works for Joy World but proves wrong for a later World) is deferred to Chapter 19 (Governance), not yet written.</w:t>
      </w:r>
    </w:p>
    <w:p>
      <w:pPr>
        <w:pStyle w:val="Heading3"/>
        <w:spacing w:after="100" w:before="220"/>
      </w:pPr>
      <w:r>
        <w:rPr>
          <w:b/>
          <w:bCs/>
          <w:i/>
          <w:iCs/>
          <w:color w:val="1F1F1F"/>
          <w:sz w:val="21"/>
          <w:szCs w:val="21"/>
        </w:rPr>
        <w:t xml:space="preserve">Future Expansion</w:t>
      </w:r>
    </w:p>
    <w:p>
      <w:pPr>
        <w:spacing w:after="160" w:line="300"/>
      </w:pPr>
      <w:r>
        <w:rPr>
          <w:i/>
          <w:iCs/>
          <w:color w:val="595959"/>
          <w:sz w:val="21"/>
          <w:szCs w:val="21"/>
        </w:rPr>
        <w:t xml:space="preserve">These are not near-term management questions; they are architectural questions about how far this Bible's authority is meant to reach, worth naming now even though none require an answer before Chapter 2 can be written.</w:t>
      </w:r>
    </w:p>
    <w:p>
      <w:pPr>
        <w:shd w:fill="FBF3E5" w:color="auto" w:val="clear"/>
        <w:spacing w:after="130" w:line="300"/>
      </w:pPr>
      <w:r>
        <w:rPr>
          <w:b/>
          <w:bCs/>
          <w:color w:val="8A2E2E"/>
          <w:sz w:val="20"/>
          <w:szCs w:val="20"/>
        </w:rPr>
        <w:t xml:space="preserve">[OPEN]</w:t>
      </w:r>
      <w:r>
        <w:rPr>
          <w:i/>
          <w:iCs/>
          <w:color w:val="1F1F1F"/>
          <w:sz w:val="21"/>
          <w:szCs w:val="21"/>
        </w:rPr>
        <w:t xml:space="preserve">  Will Maniarverse ever have visual Style Variants (e.g., a distinct look for a special episode, a partner collaboration, or a seasonal event) — and if so, does this Bible define how a Style Variant is allowed to deviate from Canon, or does that require its own future chapter or document?</w:t>
      </w:r>
    </w:p>
    <w:p>
      <w:pPr>
        <w:shd w:fill="FBF3E5" w:color="auto" w:val="clear"/>
        <w:spacing w:after="130" w:line="300"/>
      </w:pPr>
      <w:r>
        <w:rPr>
          <w:b/>
          <w:bCs/>
          <w:color w:val="8A2E2E"/>
          <w:sz w:val="20"/>
          <w:szCs w:val="20"/>
        </w:rPr>
        <w:t xml:space="preserve">[OPEN]</w:t>
      </w:r>
      <w:r>
        <w:rPr>
          <w:i/>
          <w:iCs/>
          <w:color w:val="1F1F1F"/>
          <w:sz w:val="21"/>
          <w:szCs w:val="21"/>
        </w:rPr>
        <w:t xml:space="preserve">  If a 'Mini Maniarverse' (a simplified spin-off for a younger sub-audience, or a distinct product context) is ever built, does it inherit this Bible's rules wholesale, or does it warrant its own visual language derived from, but distinct from, MVLB-001?</w:t>
      </w:r>
    </w:p>
    <w:p>
      <w:pPr>
        <w:shd w:fill="FBF3E5" w:color="auto" w:val="clear"/>
        <w:spacing w:after="130" w:line="300"/>
      </w:pPr>
      <w:r>
        <w:rPr>
          <w:b/>
          <w:bCs/>
          <w:color w:val="8A2E2E"/>
          <w:sz w:val="20"/>
          <w:szCs w:val="20"/>
        </w:rPr>
        <w:t xml:space="preserve">[OPEN]</w:t>
      </w:r>
      <w:r>
        <w:rPr>
          <w:i/>
          <w:iCs/>
          <w:color w:val="1F1F1F"/>
          <w:sz w:val="21"/>
          <w:szCs w:val="21"/>
        </w:rPr>
        <w:t xml:space="preserve">  Do different media (the Culture+ animated series, the Companion app's UI, physical/print materials, the Watch device's display) require distinct visual sub-rules within this single Bible, or does this Bible assume one visual language applies identically regardless of medium? No chapter yet distinguishes medium-specific application.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distinguish MVLB-001's jurisdiction from WB-001's using the behavior-versus-appearance test in §1.2; (2) state this document's governing sentence from memory; (3) know which document to check first when a new visual task arrives, using §4's workflow; and (4) know where to look (Chapter 20's Appendix) for a fast answer when they only half-remember a rule.</w:t>
      </w:r>
    </w:p>
    <w:p>
      <w:r>
        <w:br w:type="page"/>
      </w:r>
    </w:p>
    <w:p>
      <w:pPr>
        <w:pStyle w:val="Heading1"/>
        <w:pBdr>
          <w:bottom w:val="single" w:color="8A6D3B" w:sz="6" w:space="4"/>
        </w:pBdr>
        <w:spacing w:after="240" w:before="480"/>
      </w:pPr>
      <w:r>
        <w:rPr>
          <w:b/>
          <w:bCs/>
          <w:color w:val="1F1F1F"/>
          <w:sz w:val="30"/>
          <w:szCs w:val="30"/>
        </w:rPr>
        <w:t xml:space="preserve">Chapter 2: Visual Philosophy</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answers exactly one question: why does Maniarverse look the way it does? Not how a rule is executed — that begins in Chapter 3 and continues through the rest of this Bible — but what this world believes about images, beauty, style, and the child looking at them, before any single rule is written. Chapter 1 defined this document's borders; this chapter defines its convictions.</w:t>
      </w:r>
    </w:p>
    <w:p>
      <w:pPr>
        <w:spacing w:after="160" w:line="300"/>
      </w:pPr>
      <w:r>
        <w:rPr>
          <w:color w:val="1F1F1F"/>
          <w:sz w:val="21"/>
          <w:szCs w:val="21"/>
        </w:rPr>
        <w:t xml:space="preserve">Chapter 2 is the first of a four-part argument that continues through Chapter 5: this chapter asks why the world looks this way; Chapter 3 asks what task that gives the image; Chapter 4 asks how the image carries out that task through narrative; Chapter 5 asks how that narrative becomes form, color, light, and motion. Each chapter answers only its own question and refers to the others rather than repeating them.</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Per the standard adopted following Chapter 1, this section separates two kinds of content: Canon Rules (marked [CANON] or another normative tag, stating what is settled) and Design Principles (the philosophical claims themselves, argued through the Claim / Why / Follows structure). Production Notes belong to Section 4, not here.</w:t>
      </w:r>
    </w:p>
    <w:p>
      <w:pPr>
        <w:shd w:fill="F2EFE7" w:color="auto" w:val="clear"/>
        <w:spacing w:after="200" w:line="300"/>
      </w:pPr>
      <w:r>
        <w:rPr>
          <w:b/>
          <w:bCs/>
          <w:color w:val="8A2E2E"/>
          <w:sz w:val="21"/>
          <w:szCs w:val="21"/>
        </w:rPr>
        <w:t xml:space="preserve">GOVERNANCE NOTE — </w:t>
      </w:r>
      <w:r>
        <w:rPr>
          <w:b/>
          <w:bCs/>
          <w:i/>
          <w:iCs/>
          <w:color w:val="1F1F1F"/>
          <w:sz w:val="21"/>
          <w:szCs w:val="21"/>
        </w:rPr>
        <w:t xml:space="preserve">The twelve Design Principles below are frozen as of this chapter. Chapters 3–20 interpret, apply, and operationalize them; no later chapter may introduce a new philosophical-level belief. See Document Control.</w:t>
      </w:r>
    </w:p>
    <w:p>
      <w:pPr>
        <w:spacing w:after="100" w:before="200"/>
      </w:pPr>
      <w:r>
        <w:rPr>
          <w:b/>
          <w:bCs/>
          <w:color w:val="5B3A70"/>
          <w:spacing w:val="10"/>
          <w:sz w:val="19"/>
          <w:szCs w:val="19"/>
        </w:rPr>
        <w:t xml:space="preserve">DESIGN PRINCIPLES — 2.1 WHY MANIARVERSE LOOKS THIS WAY</w:t>
      </w:r>
    </w:p>
    <w:p>
      <w:pPr>
        <w:pStyle w:val="Heading3"/>
        <w:spacing w:after="100" w:before="220"/>
      </w:pPr>
      <w:r>
        <w:rPr>
          <w:b/>
          <w:bCs/>
          <w:i/>
          <w:iCs/>
          <w:color w:val="1F1F1F"/>
          <w:sz w:val="21"/>
          <w:szCs w:val="21"/>
        </w:rPr>
        <w:t xml:space="preserve">1. What core belief does this world hold about images?</w:t>
      </w:r>
    </w:p>
    <w:p>
      <w:pPr>
        <w:spacing w:after="90" w:line="300"/>
      </w:pPr>
      <w:r>
        <w:rPr>
          <w:b/>
          <w:bCs/>
          <w:color w:val="8A6D3B"/>
          <w:sz w:val="21"/>
          <w:szCs w:val="21"/>
        </w:rPr>
        <w:t xml:space="preserve">What we believe: </w:t>
      </w:r>
      <w:r>
        <w:rPr>
          <w:color w:val="1F1F1F"/>
          <w:sz w:val="21"/>
          <w:szCs w:val="21"/>
        </w:rPr>
        <w:t xml:space="preserve">An image in Maniarverse is an act of respect for the child's mind — proof that the child is trusted to feel and understand something without being told it in words.</w:t>
      </w:r>
    </w:p>
    <w:p>
      <w:pPr>
        <w:spacing w:after="90" w:line="300"/>
      </w:pPr>
      <w:r>
        <w:rPr>
          <w:b/>
          <w:bCs/>
          <w:color w:val="2E5C3E"/>
          <w:sz w:val="21"/>
          <w:szCs w:val="21"/>
        </w:rPr>
        <w:t xml:space="preserve">Why: </w:t>
      </w:r>
      <w:r>
        <w:rPr>
          <w:color w:val="1F1F1F"/>
          <w:sz w:val="21"/>
          <w:szCs w:val="21"/>
        </w:rPr>
        <w:t xml:space="preserve">MLA-000 already establishes silence as respect, not withholding (MLA-000 §2). A silent world's images carry the weight words would otherwise carry; if those images did not also trust the child, the silence would become emptiness rather than respect.</w:t>
      </w:r>
    </w:p>
    <w:p>
      <w:pPr>
        <w:spacing w:after="200" w:line="300"/>
      </w:pPr>
      <w:r>
        <w:rPr>
          <w:b/>
          <w:bCs/>
          <w:color w:val="2E4E6D"/>
          <w:sz w:val="21"/>
          <w:szCs w:val="21"/>
        </w:rPr>
        <w:t xml:space="preserve">What follows for the visual language: </w:t>
      </w:r>
      <w:r>
        <w:rPr>
          <w:i/>
          <w:iCs/>
          <w:color w:val="1F1F1F"/>
          <w:sz w:val="21"/>
          <w:szCs w:val="21"/>
        </w:rPr>
        <w:t xml:space="preserve">No image in this world is designed on the assumption that the child needs to be told what to feel. Every image is designed on the assumption that the child can arrive at the feeling themselves.</w:t>
      </w:r>
    </w:p>
    <w:p>
      <w:pPr>
        <w:pStyle w:val="Heading3"/>
        <w:spacing w:after="100" w:before="220"/>
      </w:pPr>
      <w:r>
        <w:rPr>
          <w:b/>
          <w:bCs/>
          <w:i/>
          <w:iCs/>
          <w:color w:val="1F1F1F"/>
          <w:sz w:val="21"/>
          <w:szCs w:val="21"/>
        </w:rPr>
        <w:t xml:space="preserve">2. What is beauty for in this world?</w:t>
      </w:r>
    </w:p>
    <w:p>
      <w:pPr>
        <w:spacing w:after="90" w:line="300"/>
      </w:pPr>
      <w:r>
        <w:rPr>
          <w:b/>
          <w:bCs/>
          <w:color w:val="8A6D3B"/>
          <w:sz w:val="21"/>
          <w:szCs w:val="21"/>
        </w:rPr>
        <w:t xml:space="preserve">What we believe: </w:t>
      </w:r>
      <w:r>
        <w:rPr>
          <w:color w:val="1F1F1F"/>
          <w:sz w:val="21"/>
          <w:szCs w:val="21"/>
        </w:rPr>
        <w:t xml:space="preserve">Beauty exists to carry meaning; it is never pursued as an end in itself.</w:t>
      </w:r>
    </w:p>
    <w:p>
      <w:pPr>
        <w:spacing w:after="90" w:line="300"/>
      </w:pPr>
      <w:r>
        <w:rPr>
          <w:b/>
          <w:bCs/>
          <w:color w:val="2E5C3E"/>
          <w:sz w:val="21"/>
          <w:szCs w:val="21"/>
        </w:rPr>
        <w:t xml:space="preserve">Why: </w:t>
      </w:r>
      <w:r>
        <w:rPr>
          <w:color w:val="1F1F1F"/>
          <w:sz w:val="21"/>
          <w:szCs w:val="21"/>
        </w:rPr>
        <w:t xml:space="preserve">The Manifesto states that every visual decision exists to support emotional understanding, curiosity, safety, and wonder — not spectacle for its own sake (Manifesto). Beauty admired independent of what it communicates is, by that definition, spectacle wearing beauty's name.</w:t>
      </w:r>
    </w:p>
    <w:p>
      <w:pPr>
        <w:spacing w:after="200" w:line="300"/>
      </w:pPr>
      <w:r>
        <w:rPr>
          <w:b/>
          <w:bCs/>
          <w:color w:val="2E4E6D"/>
          <w:sz w:val="21"/>
          <w:szCs w:val="21"/>
        </w:rPr>
        <w:t xml:space="preserve">What follows for the visual language: </w:t>
      </w:r>
      <w:r>
        <w:rPr>
          <w:i/>
          <w:iCs/>
          <w:color w:val="1F1F1F"/>
          <w:sz w:val="21"/>
          <w:szCs w:val="21"/>
        </w:rPr>
        <w:t xml:space="preserve">An image can be technically beautiful and still fail this Bible, if its beauty does not serve the feeling the moment requires. Beauty is a means this Bible measures by its end, not an end this Bible measures for its own sake.</w:t>
      </w:r>
    </w:p>
    <w:p>
      <w:pPr>
        <w:pStyle w:val="Heading3"/>
        <w:spacing w:after="100" w:before="220"/>
      </w:pPr>
      <w:r>
        <w:rPr>
          <w:b/>
          <w:bCs/>
          <w:i/>
          <w:iCs/>
          <w:color w:val="1F1F1F"/>
          <w:sz w:val="21"/>
          <w:szCs w:val="21"/>
        </w:rPr>
        <w:t xml:space="preserve">3. Why stylization over realism?</w:t>
      </w:r>
    </w:p>
    <w:p>
      <w:pPr>
        <w:spacing w:after="90" w:line="300"/>
      </w:pPr>
      <w:r>
        <w:rPr>
          <w:b/>
          <w:bCs/>
          <w:color w:val="8A6D3B"/>
          <w:sz w:val="21"/>
          <w:szCs w:val="21"/>
        </w:rPr>
        <w:t xml:space="preserve">What we believe: </w:t>
      </w:r>
      <w:r>
        <w:rPr>
          <w:color w:val="1F1F1F"/>
          <w:sz w:val="21"/>
          <w:szCs w:val="21"/>
        </w:rPr>
        <w:t xml:space="preserve">Maniarverse is seen through stylization, not photorealism, as a matter of belief, not merely visual taste.</w:t>
      </w:r>
    </w:p>
    <w:p>
      <w:pPr>
        <w:spacing w:after="90" w:line="300"/>
      </w:pPr>
      <w:r>
        <w:rPr>
          <w:b/>
          <w:bCs/>
          <w:color w:val="2E5C3E"/>
          <w:sz w:val="21"/>
          <w:szCs w:val="21"/>
        </w:rPr>
        <w:t xml:space="preserve">Why: </w:t>
      </w:r>
      <w:r>
        <w:rPr>
          <w:color w:val="1F1F1F"/>
          <w:sz w:val="21"/>
          <w:szCs w:val="21"/>
        </w:rPr>
        <w:t xml:space="preserve">RL-007 found that a viewer, including a young child, needs only minimal, well-chosen visual information to perceive coherent, living motion — realism is not required for something to feel alive. RL-006 separately found that a 3–5-year-old's visual system (acuity, contrast sensitivity, holistic face processing) is measurably less mature than an adult's, meaning dense realistic detail is more likely to be lost on this exact audience than rendered faithfully to them. Stylization is therefore not a simplification imposed on the audience; it is the register this audience actually receives clearly.</w:t>
      </w:r>
    </w:p>
    <w:p>
      <w:pPr>
        <w:spacing w:after="200" w:line="300"/>
      </w:pPr>
      <w:r>
        <w:rPr>
          <w:b/>
          <w:bCs/>
          <w:color w:val="2E4E6D"/>
          <w:sz w:val="21"/>
          <w:szCs w:val="21"/>
        </w:rPr>
        <w:t xml:space="preserve">What follows for the visual language: </w:t>
      </w:r>
      <w:r>
        <w:rPr>
          <w:i/>
          <w:iCs/>
          <w:color w:val="1F1F1F"/>
          <w:sz w:val="21"/>
          <w:szCs w:val="21"/>
        </w:rPr>
        <w:t xml:space="preserve">Every visual decision in this Bible should be tested against clarity of feeling first, resemblance to reality a distant second, if at all.</w:t>
      </w:r>
    </w:p>
    <w:p>
      <w:pPr>
        <w:pStyle w:val="Heading3"/>
        <w:spacing w:after="100" w:before="220"/>
      </w:pPr>
      <w:r>
        <w:rPr>
          <w:b/>
          <w:bCs/>
          <w:i/>
          <w:iCs/>
          <w:color w:val="1F1F1F"/>
          <w:sz w:val="21"/>
          <w:szCs w:val="21"/>
        </w:rPr>
        <w:t xml:space="preserve">4. Why simplicity?</w:t>
      </w:r>
    </w:p>
    <w:p>
      <w:pPr>
        <w:spacing w:after="90" w:line="300"/>
      </w:pPr>
      <w:r>
        <w:rPr>
          <w:b/>
          <w:bCs/>
          <w:color w:val="8A6D3B"/>
          <w:sz w:val="21"/>
          <w:szCs w:val="21"/>
        </w:rPr>
        <w:t xml:space="preserve">What we believe: </w:t>
      </w:r>
      <w:r>
        <w:rPr>
          <w:color w:val="1F1F1F"/>
          <w:sz w:val="21"/>
          <w:szCs w:val="21"/>
        </w:rPr>
        <w:t xml:space="preserve">Simplicity here is not the absence of richness; it is the discipline of including only what serves the feeling of a moment.</w:t>
      </w:r>
    </w:p>
    <w:p>
      <w:pPr>
        <w:spacing w:after="90" w:line="300"/>
      </w:pPr>
      <w:r>
        <w:rPr>
          <w:b/>
          <w:bCs/>
          <w:color w:val="2E5C3E"/>
          <w:sz w:val="21"/>
          <w:szCs w:val="21"/>
        </w:rPr>
        <w:t xml:space="preserve">Why: </w:t>
      </w:r>
      <w:r>
        <w:rPr>
          <w:color w:val="1F1F1F"/>
          <w:sz w:val="21"/>
          <w:szCs w:val="21"/>
        </w:rPr>
        <w:t xml:space="preserve">CD-001's existing prohibition on sensory overload, and RL-006's finding that a young child's visual filtering is still maturing, both point the same direction: detail that does not serve feeling does not merely fail to help — it actively competes with the detail that does.</w:t>
      </w:r>
    </w:p>
    <w:p>
      <w:pPr>
        <w:spacing w:after="200" w:line="300"/>
      </w:pPr>
      <w:r>
        <w:rPr>
          <w:b/>
          <w:bCs/>
          <w:color w:val="2E4E6D"/>
          <w:sz w:val="21"/>
          <w:szCs w:val="21"/>
        </w:rPr>
        <w:t xml:space="preserve">What follows for the visual language: </w:t>
      </w:r>
      <w:r>
        <w:rPr>
          <w:i/>
          <w:iCs/>
          <w:color w:val="1F1F1F"/>
          <w:sz w:val="21"/>
          <w:szCs w:val="21"/>
        </w:rPr>
        <w:t xml:space="preserve">Subtraction, not addition, is this Bible's default creative instinct. When in doubt, a future chapter's rule should remove an element before it adds one.</w:t>
      </w:r>
    </w:p>
    <w:p>
      <w:pPr>
        <w:pStyle w:val="Heading3"/>
        <w:spacing w:after="100" w:before="220"/>
      </w:pPr>
      <w:r>
        <w:rPr>
          <w:b/>
          <w:bCs/>
          <w:i/>
          <w:iCs/>
          <w:color w:val="1F1F1F"/>
          <w:sz w:val="21"/>
          <w:szCs w:val="21"/>
        </w:rPr>
        <w:t xml:space="preserve">5. Why does wonder take priority over spectacle?</w:t>
      </w:r>
    </w:p>
    <w:p>
      <w:pPr>
        <w:spacing w:after="90" w:line="300"/>
      </w:pPr>
      <w:r>
        <w:rPr>
          <w:b/>
          <w:bCs/>
          <w:color w:val="8A6D3B"/>
          <w:sz w:val="21"/>
          <w:szCs w:val="21"/>
        </w:rPr>
        <w:t xml:space="preserve">What we believe: </w:t>
      </w:r>
      <w:r>
        <w:rPr>
          <w:color w:val="1F1F1F"/>
          <w:sz w:val="21"/>
          <w:szCs w:val="21"/>
        </w:rPr>
        <w:t xml:space="preserve">Wonder is invited; spectacle is demanded. Maniarverse pursues the former and refuses the latter as a matter of belief.</w:t>
      </w:r>
    </w:p>
    <w:p>
      <w:pPr>
        <w:spacing w:after="90" w:line="300"/>
      </w:pPr>
      <w:r>
        <w:rPr>
          <w:b/>
          <w:bCs/>
          <w:color w:val="2E5C3E"/>
          <w:sz w:val="21"/>
          <w:szCs w:val="21"/>
        </w:rPr>
        <w:t xml:space="preserve">Why: </w:t>
      </w:r>
      <w:r>
        <w:rPr>
          <w:color w:val="1F1F1F"/>
          <w:sz w:val="21"/>
          <w:szCs w:val="21"/>
        </w:rPr>
        <w:t xml:space="preserve">The Manifesto's rejection of 'spectacle for its own sake' is precisely this distinction: spectacle seeks attention through intensity, and intensity is available to any image regardless of whether it has anything to say. Wonder seeks attention through incompleteness — an image that has not fully explained itself yet — which only works if the image actually has something worth waiting for.</w:t>
      </w:r>
    </w:p>
    <w:p>
      <w:pPr>
        <w:spacing w:after="200" w:line="300"/>
      </w:pPr>
      <w:r>
        <w:rPr>
          <w:b/>
          <w:bCs/>
          <w:color w:val="2E4E6D"/>
          <w:sz w:val="21"/>
          <w:szCs w:val="21"/>
        </w:rPr>
        <w:t xml:space="preserve">What follows for the visual language: </w:t>
      </w:r>
      <w:r>
        <w:rPr>
          <w:i/>
          <w:iCs/>
          <w:color w:val="1F1F1F"/>
          <w:sz w:val="21"/>
          <w:szCs w:val="21"/>
        </w:rPr>
        <w:t xml:space="preserve">Intensity (brightness, motion speed, visual density) is never an acceptable substitute for meaning in this world's images. If an image relies on intensity to hold attention, it has failed this principle regardless of its technical quality.</w:t>
      </w:r>
    </w:p>
    <w:p>
      <w:pPr>
        <w:pStyle w:val="Heading3"/>
        <w:spacing w:after="100" w:before="220"/>
      </w:pPr>
      <w:r>
        <w:rPr>
          <w:b/>
          <w:bCs/>
          <w:i/>
          <w:iCs/>
          <w:color w:val="1F1F1F"/>
          <w:sz w:val="21"/>
          <w:szCs w:val="21"/>
        </w:rPr>
        <w:t xml:space="preserve">5.5. Should an image reveal its meaning immediately, or invite the child to discover it?</w:t>
      </w:r>
    </w:p>
    <w:p>
      <w:pPr>
        <w:spacing w:after="90" w:line="300"/>
      </w:pPr>
      <w:r>
        <w:rPr>
          <w:b/>
          <w:bCs/>
          <w:color w:val="8A6D3B"/>
          <w:sz w:val="21"/>
          <w:szCs w:val="21"/>
        </w:rPr>
        <w:t xml:space="preserve">What we believe: </w:t>
      </w:r>
      <w:r>
        <w:rPr>
          <w:color w:val="1F1F1F"/>
          <w:sz w:val="21"/>
          <w:szCs w:val="21"/>
        </w:rPr>
        <w:t xml:space="preserve">Maniarverse believes an image should invite discovery rather than reveal its meaning immediately.</w:t>
      </w:r>
    </w:p>
    <w:p>
      <w:pPr>
        <w:spacing w:after="90" w:line="300"/>
      </w:pPr>
      <w:r>
        <w:rPr>
          <w:b/>
          <w:bCs/>
          <w:color w:val="2E5C3E"/>
          <w:sz w:val="21"/>
          <w:szCs w:val="21"/>
        </w:rPr>
        <w:t xml:space="preserve">Why: </w:t>
      </w:r>
      <w:r>
        <w:rPr>
          <w:color w:val="1F1F1F"/>
          <w:sz w:val="21"/>
          <w:szCs w:val="21"/>
        </w:rPr>
        <w:t xml:space="preserve">This follows directly from Belief 10 below (the child is an active meaning-maker, not a passive recipient) and is independently supported by RL-005's information-gap theory: a perceived gap between what is currently known and what could be known is itself what makes resolving that gap rewarding. An image that reveals everything at once closes that gap before the child has had the chance to feel it open.</w:t>
      </w:r>
    </w:p>
    <w:p>
      <w:pPr>
        <w:spacing w:after="200" w:line="300"/>
      </w:pPr>
      <w:r>
        <w:rPr>
          <w:b/>
          <w:bCs/>
          <w:color w:val="2E4E6D"/>
          <w:sz w:val="21"/>
          <w:szCs w:val="21"/>
        </w:rPr>
        <w:t xml:space="preserve">What follows for the visual language: </w:t>
      </w:r>
      <w:r>
        <w:rPr>
          <w:i/>
          <w:iCs/>
          <w:color w:val="1F1F1F"/>
          <w:sz w:val="21"/>
          <w:szCs w:val="21"/>
        </w:rPr>
        <w:t xml:space="preserve">Composition, framing, pacing, and staging in every later chapter should leave room for a beat of not-yet-understood before understanding arrives — never solving the image for the child before they have had a chance to look at it themselves. This chapter states only that discovery is preferred; Chapter 4 (Visual Storytelling Grammar) specifies how that discovery is actually staged.</w:t>
      </w:r>
    </w:p>
    <w:p>
      <w:pPr>
        <w:pStyle w:val="Heading3"/>
        <w:spacing w:after="100" w:before="220"/>
      </w:pPr>
      <w:r>
        <w:rPr>
          <w:b/>
          <w:bCs/>
          <w:i/>
          <w:iCs/>
          <w:color w:val="1F1F1F"/>
          <w:sz w:val="21"/>
          <w:szCs w:val="21"/>
        </w:rPr>
        <w:t xml:space="preserve">6. Why should the rhythm of looking be slower than typical children's media?</w:t>
      </w:r>
    </w:p>
    <w:p>
      <w:pPr>
        <w:spacing w:after="90" w:line="300"/>
      </w:pPr>
      <w:r>
        <w:rPr>
          <w:b/>
          <w:bCs/>
          <w:color w:val="8A6D3B"/>
          <w:sz w:val="21"/>
          <w:szCs w:val="21"/>
        </w:rPr>
        <w:t xml:space="preserve">What we believe: </w:t>
      </w:r>
      <w:r>
        <w:rPr>
          <w:color w:val="1F1F1F"/>
          <w:sz w:val="21"/>
          <w:szCs w:val="21"/>
        </w:rPr>
        <w:t xml:space="preserve">This world moves at the pace attention naturally settles into, not the pace that captures attention through urgency.</w:t>
      </w:r>
    </w:p>
    <w:p>
      <w:pPr>
        <w:spacing w:after="90" w:line="300"/>
      </w:pPr>
      <w:r>
        <w:rPr>
          <w:b/>
          <w:bCs/>
          <w:color w:val="2E5C3E"/>
          <w:sz w:val="21"/>
          <w:szCs w:val="21"/>
        </w:rPr>
        <w:t xml:space="preserve">Why: </w:t>
      </w:r>
      <w:r>
        <w:rPr>
          <w:color w:val="1F1F1F"/>
          <w:sz w:val="21"/>
          <w:szCs w:val="21"/>
        </w:rPr>
        <w:t xml:space="preserve">RL-005's Goldilocks-effect literature finds attention is best sustained by intermediate, not extreme, novelty; separately, JW-001 §6 cites direct evidence that fast-paced media measurably impairs executive-function performance in children immediately afterward. Slowness here is not a stylistic preference — it is this world declining to use a pacing tool with a documented cost to the audience it is made for.</w:t>
      </w:r>
    </w:p>
    <w:p>
      <w:pPr>
        <w:spacing w:after="200" w:line="300"/>
      </w:pPr>
      <w:r>
        <w:rPr>
          <w:b/>
          <w:bCs/>
          <w:color w:val="2E4E6D"/>
          <w:sz w:val="21"/>
          <w:szCs w:val="21"/>
        </w:rPr>
        <w:t xml:space="preserve">What follows for the visual language: </w:t>
      </w:r>
      <w:r>
        <w:rPr>
          <w:i/>
          <w:iCs/>
          <w:color w:val="1F1F1F"/>
          <w:sz w:val="21"/>
          <w:szCs w:val="21"/>
        </w:rPr>
        <w:t xml:space="preserve">No visual rhythm decided in a later chapter may be justified only by 'it is more exciting.' Pace must be justified by what it serves, exactly like every other visual choice in this Bible.</w:t>
      </w:r>
    </w:p>
    <w:p>
      <w:pPr>
        <w:spacing w:after="100" w:before="200"/>
      </w:pPr>
      <w:r>
        <w:rPr>
          <w:b/>
          <w:bCs/>
          <w:color w:val="5B3A70"/>
          <w:spacing w:val="10"/>
          <w:sz w:val="19"/>
          <w:szCs w:val="19"/>
        </w:rPr>
        <w:t xml:space="preserve">DESIGN PRINCIPLES — 2.2 WHAT MANIARVERSE NEVER LOOKS LIKE</w:t>
      </w:r>
    </w:p>
    <w:p>
      <w:pPr>
        <w:pStyle w:val="Heading3"/>
        <w:spacing w:after="100" w:before="220"/>
      </w:pPr>
      <w:r>
        <w:rPr>
          <w:b/>
          <w:bCs/>
          <w:i/>
          <w:iCs/>
          <w:color w:val="1F1F1F"/>
          <w:sz w:val="21"/>
          <w:szCs w:val="21"/>
        </w:rPr>
        <w:t xml:space="preserve">7. What visual qualities are never permitted, at the level of belief?</w:t>
      </w:r>
    </w:p>
    <w:p>
      <w:pPr>
        <w:spacing w:after="90" w:line="300"/>
      </w:pPr>
      <w:r>
        <w:rPr>
          <w:b/>
          <w:bCs/>
          <w:color w:val="8A6D3B"/>
          <w:sz w:val="21"/>
          <w:szCs w:val="21"/>
        </w:rPr>
        <w:t xml:space="preserve">What we believe: </w:t>
      </w:r>
      <w:r>
        <w:rPr>
          <w:color w:val="1F1F1F"/>
          <w:sz w:val="21"/>
          <w:szCs w:val="21"/>
        </w:rPr>
        <w:t xml:space="preserve">Any visual quality whose primary function is to startle, overwhelm, or manipulate attention rather than earn it is excluded on principle, not merely by a specific rule.</w:t>
      </w:r>
    </w:p>
    <w:p>
      <w:pPr>
        <w:spacing w:after="90" w:line="300"/>
      </w:pPr>
      <w:r>
        <w:rPr>
          <w:b/>
          <w:bCs/>
          <w:color w:val="2E5C3E"/>
          <w:sz w:val="21"/>
          <w:szCs w:val="21"/>
        </w:rPr>
        <w:t xml:space="preserve">Why: </w:t>
      </w:r>
      <w:r>
        <w:rPr>
          <w:color w:val="1F1F1F"/>
          <w:sz w:val="21"/>
          <w:szCs w:val="21"/>
        </w:rPr>
        <w:t xml:space="preserve">This is the visual expression of MV-001 §4's prohibition on manipulation and of the Manifesto's rejection of spectacle: a visual language that captures attention by force rather than invitation is, at the level of belief, the same failure regardless of which specific technique (flashing, sudden motion, forced intensity) is used to do it.</w:t>
      </w:r>
    </w:p>
    <w:p>
      <w:pPr>
        <w:spacing w:after="200" w:line="300"/>
      </w:pPr>
      <w:r>
        <w:rPr>
          <w:b/>
          <w:bCs/>
          <w:color w:val="2E4E6D"/>
          <w:sz w:val="21"/>
          <w:szCs w:val="21"/>
        </w:rPr>
        <w:t xml:space="preserve">What follows for the visual language: </w:t>
      </w:r>
      <w:r>
        <w:rPr>
          <w:i/>
          <w:iCs/>
          <w:color w:val="1F1F1F"/>
          <w:sz w:val="21"/>
          <w:szCs w:val="21"/>
        </w:rPr>
        <w:t xml:space="preserve">Later chapters (Color, Form, Composition, Motion) will each name their own specific version of this exclusion. This chapter is where the exclusion itself originates, so that a technique not yet specifically named is still recognizable as a violation by the belief behind it, not only by an explicit rule.</w:t>
      </w:r>
    </w:p>
    <w:p>
      <w:pPr>
        <w:pStyle w:val="Heading3"/>
        <w:spacing w:after="100" w:before="220"/>
      </w:pPr>
      <w:r>
        <w:rPr>
          <w:b/>
          <w:bCs/>
          <w:i/>
          <w:iCs/>
          <w:color w:val="1F1F1F"/>
          <w:sz w:val="21"/>
          <w:szCs w:val="21"/>
        </w:rPr>
        <w:t xml:space="preserve">8. How does this consciously diverge from the norms of typical children's media, and what value does that protect?</w:t>
      </w:r>
    </w:p>
    <w:p>
      <w:pPr>
        <w:spacing w:after="90" w:line="300"/>
      </w:pPr>
      <w:r>
        <w:rPr>
          <w:b/>
          <w:bCs/>
          <w:color w:val="8A6D3B"/>
          <w:sz w:val="21"/>
          <w:szCs w:val="21"/>
        </w:rPr>
        <w:t xml:space="preserve">What we believe: </w:t>
      </w:r>
      <w:r>
        <w:rPr>
          <w:color w:val="1F1F1F"/>
          <w:sz w:val="21"/>
          <w:szCs w:val="21"/>
        </w:rPr>
        <w:t xml:space="preserve">Maniarverse deliberately diverges from a 'louder, faster, brighter' norm common in contemporary children's media.</w:t>
      </w:r>
    </w:p>
    <w:p>
      <w:pPr>
        <w:spacing w:after="90" w:line="300"/>
      </w:pPr>
      <w:r>
        <w:rPr>
          <w:b/>
          <w:bCs/>
          <w:color w:val="2E5C3E"/>
          <w:sz w:val="21"/>
          <w:szCs w:val="21"/>
        </w:rPr>
        <w:t xml:space="preserve">Why: </w:t>
      </w:r>
      <w:r>
        <w:rPr>
          <w:color w:val="1F1F1F"/>
          <w:sz w:val="21"/>
          <w:szCs w:val="21"/>
        </w:rPr>
        <w:t xml:space="preserve">That norm is generally optimized to capture attention as efficiently as possible; this world is optimized to deserve attention instead — consistent with MV-001's rejection of engagement-maximizing design and RD-005/RD-008's documented caution about overreaching claims and techniques in children's media generally.</w:t>
      </w:r>
    </w:p>
    <w:p>
      <w:pPr>
        <w:spacing w:after="200" w:line="300"/>
      </w:pPr>
      <w:r>
        <w:rPr>
          <w:b/>
          <w:bCs/>
          <w:color w:val="2E4E6D"/>
          <w:sz w:val="21"/>
          <w:szCs w:val="21"/>
        </w:rPr>
        <w:t xml:space="preserve">What follows for the visual language: </w:t>
      </w:r>
      <w:r>
        <w:rPr>
          <w:i/>
          <w:iCs/>
          <w:color w:val="1F1F1F"/>
          <w:sz w:val="21"/>
          <w:szCs w:val="21"/>
        </w:rPr>
        <w:t xml:space="preserve">This divergence is not a limitation this Bible apologizes for. It is offered here as part of what makes an image recognizably Maniarverse (see Core Terms, 'Visual DNA') rather than a competitor's alternative.</w:t>
      </w:r>
    </w:p>
    <w:p>
      <w:pPr>
        <w:spacing w:after="100" w:before="200"/>
      </w:pPr>
      <w:r>
        <w:rPr>
          <w:b/>
          <w:bCs/>
          <w:color w:val="5B3A70"/>
          <w:spacing w:val="10"/>
          <w:sz w:val="19"/>
          <w:szCs w:val="19"/>
        </w:rPr>
        <w:t xml:space="preserve">DESIGN PRINCIPLES — 2.3 VISUAL LANGUAGE AND THE PHILOSOPHY OF SILENCE</w:t>
      </w:r>
    </w:p>
    <w:p>
      <w:pPr>
        <w:pStyle w:val="Heading3"/>
        <w:spacing w:after="100" w:before="220"/>
      </w:pPr>
      <w:r>
        <w:rPr>
          <w:b/>
          <w:bCs/>
          <w:i/>
          <w:iCs/>
          <w:color w:val="1F1F1F"/>
          <w:sz w:val="21"/>
          <w:szCs w:val="21"/>
        </w:rPr>
        <w:t xml:space="preserve">9. Why does a wordless world need visual silence, not only an absence of speech?</w:t>
      </w:r>
    </w:p>
    <w:p>
      <w:pPr>
        <w:spacing w:after="90" w:line="300"/>
      </w:pPr>
      <w:r>
        <w:rPr>
          <w:b/>
          <w:bCs/>
          <w:color w:val="8A6D3B"/>
          <w:sz w:val="21"/>
          <w:szCs w:val="21"/>
        </w:rPr>
        <w:t xml:space="preserve">What we believe: </w:t>
      </w:r>
      <w:r>
        <w:rPr>
          <w:color w:val="1F1F1F"/>
          <w:sz w:val="21"/>
          <w:szCs w:val="21"/>
        </w:rPr>
        <w:t xml:space="preserve">Silence here means the absence of visual noise that functions like unwanted narration, not only the absence of spoken or written words.</w:t>
      </w:r>
    </w:p>
    <w:p>
      <w:pPr>
        <w:spacing w:after="90" w:line="300"/>
      </w:pPr>
      <w:r>
        <w:rPr>
          <w:b/>
          <w:bCs/>
          <w:color w:val="2E5C3E"/>
          <w:sz w:val="21"/>
          <w:szCs w:val="21"/>
        </w:rPr>
        <w:t xml:space="preserve">Why: </w:t>
      </w:r>
      <w:r>
        <w:rPr>
          <w:color w:val="1F1F1F"/>
          <w:sz w:val="21"/>
          <w:szCs w:val="21"/>
        </w:rPr>
        <w:t xml:space="preserve">MCP-001 Law 1 and MLA-000 already establish that Maniar never speaks; this belief extends that same restraint to the image itself. A visual symbol so obvious or exaggerated that it explains a feeling outright (an oversized crying icon standing in for sadness) narrates just as surely as a sentence would — it simply does so through the eye instead of the ear.</w:t>
      </w:r>
    </w:p>
    <w:p>
      <w:pPr>
        <w:spacing w:after="200" w:line="300"/>
      </w:pPr>
      <w:r>
        <w:rPr>
          <w:b/>
          <w:bCs/>
          <w:color w:val="2E4E6D"/>
          <w:sz w:val="21"/>
          <w:szCs w:val="21"/>
        </w:rPr>
        <w:t xml:space="preserve">What follows for the visual language: </w:t>
      </w:r>
      <w:r>
        <w:rPr>
          <w:i/>
          <w:iCs/>
          <w:color w:val="1F1F1F"/>
          <w:sz w:val="21"/>
          <w:szCs w:val="21"/>
        </w:rPr>
        <w:t xml:space="preserve">An image that 'explains itself too loudly' violates this world's silence as surely as if Maniar had spoken the feeling aloud. This principle applies across every visual domain this Bible governs, not only to Maniar's own design.</w:t>
      </w:r>
    </w:p>
    <w:p>
      <w:pPr>
        <w:pStyle w:val="Heading3"/>
        <w:spacing w:after="100" w:before="220"/>
      </w:pPr>
      <w:r>
        <w:rPr>
          <w:b/>
          <w:bCs/>
          <w:i/>
          <w:iCs/>
          <w:color w:val="1F1F1F"/>
          <w:sz w:val="21"/>
          <w:szCs w:val="21"/>
        </w:rPr>
        <w:t xml:space="preserve">10. Is the child a passive recipient of a finished image, or an active participant in constructing its meaning?</w:t>
      </w:r>
    </w:p>
    <w:p>
      <w:pPr>
        <w:spacing w:after="90" w:line="300"/>
      </w:pPr>
      <w:r>
        <w:rPr>
          <w:b/>
          <w:bCs/>
          <w:color w:val="8A6D3B"/>
          <w:sz w:val="21"/>
          <w:szCs w:val="21"/>
        </w:rPr>
        <w:t xml:space="preserve">What we believe: </w:t>
      </w:r>
      <w:r>
        <w:rPr>
          <w:color w:val="1F1F1F"/>
          <w:sz w:val="21"/>
          <w:szCs w:val="21"/>
        </w:rPr>
        <w:t xml:space="preserve">The child is an active participant who constructs meaning from the image; they are never a passive recipient of a meaning the image has already finished delivering.</w:t>
      </w:r>
    </w:p>
    <w:p>
      <w:pPr>
        <w:spacing w:after="90" w:line="300"/>
      </w:pPr>
      <w:r>
        <w:rPr>
          <w:b/>
          <w:bCs/>
          <w:color w:val="2E5C3E"/>
          <w:sz w:val="21"/>
          <w:szCs w:val="21"/>
        </w:rPr>
        <w:t xml:space="preserve">Why: </w:t>
      </w:r>
      <w:r>
        <w:rPr>
          <w:color w:val="1F1F1F"/>
          <w:sz w:val="21"/>
          <w:szCs w:val="21"/>
        </w:rPr>
        <w:t xml:space="preserve">This is already supported directly by RL-010, which found that children construct genuine narrative meaning from sequential images without text, using their own inference — not merely absorbing a meaning placed fully formed in front of them.</w:t>
      </w:r>
    </w:p>
    <w:p>
      <w:pPr>
        <w:spacing w:after="200" w:line="300"/>
      </w:pPr>
      <w:r>
        <w:rPr>
          <w:b/>
          <w:bCs/>
          <w:color w:val="2E4E6D"/>
          <w:sz w:val="21"/>
          <w:szCs w:val="21"/>
        </w:rPr>
        <w:t xml:space="preserve">What follows for the visual language: </w:t>
      </w:r>
      <w:r>
        <w:rPr>
          <w:i/>
          <w:iCs/>
          <w:color w:val="1F1F1F"/>
          <w:sz w:val="21"/>
          <w:szCs w:val="21"/>
        </w:rPr>
        <w:t xml:space="preserve">This belief is the philosophical root Chapter 3 (Language Principles) will operationalize mechanically: what an image deliberately withholds, and how, so the child has something left to construct.</w:t>
      </w:r>
    </w:p>
    <w:p>
      <w:pPr>
        <w:pStyle w:val="Heading3"/>
        <w:spacing w:after="100" w:before="220"/>
      </w:pPr>
      <w:r>
        <w:rPr>
          <w:b/>
          <w:bCs/>
          <w:i/>
          <w:iCs/>
          <w:color w:val="1F1F1F"/>
          <w:sz w:val="21"/>
          <w:szCs w:val="21"/>
        </w:rPr>
        <w:t xml:space="preserve">11. Does this world believe images should respect the cultures of the children who see them?</w:t>
      </w:r>
    </w:p>
    <w:p>
      <w:pPr>
        <w:spacing w:after="90" w:line="300"/>
      </w:pPr>
      <w:r>
        <w:rPr>
          <w:b/>
          <w:bCs/>
          <w:color w:val="8A6D3B"/>
          <w:sz w:val="21"/>
          <w:szCs w:val="21"/>
        </w:rPr>
        <w:t xml:space="preserve">What we believe: </w:t>
      </w:r>
      <w:r>
        <w:rPr>
          <w:color w:val="1F1F1F"/>
          <w:sz w:val="21"/>
          <w:szCs w:val="21"/>
        </w:rPr>
        <w:t xml:space="preserve">Yes. Maniarverse holds, as a matter of belief prior to any specific rule, that a visual choice which quietly treats one culture's assumption as universal is a failure of the same trust this entire philosophy is built on.</w:t>
      </w:r>
    </w:p>
    <w:p>
      <w:pPr>
        <w:spacing w:after="90" w:line="300"/>
      </w:pPr>
      <w:r>
        <w:rPr>
          <w:b/>
          <w:bCs/>
          <w:color w:val="2E5C3E"/>
          <w:sz w:val="21"/>
          <w:szCs w:val="21"/>
        </w:rPr>
        <w:t xml:space="preserve">Why: </w:t>
      </w:r>
      <w:r>
        <w:rPr>
          <w:color w:val="1F1F1F"/>
          <w:sz w:val="21"/>
          <w:szCs w:val="21"/>
        </w:rPr>
        <w:t xml:space="preserve">This belief is the reason the cross-cultural audit practice already established in MLA-002 §5, MLA-004 §5, and MLA-005 §4 exists at all — those audits are not a separate compliance step bolted onto the visual language; they are this belief being carried out.</w:t>
      </w:r>
    </w:p>
    <w:p>
      <w:pPr>
        <w:spacing w:after="200" w:line="300"/>
      </w:pPr>
      <w:r>
        <w:rPr>
          <w:b/>
          <w:bCs/>
          <w:color w:val="2E4E6D"/>
          <w:sz w:val="21"/>
          <w:szCs w:val="21"/>
        </w:rPr>
        <w:t xml:space="preserve">What follows for the visual language: </w:t>
      </w:r>
      <w:r>
        <w:rPr>
          <w:i/>
          <w:iCs/>
          <w:color w:val="1F1F1F"/>
          <w:sz w:val="21"/>
          <w:szCs w:val="21"/>
        </w:rPr>
        <w:t xml:space="preserve">This chapter states only that the belief exists and why. How color, form, dress, and symbol specifically carry out this respect is deferred entirely to the chapters that govern each of those domains.</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12. If all of these beliefs are true, what responsibility does the image now carry?</w:t>
      </w:r>
    </w:p>
    <w:p>
      <w:pPr>
        <w:spacing w:after="160" w:line="300"/>
      </w:pPr>
      <w:r>
        <w:rPr>
          <w:i/>
          <w:iCs/>
          <w:color w:val="1F1F1F"/>
          <w:sz w:val="21"/>
          <w:szCs w:val="21"/>
        </w:rPr>
        <w:t xml:space="preserve">This chapter does not answer that question. It only earns the right to ask it.</w:t>
      </w:r>
    </w:p>
    <w:p>
      <w:pPr>
        <w:pBdr>
          <w:top w:val="single" w:color="8A6D3B" w:sz="8" w:space="12"/>
        </w:pBdr>
        <w:spacing w:after="200" w:before="200" w:line="340"/>
        <w:jc w:val="center"/>
      </w:pPr>
      <w:r>
        <w:rPr>
          <w:b/>
          <w:bCs/>
          <w:i/>
          <w:iCs/>
          <w:color w:val="8A6D3B"/>
          <w:sz w:val="26"/>
          <w:szCs w:val="26"/>
        </w:rPr>
        <w:t xml:space="preserve">Chapter 3: Language Principles</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Every later chapter in this Bible will eventually be asked, by some future artist under deadline pressure, 'why can't I just do it this other way, it looks better?' Chapters 6 onward can answer that question for their own specific domain (why this silhouette rule, why this color restriction). But those answers all eventually trace back to something more basic than any single rule — and if that more basic belief is never written down, every domain-specific argument has to be re-won from scratch, department by department, for the life of the project.</w:t>
      </w:r>
    </w:p>
    <w:p>
      <w:pPr>
        <w:spacing w:after="160" w:line="300"/>
      </w:pPr>
      <w:r>
        <w:rPr>
          <w:color w:val="1F1F1F"/>
          <w:sz w:val="21"/>
          <w:szCs w:val="21"/>
        </w:rPr>
        <w:t xml:space="preserve">This chapter exists so that trace-back has somewhere to end. When a color rule and a composition rule and a motion rule all seem to converge on the same instinct — restraint, invitation, trust in the child — that convergence is not a coincidence this Bible discovered late; it is this chapter, applied consistently, showing up in three different domains. Writing the belief down once, here, is what makes that consistency possible instead of accidental.</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 is deliberately the least directly actionable chapter in this Bible — it produces no color codes, no silhouette rules, no composition grids. Its production impact is indirect but real: it is the chapter an Art Director should return to when a later, specific rule seems arbitrary, or when a new situation arises that no specific rule yet covers.</w:t>
      </w:r>
    </w:p>
    <w:p>
      <w:pPr>
        <w:pStyle w:val="ListParagraph"/>
        <w:numPr>
          <w:ilvl w:val="0"/>
          <w:numId w:val="2"/>
        </w:numPr>
        <w:spacing w:after="90"/>
      </w:pPr>
      <w:r>
        <w:rPr>
          <w:color w:val="1F1F1F"/>
          <w:sz w:val="21"/>
          <w:szCs w:val="21"/>
        </w:rPr>
        <w:t xml:space="preserve">When a concept artist proposes something this Bible has no explicit rule for yet, the first test is not 'is there a rule against this' but 'does this serve wonder or spectacle; does it trust the child or explain to them; does it invite discovery or resolve it immediately' — the beliefs in Section 2, applied directly.</w:t>
      </w:r>
    </w:p>
    <w:p>
      <w:pPr>
        <w:pStyle w:val="ListParagraph"/>
        <w:numPr>
          <w:ilvl w:val="0"/>
          <w:numId w:val="2"/>
        </w:numPr>
        <w:spacing w:after="90"/>
      </w:pPr>
      <w:r>
        <w:rPr>
          <w:color w:val="1F1F1F"/>
          <w:sz w:val="21"/>
          <w:szCs w:val="21"/>
        </w:rPr>
        <w:t xml:space="preserve">When two specific rules from later chapters appear to conflict, Chapter 2's beliefs are the tiebreaker: whichever reading better serves the belief wins, and that reasoning should be written into the review note so the resolution becomes precedent.</w:t>
      </w:r>
    </w:p>
    <w:p>
      <w:pPr>
        <w:spacing w:after="130" w:line="300"/>
      </w:pPr>
      <w:r>
        <w:rPr>
          <w:b/>
          <w:bCs/>
          <w:color w:val="2E4E6D"/>
          <w:sz w:val="20"/>
          <w:szCs w:val="20"/>
        </w:rPr>
        <w:t xml:space="preserve">[BEST PRACTICE]</w:t>
      </w:r>
      <w:r>
        <w:rPr>
          <w:color w:val="1F1F1F"/>
          <w:sz w:val="21"/>
          <w:szCs w:val="21"/>
        </w:rPr>
        <w:t xml:space="preserve">  New Art Directors or Founders reviewing this Bible for the first time should read this chapter in full before reading any later chapter with a specific rule in it — the specific rules will make more sense, and feel less arbitrary, once the belief behind them is already in view.</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concept sketch for a Joy World creature is simplified to its essential silhouette and a single, clear gesture of movement, leaving the child to read its mood from posture and motion rather than an exaggerated facial expression. This serves Belief 1 (trust), Belief 3 (stylization), and Belief 5.5 (invites rather than resolves).</w:t>
      </w:r>
    </w:p>
    <w:p>
      <w:pPr>
        <w:spacing w:after="160" w:line="300"/>
      </w:pPr>
      <w:r>
        <w:rPr>
          <w:i/>
          <w:iCs/>
          <w:color w:val="1F1F1F"/>
          <w:sz w:val="21"/>
          <w:szCs w:val="21"/>
        </w:rPr>
        <w:t xml:space="preserve">Incorrect: The same creature is given a broad, cartoonish grin and wide eyes clearly copied from a mainstream children's-media convention, so that its emotional state requires no interpretation at all. This may be technically well-executed, but it violates Belief 5.5 (nothing left to discover) and Belief 9 (the expression narrates as loudly as a spoken line would).</w:t>
      </w:r>
    </w:p>
    <w:p>
      <w:pPr>
        <w:pBdr>
          <w:left w:val="single" w:color="5B3A70" w:sz="16" w:space="8"/>
        </w:pBdr>
        <w:shd w:fill="EFEAF7" w:color="auto" w:val="clear"/>
        <w:spacing w:after="200" w:before="100" w:line="280"/>
      </w:pPr>
      <w:r>
        <w:rPr>
          <w:b/>
          <w:bCs/>
          <w:color w:val="5B3A70"/>
          <w:sz w:val="20"/>
          <w:szCs w:val="20"/>
        </w:rPr>
        <w:t xml:space="preserve">[COMPARISON PLATE NEEDED] </w:t>
      </w:r>
      <w:r>
        <w:rPr>
          <w:i/>
          <w:iCs/>
          <w:color w:val="1F1F1F"/>
          <w:sz w:val="20"/>
          <w:szCs w:val="20"/>
        </w:rPr>
        <w:t xml:space="preserve">Two versions of the same simple creature silhouette: left labeled 'Correct — mood read through posture and gesture, expression left for the child to complete,' right labeled 'Incorrect — an exaggerated, self-explaining expression that leaves nothing to discover.' For use directly in onboarding new concept artists.</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Manifesto (this document, front matter)</w:t>
            </w:r>
          </w:p>
        </w:tc>
        <w:tc>
          <w:tcPr>
            <w:tcW w:type="dxa" w:w="6600"/>
            <w:tcMar>
              <w:top w:type="dxa" w:w="90"/>
              <w:left w:type="dxa" w:w="110"/>
              <w:bottom w:type="dxa" w:w="90"/>
              <w:right w:type="dxa" w:w="110"/>
            </w:tcMar>
          </w:tcPr>
          <w:p>
            <w:r>
              <w:rPr>
                <w:b w:val="false"/>
                <w:bCs w:val="false"/>
                <w:color w:val="1F1F1F"/>
                <w:sz w:val="19"/>
                <w:szCs w:val="19"/>
              </w:rPr>
              <w:t xml:space="preserve">Direct philosophical source for Beliefs 1, 2, 5, and 8; this chapter is the Manifesto's one-page belief expanded into an argued, citable set of principles.</w:t>
            </w:r>
          </w:p>
        </w:tc>
      </w:tr>
      <w:tr>
        <w:tc>
          <w:tcPr>
            <w:tcW w:type="dxa" w:w="2800"/>
            <w:tcMar>
              <w:top w:type="dxa" w:w="90"/>
              <w:left w:type="dxa" w:w="110"/>
              <w:bottom w:type="dxa" w:w="90"/>
              <w:right w:type="dxa" w:w="110"/>
            </w:tcMar>
          </w:tcPr>
          <w:p>
            <w:r>
              <w:rPr>
                <w:b w:val="false"/>
                <w:bCs w:val="false"/>
                <w:color w:val="1F1F1F"/>
                <w:sz w:val="19"/>
                <w:szCs w:val="19"/>
              </w:rPr>
              <w:t xml:space="preserve">MCP-001 Law 1; MLA-000</w:t>
            </w:r>
          </w:p>
        </w:tc>
        <w:tc>
          <w:tcPr>
            <w:tcW w:type="dxa" w:w="6600"/>
            <w:tcMar>
              <w:top w:type="dxa" w:w="90"/>
              <w:left w:type="dxa" w:w="110"/>
              <w:bottom w:type="dxa" w:w="90"/>
              <w:right w:type="dxa" w:w="110"/>
            </w:tcMar>
          </w:tcPr>
          <w:p>
            <w:r>
              <w:rPr>
                <w:b w:val="false"/>
                <w:bCs w:val="false"/>
                <w:color w:val="1F1F1F"/>
                <w:sz w:val="19"/>
                <w:szCs w:val="19"/>
              </w:rPr>
              <w:t xml:space="preserve">Direct source for Belief 9 (visual silence) and the general trust-based framing of Belief 1.</w:t>
            </w:r>
          </w:p>
        </w:tc>
      </w:tr>
      <w:tr>
        <w:tc>
          <w:tcPr>
            <w:tcW w:type="dxa" w:w="2800"/>
            <w:tcMar>
              <w:top w:type="dxa" w:w="90"/>
              <w:left w:type="dxa" w:w="110"/>
              <w:bottom w:type="dxa" w:w="90"/>
              <w:right w:type="dxa" w:w="110"/>
            </w:tcMar>
          </w:tcPr>
          <w:p>
            <w:r>
              <w:rPr>
                <w:b w:val="false"/>
                <w:bCs w:val="false"/>
                <w:color w:val="1F1F1F"/>
                <w:sz w:val="19"/>
                <w:szCs w:val="19"/>
              </w:rPr>
              <w:t xml:space="preserve">MV-001 §4</w:t>
            </w:r>
          </w:p>
        </w:tc>
        <w:tc>
          <w:tcPr>
            <w:tcW w:type="dxa" w:w="6600"/>
            <w:tcMar>
              <w:top w:type="dxa" w:w="90"/>
              <w:left w:type="dxa" w:w="110"/>
              <w:bottom w:type="dxa" w:w="90"/>
              <w:right w:type="dxa" w:w="110"/>
            </w:tcMar>
          </w:tcPr>
          <w:p>
            <w:r>
              <w:rPr>
                <w:b w:val="false"/>
                <w:bCs w:val="false"/>
                <w:color w:val="1F1F1F"/>
                <w:sz w:val="19"/>
                <w:szCs w:val="19"/>
              </w:rPr>
              <w:t xml:space="preserve">Direct source for Belief 7's manipulation exclusion and Belief 8's rejection of engagement-maximizing design.</w:t>
            </w:r>
          </w:p>
        </w:tc>
      </w:tr>
      <w:tr>
        <w:tc>
          <w:tcPr>
            <w:tcW w:type="dxa" w:w="2800"/>
            <w:tcMar>
              <w:top w:type="dxa" w:w="90"/>
              <w:left w:type="dxa" w:w="110"/>
              <w:bottom w:type="dxa" w:w="90"/>
              <w:right w:type="dxa" w:w="110"/>
            </w:tcMar>
          </w:tcPr>
          <w:p>
            <w:r>
              <w:rPr>
                <w:b w:val="false"/>
                <w:bCs w:val="false"/>
                <w:color w:val="1F1F1F"/>
                <w:sz w:val="19"/>
                <w:szCs w:val="19"/>
              </w:rPr>
              <w:t xml:space="preserve">RL-005 (Curiosity)</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Belief 5.5 (information-gap theory) and Belief 6 (the Goldilocks effect).</w:t>
            </w:r>
          </w:p>
        </w:tc>
      </w:tr>
      <w:tr>
        <w:tc>
          <w:tcPr>
            <w:tcW w:type="dxa" w:w="2800"/>
            <w:tcMar>
              <w:top w:type="dxa" w:w="90"/>
              <w:left w:type="dxa" w:w="110"/>
              <w:bottom w:type="dxa" w:w="90"/>
              <w:right w:type="dxa" w:w="110"/>
            </w:tcMar>
          </w:tcPr>
          <w:p>
            <w:r>
              <w:rPr>
                <w:b w:val="false"/>
                <w:bCs w:val="false"/>
                <w:color w:val="1F1F1F"/>
                <w:sz w:val="19"/>
                <w:szCs w:val="19"/>
              </w:rPr>
              <w:t xml:space="preserve">RL-006 (Child Visual Perception)</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Belief 3 (stylization) and Belief 4 (simplicity).</w:t>
            </w:r>
          </w:p>
        </w:tc>
      </w:tr>
      <w:tr>
        <w:tc>
          <w:tcPr>
            <w:tcW w:type="dxa" w:w="2800"/>
            <w:tcMar>
              <w:top w:type="dxa" w:w="90"/>
              <w:left w:type="dxa" w:w="110"/>
              <w:bottom w:type="dxa" w:w="90"/>
              <w:right w:type="dxa" w:w="110"/>
            </w:tcMar>
          </w:tcPr>
          <w:p>
            <w:r>
              <w:rPr>
                <w:b w:val="false"/>
                <w:bCs w:val="false"/>
                <w:color w:val="1F1F1F"/>
                <w:sz w:val="19"/>
                <w:szCs w:val="19"/>
              </w:rPr>
              <w:t xml:space="preserve">RL-007 (Animation &amp; Biological Motion)</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Belief 3's claim that minimal visual information is sufficient for perceived aliveness.</w:t>
            </w:r>
          </w:p>
        </w:tc>
      </w:tr>
      <w:tr>
        <w:tc>
          <w:tcPr>
            <w:tcW w:type="dxa" w:w="2800"/>
            <w:tcMar>
              <w:top w:type="dxa" w:w="90"/>
              <w:left w:type="dxa" w:w="110"/>
              <w:bottom w:type="dxa" w:w="90"/>
              <w:right w:type="dxa" w:w="110"/>
            </w:tcMar>
          </w:tcPr>
          <w:p>
            <w:r>
              <w:rPr>
                <w:b w:val="false"/>
                <w:bCs w:val="false"/>
                <w:color w:val="1F1F1F"/>
                <w:sz w:val="19"/>
                <w:szCs w:val="19"/>
              </w:rPr>
              <w:t xml:space="preserve">RL-010 (Wordless Storytelling)</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Belief 10 (the child as active meaning-maker).</w:t>
            </w:r>
          </w:p>
        </w:tc>
      </w:tr>
      <w:tr>
        <w:tc>
          <w:tcPr>
            <w:tcW w:type="dxa" w:w="2800"/>
            <w:tcMar>
              <w:top w:type="dxa" w:w="90"/>
              <w:left w:type="dxa" w:w="110"/>
              <w:bottom w:type="dxa" w:w="90"/>
              <w:right w:type="dxa" w:w="110"/>
            </w:tcMar>
          </w:tcPr>
          <w:p>
            <w:r>
              <w:rPr>
                <w:b w:val="false"/>
                <w:bCs w:val="false"/>
                <w:color w:val="1F1F1F"/>
                <w:sz w:val="19"/>
                <w:szCs w:val="19"/>
              </w:rPr>
              <w:t xml:space="preserve">JW-001 §6</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Belief 6's pacing caution.</w:t>
            </w:r>
          </w:p>
        </w:tc>
      </w:tr>
      <w:tr>
        <w:tc>
          <w:tcPr>
            <w:tcW w:type="dxa" w:w="2800"/>
            <w:tcMar>
              <w:top w:type="dxa" w:w="90"/>
              <w:left w:type="dxa" w:w="110"/>
              <w:bottom w:type="dxa" w:w="90"/>
              <w:right w:type="dxa" w:w="110"/>
            </w:tcMar>
          </w:tcPr>
          <w:p>
            <w:r>
              <w:rPr>
                <w:b w:val="false"/>
                <w:bCs w:val="false"/>
                <w:color w:val="1F1F1F"/>
                <w:sz w:val="19"/>
                <w:szCs w:val="19"/>
              </w:rPr>
              <w:t xml:space="preserve">MLA-002 §5, MLA-004 §5, MLA-005 §4</w:t>
            </w:r>
          </w:p>
        </w:tc>
        <w:tc>
          <w:tcPr>
            <w:tcW w:type="dxa" w:w="6600"/>
            <w:tcMar>
              <w:top w:type="dxa" w:w="90"/>
              <w:left w:type="dxa" w:w="110"/>
              <w:bottom w:type="dxa" w:w="90"/>
              <w:right w:type="dxa" w:w="110"/>
            </w:tcMar>
          </w:tcPr>
          <w:p>
            <w:r>
              <w:rPr>
                <w:b w:val="false"/>
                <w:bCs w:val="false"/>
                <w:color w:val="1F1F1F"/>
                <w:sz w:val="19"/>
                <w:szCs w:val="19"/>
              </w:rPr>
              <w:t xml:space="preserve">The existing cross-cultural audit practice Belief 11 identifies as its own philosophical origin.</w:t>
            </w:r>
          </w:p>
        </w:tc>
      </w:tr>
      <w:tr>
        <w:tc>
          <w:tcPr>
            <w:tcW w:type="dxa" w:w="2800"/>
            <w:tcMar>
              <w:top w:type="dxa" w:w="90"/>
              <w:left w:type="dxa" w:w="110"/>
              <w:bottom w:type="dxa" w:w="90"/>
              <w:right w:type="dxa" w:w="110"/>
            </w:tcMar>
          </w:tcPr>
          <w:p>
            <w:r>
              <w:rPr>
                <w:b w:val="false"/>
                <w:bCs w:val="false"/>
                <w:color w:val="1F1F1F"/>
                <w:sz w:val="19"/>
                <w:szCs w:val="19"/>
              </w:rPr>
              <w:t xml:space="preserve">Chapter 3: Language Principles (this document)</w:t>
            </w:r>
          </w:p>
        </w:tc>
        <w:tc>
          <w:tcPr>
            <w:tcW w:type="dxa" w:w="6600"/>
            <w:tcMar>
              <w:top w:type="dxa" w:w="90"/>
              <w:left w:type="dxa" w:w="110"/>
              <w:bottom w:type="dxa" w:w="90"/>
              <w:right w:type="dxa" w:w="110"/>
            </w:tcMar>
          </w:tcPr>
          <w:p>
            <w:r>
              <w:rPr>
                <w:b w:val="false"/>
                <w:bCs w:val="false"/>
                <w:color w:val="1F1F1F"/>
                <w:sz w:val="19"/>
                <w:szCs w:val="19"/>
              </w:rPr>
              <w:t xml:space="preserve">Direct successor chapter; operationalizes Belief 10 specifically, and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Whether any future Style Variant (per Chapter 1 §7's Future Expansion question) would be permitted to depart from one of these twelve beliefs, or only from the more specific rules built on top of them in later chapters, has not been decided. This chapter assumes the beliefs themselves are the least negotiable layer of the whole Bible, but the Founder should confirm this if a Style Variant is ever seriously proposed.</w:t>
      </w:r>
    </w:p>
    <w:p>
      <w:pPr>
        <w:shd w:fill="FBF3E5" w:color="auto" w:val="clear"/>
        <w:spacing w:after="130" w:line="300"/>
      </w:pPr>
      <w:r>
        <w:rPr>
          <w:b/>
          <w:bCs/>
          <w:color w:val="8A2E2E"/>
          <w:sz w:val="20"/>
          <w:szCs w:val="20"/>
        </w:rPr>
        <w:t xml:space="preserve">[OPEN]</w:t>
      </w:r>
      <w:r>
        <w:rPr>
          <w:i/>
          <w:iCs/>
          <w:color w:val="1F1F1F"/>
          <w:sz w:val="21"/>
          <w:szCs w:val="21"/>
        </w:rPr>
        <w:t xml:space="preserve">  This chapter does not attempt to resolve any tension between Belief 5.5 (invite discovery) and a hypothetical future accessibility requirement (e.g., a child with a specific perceptual or cognitive difference who needs more immediate visual clarity than 'discovery' would otherwise provide). This is flagged as a real, unresolved tension rather than assumed away, and should be addressed directly when Chapter 14 (Child Perception) is written.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state, in their own words, why Maniarverse favors stylization, simplicity, and wonder over realism, density, and spectacle; (2) explain why an image that 'explains itself too loudly' violates this world's silence even without any spoken words; (3) apply the Claim/Why/Follows test to a new visual proposal this Bible has no specific rule for yet; and (4) explain, without rereading the chapter, what task Chapter 3 exists to pick up from here.</w:t>
      </w:r>
    </w:p>
    <w:p>
      <w:r>
        <w:br w:type="page"/>
      </w:r>
    </w:p>
    <w:p>
      <w:pPr>
        <w:pStyle w:val="Heading1"/>
        <w:pBdr>
          <w:bottom w:val="single" w:color="8A6D3B" w:sz="6" w:space="4"/>
        </w:pBdr>
        <w:spacing w:after="240" w:before="480"/>
      </w:pPr>
      <w:r>
        <w:rPr>
          <w:b/>
          <w:bCs/>
          <w:color w:val="1F1F1F"/>
          <w:sz w:val="30"/>
          <w:szCs w:val="30"/>
        </w:rPr>
        <w:t xml:space="preserve">Chapter 3: Language Principles</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Chapter 2 established why Maniarverse looks the way it does. This chapter answers the next question in the argument: if those twelve beliefs are true, what task does the image now have? Chapter 3 is the operational bridge between Chapter 2's beliefs and Chapter 4's narrative mechanism — it does not add a new belief (Design Principles are frozen as of Chapter 2), and it does not yet explain how an image tells a story across time. It defines the job description of a single image, once and for all, so every later chapter can build on the same job description rather than each silently assuming its own.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Every rule below implements one or more of Chapter 2's twelve Design Principles directly. None introduces a new belief; each is marked with the specific belief it operationalizes, per the freeze established in Chapter 2's Governance Note.</w:t>
      </w:r>
    </w:p>
    <w:p>
      <w:pPr>
        <w:spacing w:after="100" w:before="200"/>
      </w:pPr>
      <w:r>
        <w:rPr>
          <w:b/>
          <w:bCs/>
          <w:color w:val="5B3A70"/>
          <w:spacing w:val="10"/>
          <w:sz w:val="19"/>
          <w:szCs w:val="19"/>
        </w:rPr>
        <w:t xml:space="preserve">OPERATIONAL PRINCIPLES — 3.1 WHAT TASK THE IMAGE HAS</w:t>
      </w:r>
    </w:p>
    <w:p>
      <w:pPr>
        <w:pStyle w:val="Heading3"/>
        <w:spacing w:after="100" w:before="220"/>
      </w:pPr>
      <w:r>
        <w:rPr>
          <w:b/>
          <w:bCs/>
          <w:i/>
          <w:iCs/>
          <w:color w:val="1F1F1F"/>
          <w:sz w:val="21"/>
          <w:szCs w:val="21"/>
        </w:rPr>
        <w:t xml:space="preserve">1. Does the image prioritize carrying information or carrying feeling?</w:t>
      </w:r>
    </w:p>
    <w:p>
      <w:pPr>
        <w:spacing w:after="130" w:line="300"/>
      </w:pPr>
      <w:r>
        <w:rPr>
          <w:b/>
          <w:bCs/>
          <w:color w:val="2E5C3E"/>
          <w:sz w:val="20"/>
          <w:szCs w:val="20"/>
        </w:rPr>
        <w:t xml:space="preserve">[CANON]</w:t>
      </w:r>
      <w:r>
        <w:rPr>
          <w:color w:val="1F1F1F"/>
          <w:sz w:val="21"/>
          <w:szCs w:val="21"/>
        </w:rPr>
        <w:t xml:space="preserve">  When information and feeling compete for the same visual resource, feeling takes priority. An image may sacrifice some informational completeness to protect emotional clarity; it may never sacrifice emotional clarity to protect informational completeness.</w:t>
      </w:r>
    </w:p>
    <w:p>
      <w:pPr>
        <w:spacing w:after="60" w:line="300"/>
      </w:pPr>
      <w:r>
        <w:rPr>
          <w:b/>
          <w:bCs/>
          <w:color w:val="5B3A70"/>
          <w:sz w:val="19"/>
          <w:szCs w:val="19"/>
        </w:rPr>
        <w:t xml:space="preserve">Implements: </w:t>
      </w:r>
      <w:r>
        <w:rPr>
          <w:i/>
          <w:iCs/>
          <w:color w:val="595959"/>
          <w:sz w:val="19"/>
          <w:szCs w:val="19"/>
        </w:rPr>
        <w:t xml:space="preserve">Belief 1 (the image as an act of respect) and Belief 2 (beauty exists to carry meaning).</w:t>
      </w:r>
    </w:p>
    <w:p>
      <w:pPr>
        <w:spacing w:after="200" w:line="300"/>
      </w:pPr>
      <w:r>
        <w:rPr>
          <w:b/>
          <w:bCs/>
          <w:color w:val="2E4E6D"/>
          <w:sz w:val="21"/>
          <w:szCs w:val="21"/>
        </w:rPr>
        <w:t xml:space="preserve">What follows for the visual language: </w:t>
      </w:r>
      <w:r>
        <w:rPr>
          <w:i/>
          <w:iCs/>
          <w:color w:val="1F1F1F"/>
          <w:sz w:val="21"/>
          <w:szCs w:val="21"/>
        </w:rPr>
        <w:t xml:space="preserve">Any later rule that would clarify a fact at the cost of muddying a feeling should be rejected on this basis alone, regardless of how useful the added information seems.</w:t>
      </w:r>
    </w:p>
    <w:p>
      <w:pPr>
        <w:pStyle w:val="Heading3"/>
        <w:spacing w:after="100" w:before="220"/>
      </w:pPr>
      <w:r>
        <w:rPr>
          <w:b/>
          <w:bCs/>
          <w:i/>
          <w:iCs/>
          <w:color w:val="1F1F1F"/>
          <w:sz w:val="21"/>
          <w:szCs w:val="21"/>
        </w:rPr>
        <w:t xml:space="preserve">2. What does the image replace that dialogue-driven media would normally fill with words?</w:t>
      </w:r>
    </w:p>
    <w:p>
      <w:pPr>
        <w:spacing w:after="130" w:line="300"/>
      </w:pPr>
      <w:r>
        <w:rPr>
          <w:b/>
          <w:bCs/>
          <w:color w:val="2E5C3E"/>
          <w:sz w:val="20"/>
          <w:szCs w:val="20"/>
        </w:rPr>
        <w:t xml:space="preserve">[CANON]</w:t>
      </w:r>
      <w:r>
        <w:rPr>
          <w:color w:val="1F1F1F"/>
          <w:sz w:val="21"/>
          <w:szCs w:val="21"/>
        </w:rPr>
        <w:t xml:space="preserve">  The image replaces explanation, context-setting, and the naming of emotion — not the emotion itself, which the image still must carry, only never by naming it.</w:t>
      </w:r>
    </w:p>
    <w:p>
      <w:pPr>
        <w:spacing w:after="60" w:line="300"/>
      </w:pPr>
      <w:r>
        <w:rPr>
          <w:b/>
          <w:bCs/>
          <w:color w:val="5B3A70"/>
          <w:sz w:val="19"/>
          <w:szCs w:val="19"/>
        </w:rPr>
        <w:t xml:space="preserve">Implements: </w:t>
      </w:r>
      <w:r>
        <w:rPr>
          <w:i/>
          <w:iCs/>
          <w:color w:val="595959"/>
          <w:sz w:val="19"/>
          <w:szCs w:val="19"/>
        </w:rPr>
        <w:t xml:space="preserve">Belief 1 and Belief 9 (visual silence).</w:t>
      </w:r>
    </w:p>
    <w:p>
      <w:pPr>
        <w:spacing w:after="200" w:line="300"/>
      </w:pPr>
      <w:r>
        <w:rPr>
          <w:b/>
          <w:bCs/>
          <w:color w:val="2E4E6D"/>
          <w:sz w:val="21"/>
          <w:szCs w:val="21"/>
        </w:rPr>
        <w:t xml:space="preserve">What follows for the visual language: </w:t>
      </w:r>
      <w:r>
        <w:rPr>
          <w:i/>
          <w:iCs/>
          <w:color w:val="1F1F1F"/>
          <w:sz w:val="21"/>
          <w:szCs w:val="21"/>
        </w:rPr>
        <w:t xml:space="preserve">Whenever a later chapter is tempted to add an explanatory visual device (a label, an obvious icon standing in for a word), this rule is the test that catches it.</w:t>
      </w:r>
    </w:p>
    <w:p>
      <w:pPr>
        <w:pStyle w:val="Heading3"/>
        <w:spacing w:after="100" w:before="220"/>
      </w:pPr>
      <w:r>
        <w:rPr>
          <w:b/>
          <w:bCs/>
          <w:i/>
          <w:iCs/>
          <w:color w:val="1F1F1F"/>
          <w:sz w:val="21"/>
          <w:szCs w:val="21"/>
        </w:rPr>
        <w:t xml:space="preserve">3. May an image support more than one valid reading, or must it converge on a single meaning?</w:t>
      </w:r>
    </w:p>
    <w:p>
      <w:pPr>
        <w:spacing w:after="130" w:line="300"/>
      </w:pPr>
      <w:r>
        <w:rPr>
          <w:b/>
          <w:bCs/>
          <w:color w:val="8A6D2E"/>
          <w:sz w:val="20"/>
          <w:szCs w:val="20"/>
        </w:rPr>
        <w:t xml:space="preserve">[GUIDELINE]</w:t>
      </w:r>
      <w:r>
        <w:rPr>
          <w:color w:val="1F1F1F"/>
          <w:sz w:val="21"/>
          <w:szCs w:val="21"/>
        </w:rPr>
        <w:t xml:space="preserve">  An image may support multiple valid readings at the level of specific narrative detail, but must converge on a single emotional register. The feeling is singular even where the specific story a child tells themselves about it may vary.</w:t>
      </w:r>
    </w:p>
    <w:p>
      <w:pPr>
        <w:spacing w:after="60" w:line="300"/>
      </w:pPr>
      <w:r>
        <w:rPr>
          <w:b/>
          <w:bCs/>
          <w:color w:val="5B3A70"/>
          <w:sz w:val="19"/>
          <w:szCs w:val="19"/>
        </w:rPr>
        <w:t xml:space="preserve">Implements: </w:t>
      </w:r>
      <w:r>
        <w:rPr>
          <w:i/>
          <w:iCs/>
          <w:color w:val="595959"/>
          <w:sz w:val="19"/>
          <w:szCs w:val="19"/>
        </w:rPr>
        <w:t xml:space="preserve">Belief 5.5 (invite discovery) and Belief 10 (the child as active meaning-maker).</w:t>
      </w:r>
    </w:p>
    <w:p>
      <w:pPr>
        <w:spacing w:after="200" w:line="300"/>
      </w:pPr>
      <w:r>
        <w:rPr>
          <w:b/>
          <w:bCs/>
          <w:color w:val="2E4E6D"/>
          <w:sz w:val="21"/>
          <w:szCs w:val="21"/>
        </w:rPr>
        <w:t xml:space="preserve">What follows for the visual language: </w:t>
      </w:r>
      <w:r>
        <w:rPr>
          <w:i/>
          <w:iCs/>
          <w:color w:val="1F1F1F"/>
          <w:sz w:val="21"/>
          <w:szCs w:val="21"/>
        </w:rPr>
        <w:t xml:space="preserve">This is the single rule every later chapter's 'how much ambiguity is too much' question should be measured against: ambiguity of detail is permitted; ambiguity of feeling is not.</w:t>
      </w:r>
    </w:p>
    <w:p>
      <w:pPr>
        <w:spacing w:after="100" w:before="200"/>
      </w:pPr>
      <w:r>
        <w:rPr>
          <w:b/>
          <w:bCs/>
          <w:color w:val="5B3A70"/>
          <w:spacing w:val="10"/>
          <w:sz w:val="19"/>
          <w:szCs w:val="19"/>
        </w:rPr>
        <w:t xml:space="preserve">OPERATIONAL PRINCIPLES — 3.2 HOW THE IMAGE CARRIES FEELING WITHOUT WORDS</w:t>
      </w:r>
    </w:p>
    <w:p>
      <w:pPr>
        <w:pStyle w:val="Heading3"/>
        <w:spacing w:after="100" w:before="220"/>
      </w:pPr>
      <w:r>
        <w:rPr>
          <w:b/>
          <w:bCs/>
          <w:i/>
          <w:iCs/>
          <w:color w:val="1F1F1F"/>
          <w:sz w:val="21"/>
          <w:szCs w:val="21"/>
        </w:rPr>
        <w:t xml:space="preserve">4. What is the minimum an image must do for its feeling to be legible at all?</w:t>
      </w:r>
    </w:p>
    <w:p>
      <w:pPr>
        <w:spacing w:after="130" w:line="300"/>
      </w:pPr>
      <w:r>
        <w:rPr>
          <w:b/>
          <w:bCs/>
          <w:color w:val="2E5C3E"/>
          <w:sz w:val="20"/>
          <w:szCs w:val="20"/>
        </w:rPr>
        <w:t xml:space="preserve">[CANON]</w:t>
      </w:r>
      <w:r>
        <w:rPr>
          <w:color w:val="1F1F1F"/>
          <w:sz w:val="21"/>
          <w:szCs w:val="21"/>
        </w:rPr>
        <w:t xml:space="preserve">  At minimum, one clearly legible visual channel must carry unambiguous emotional weight. An image with no legible channel at all has failed regardless of how much detail surrounds it.</w:t>
      </w:r>
    </w:p>
    <w:p>
      <w:pPr>
        <w:spacing w:after="60" w:line="300"/>
      </w:pPr>
      <w:r>
        <w:rPr>
          <w:b/>
          <w:bCs/>
          <w:color w:val="5B3A70"/>
          <w:sz w:val="19"/>
          <w:szCs w:val="19"/>
        </w:rPr>
        <w:t xml:space="preserve">Implements: </w:t>
      </w:r>
      <w:r>
        <w:rPr>
          <w:i/>
          <w:iCs/>
          <w:color w:val="595959"/>
          <w:sz w:val="19"/>
          <w:szCs w:val="19"/>
        </w:rPr>
        <w:t xml:space="preserve">RL-007's finding that minimal, well-chosen visual information is sufficient for perceived life and feeling; Belief 3 (stylization) and Belief 4 (simplicity).</w:t>
      </w:r>
    </w:p>
    <w:p>
      <w:pPr>
        <w:spacing w:after="200" w:line="300"/>
      </w:pPr>
      <w:r>
        <w:rPr>
          <w:b/>
          <w:bCs/>
          <w:color w:val="2E4E6D"/>
          <w:sz w:val="21"/>
          <w:szCs w:val="21"/>
        </w:rPr>
        <w:t xml:space="preserve">What follows for the visual language: </w:t>
      </w:r>
      <w:r>
        <w:rPr>
          <w:i/>
          <w:iCs/>
          <w:color w:val="1F1F1F"/>
          <w:sz w:val="21"/>
          <w:szCs w:val="21"/>
        </w:rPr>
        <w:t xml:space="preserve">A later chapter may add channels for richness, but should always be able to identify which single channel alone would still carry the feeling if every other channel were removed.</w:t>
      </w:r>
    </w:p>
    <w:p>
      <w:pPr>
        <w:pStyle w:val="Heading3"/>
        <w:spacing w:after="100" w:before="220"/>
      </w:pPr>
      <w:r>
        <w:rPr>
          <w:b/>
          <w:bCs/>
          <w:i/>
          <w:iCs/>
          <w:color w:val="1F1F1F"/>
          <w:sz w:val="21"/>
          <w:szCs w:val="21"/>
        </w:rPr>
        <w:t xml:space="preserve">5. Is feeling carried through one dominant channel, or coordinated channels?</w:t>
      </w:r>
    </w:p>
    <w:p>
      <w:pPr>
        <w:spacing w:after="130" w:line="300"/>
      </w:pPr>
      <w:r>
        <w:rPr>
          <w:b/>
          <w:bCs/>
          <w:color w:val="8A6D2E"/>
          <w:sz w:val="20"/>
          <w:szCs w:val="20"/>
        </w:rPr>
        <w:t xml:space="preserve">[GUIDELINE]</w:t>
      </w:r>
      <w:r>
        <w:rPr>
          <w:color w:val="1F1F1F"/>
          <w:sz w:val="21"/>
          <w:szCs w:val="21"/>
        </w:rPr>
        <w:t xml:space="preserve">  Meaning is typically carried through the coordinated action of multiple visual channels (form, color, light, motion, composition) rather than a single dominant one. Which specific channels, and how they coordinate, is Chapter 5's subject, not this chapter's.</w:t>
      </w:r>
    </w:p>
    <w:p>
      <w:pPr>
        <w:spacing w:after="60" w:line="300"/>
      </w:pPr>
      <w:r>
        <w:rPr>
          <w:b/>
          <w:bCs/>
          <w:color w:val="5B3A70"/>
          <w:sz w:val="19"/>
          <w:szCs w:val="19"/>
        </w:rPr>
        <w:t xml:space="preserve">Implements: </w:t>
      </w:r>
      <w:r>
        <w:rPr>
          <w:i/>
          <w:iCs/>
          <w:color w:val="595959"/>
          <w:sz w:val="19"/>
          <w:szCs w:val="19"/>
        </w:rPr>
        <w:t xml:space="preserve">Belief 3 and Belief 4, applied at the level of general principle only.</w:t>
      </w:r>
    </w:p>
    <w:p>
      <w:pPr>
        <w:spacing w:after="200" w:line="300"/>
      </w:pPr>
      <w:r>
        <w:rPr>
          <w:b/>
          <w:bCs/>
          <w:color w:val="2E4E6D"/>
          <w:sz w:val="21"/>
          <w:szCs w:val="21"/>
        </w:rPr>
        <w:t xml:space="preserve">What follows for the visual language: </w:t>
      </w:r>
      <w:r>
        <w:rPr>
          <w:i/>
          <w:iCs/>
          <w:color w:val="1F1F1F"/>
          <w:sz w:val="21"/>
          <w:szCs w:val="21"/>
        </w:rPr>
        <w:t xml:space="preserve">This chapter states only that coordination is the norm; Chapter 5 names the channels and their specific coordination rules.</w:t>
      </w:r>
    </w:p>
    <w:p>
      <w:pPr>
        <w:pStyle w:val="Heading3"/>
        <w:spacing w:after="100" w:before="220"/>
      </w:pPr>
      <w:r>
        <w:rPr>
          <w:b/>
          <w:bCs/>
          <w:i/>
          <w:iCs/>
          <w:color w:val="1F1F1F"/>
          <w:sz w:val="21"/>
          <w:szCs w:val="21"/>
        </w:rPr>
        <w:t xml:space="preserve">6. Is ambiguity in an image a flaw, or an intentional space this philosophy requires?</w:t>
      </w:r>
    </w:p>
    <w:p>
      <w:pPr>
        <w:spacing w:after="130" w:line="300"/>
      </w:pPr>
      <w:r>
        <w:rPr>
          <w:b/>
          <w:bCs/>
          <w:color w:val="2E5C3E"/>
          <w:sz w:val="20"/>
          <w:szCs w:val="20"/>
        </w:rPr>
        <w:t xml:space="preserve">[CANON]</w:t>
      </w:r>
      <w:r>
        <w:rPr>
          <w:color w:val="1F1F1F"/>
          <w:sz w:val="21"/>
          <w:szCs w:val="21"/>
        </w:rPr>
        <w:t xml:space="preserve">  Ambiguity of surface detail is an intentional space this philosophy requires, per Belief 5.5. Ambiguity of the image's core emotional register is a flaw, per §2's Rule 3 above.</w:t>
      </w:r>
    </w:p>
    <w:p>
      <w:pPr>
        <w:spacing w:after="60" w:line="300"/>
      </w:pPr>
      <w:r>
        <w:rPr>
          <w:b/>
          <w:bCs/>
          <w:color w:val="5B3A70"/>
          <w:sz w:val="19"/>
          <w:szCs w:val="19"/>
        </w:rPr>
        <w:t xml:space="preserve">Implements: </w:t>
      </w:r>
      <w:r>
        <w:rPr>
          <w:i/>
          <w:iCs/>
          <w:color w:val="595959"/>
          <w:sz w:val="19"/>
          <w:szCs w:val="19"/>
        </w:rPr>
        <w:t xml:space="preserve">Belief 5.5 directly; Rule 3 above for the boundary condition.</w:t>
      </w:r>
    </w:p>
    <w:p>
      <w:pPr>
        <w:spacing w:after="200" w:line="300"/>
      </w:pPr>
      <w:r>
        <w:rPr>
          <w:b/>
          <w:bCs/>
          <w:color w:val="2E4E6D"/>
          <w:sz w:val="21"/>
          <w:szCs w:val="21"/>
        </w:rPr>
        <w:t xml:space="preserve">What follows for the visual language: </w:t>
      </w:r>
      <w:r>
        <w:rPr>
          <w:i/>
          <w:iCs/>
          <w:color w:val="1F1F1F"/>
          <w:sz w:val="21"/>
          <w:szCs w:val="21"/>
        </w:rPr>
        <w:t xml:space="preserve">Reviewers should ask 'is this ambiguity in the detail or in the feeling?' before treating any ambiguous image as either a success or a failure.</w:t>
      </w:r>
    </w:p>
    <w:p>
      <w:pPr>
        <w:spacing w:after="100" w:before="200"/>
      </w:pPr>
      <w:r>
        <w:rPr>
          <w:b/>
          <w:bCs/>
          <w:color w:val="5B3A70"/>
          <w:spacing w:val="10"/>
          <w:sz w:val="19"/>
          <w:szCs w:val="19"/>
        </w:rPr>
        <w:t xml:space="preserve">OPERATIONAL PRINCIPLES — 3.3 WHAT THE IMAGE DELIBERATELY DOES NOT EXPLAIN</w:t>
      </w:r>
    </w:p>
    <w:p>
      <w:pPr>
        <w:pStyle w:val="Heading3"/>
        <w:spacing w:after="100" w:before="220"/>
      </w:pPr>
      <w:r>
        <w:rPr>
          <w:b/>
          <w:bCs/>
          <w:i/>
          <w:iCs/>
          <w:color w:val="1F1F1F"/>
          <w:sz w:val="21"/>
          <w:szCs w:val="21"/>
        </w:rPr>
        <w:t xml:space="preserve">7. What categories of information does the image deliberately withhold?</w:t>
      </w:r>
    </w:p>
    <w:p>
      <w:pPr>
        <w:spacing w:after="130" w:line="300"/>
      </w:pPr>
      <w:r>
        <w:rPr>
          <w:b/>
          <w:bCs/>
          <w:color w:val="2E5C3E"/>
          <w:sz w:val="20"/>
          <w:szCs w:val="20"/>
        </w:rPr>
        <w:t xml:space="preserve">[CANON]</w:t>
      </w:r>
      <w:r>
        <w:rPr>
          <w:color w:val="1F1F1F"/>
          <w:sz w:val="21"/>
          <w:szCs w:val="21"/>
        </w:rPr>
        <w:t xml:space="preserve">  The image withholds causal specifics (exactly why something happened), complete backstory, and any verbal label for the emotion being shown. It does not withhold the core feeling itself, which must always be legible per Rule 4.</w:t>
      </w:r>
    </w:p>
    <w:p>
      <w:pPr>
        <w:spacing w:after="60" w:line="300"/>
      </w:pPr>
      <w:r>
        <w:rPr>
          <w:b/>
          <w:bCs/>
          <w:color w:val="5B3A70"/>
          <w:sz w:val="19"/>
          <w:szCs w:val="19"/>
        </w:rPr>
        <w:t xml:space="preserve">Implements: </w:t>
      </w:r>
      <w:r>
        <w:rPr>
          <w:i/>
          <w:iCs/>
          <w:color w:val="595959"/>
          <w:sz w:val="19"/>
          <w:szCs w:val="19"/>
        </w:rPr>
        <w:t xml:space="preserve">Belief 5.5 (invite discovery) and Belief 9 (silence, extended: naming a feeling in visual shorthand is still naming it).</w:t>
      </w:r>
    </w:p>
    <w:p>
      <w:pPr>
        <w:spacing w:after="200" w:line="300"/>
      </w:pPr>
      <w:r>
        <w:rPr>
          <w:b/>
          <w:bCs/>
          <w:color w:val="2E4E6D"/>
          <w:sz w:val="21"/>
          <w:szCs w:val="21"/>
        </w:rPr>
        <w:t xml:space="preserve">What follows for the visual language: </w:t>
      </w:r>
      <w:r>
        <w:rPr>
          <w:i/>
          <w:iCs/>
          <w:color w:val="1F1F1F"/>
          <w:sz w:val="21"/>
          <w:szCs w:val="21"/>
        </w:rPr>
        <w:t xml:space="preserve">A future chapter should never treat 'the child doesn't know exactly why' as a defect to fix by adding explanatory detail — that gap is often the discovery this philosophy asks for, not an oversight.</w:t>
      </w:r>
    </w:p>
    <w:p>
      <w:pPr>
        <w:pStyle w:val="Heading3"/>
        <w:spacing w:after="100" w:before="220"/>
      </w:pPr>
      <w:r>
        <w:rPr>
          <w:b/>
          <w:bCs/>
          <w:i/>
          <w:iCs/>
          <w:color w:val="1F1F1F"/>
          <w:sz w:val="21"/>
          <w:szCs w:val="21"/>
        </w:rPr>
        <w:t xml:space="preserve">8. What is the principled boundary between an unclear image (failure) and a deliberately incomplete image (success)?</w:t>
      </w:r>
    </w:p>
    <w:p>
      <w:pPr>
        <w:spacing w:after="130" w:line="300"/>
      </w:pPr>
      <w:r>
        <w:rPr>
          <w:b/>
          <w:bCs/>
          <w:color w:val="2E5C3E"/>
          <w:sz w:val="20"/>
          <w:szCs w:val="20"/>
        </w:rPr>
        <w:t xml:space="preserve">[CANON]</w:t>
      </w:r>
      <w:r>
        <w:rPr>
          <w:color w:val="1F1F1F"/>
          <w:sz w:val="21"/>
          <w:szCs w:val="21"/>
        </w:rPr>
        <w:t xml:space="preserve">  A deliberately incomplete image still delivers an unambiguous feeling (per Rule 4) while withholding narrative specifics (per Rule 7). An unclear image fails to deliver even the feeling. The test is never 'how much is shown,' but 'is the feeling legible regardless of how much is shown.'</w:t>
      </w:r>
    </w:p>
    <w:p>
      <w:pPr>
        <w:spacing w:after="60" w:line="300"/>
      </w:pPr>
      <w:r>
        <w:rPr>
          <w:b/>
          <w:bCs/>
          <w:color w:val="5B3A70"/>
          <w:sz w:val="19"/>
          <w:szCs w:val="19"/>
        </w:rPr>
        <w:t xml:space="preserve">Implements: </w:t>
      </w:r>
      <w:r>
        <w:rPr>
          <w:i/>
          <w:iCs/>
          <w:color w:val="595959"/>
          <w:sz w:val="19"/>
          <w:szCs w:val="19"/>
        </w:rPr>
        <w:t xml:space="preserve">Rules 3, 4, and 7 above, taken together.</w:t>
      </w:r>
    </w:p>
    <w:p>
      <w:pPr>
        <w:spacing w:after="200" w:line="300"/>
      </w:pPr>
      <w:r>
        <w:rPr>
          <w:b/>
          <w:bCs/>
          <w:color w:val="2E4E6D"/>
          <w:sz w:val="21"/>
          <w:szCs w:val="21"/>
        </w:rPr>
        <w:t xml:space="preserve">What follows for the visual language: </w:t>
      </w:r>
      <w:r>
        <w:rPr>
          <w:i/>
          <w:iCs/>
          <w:color w:val="1F1F1F"/>
          <w:sz w:val="21"/>
          <w:szCs w:val="21"/>
        </w:rPr>
        <w:t xml:space="preserve">This is the single most useful test for an Art Director reviewing a submitted asset: identify the intended feeling first, then check whether it survives without the narrative specifics the artist may have also included.</w:t>
      </w:r>
    </w:p>
    <w:p>
      <w:pPr>
        <w:spacing w:after="100" w:before="200"/>
      </w:pPr>
      <w:r>
        <w:rPr>
          <w:b/>
          <w:bCs/>
          <w:color w:val="5B3A70"/>
          <w:spacing w:val="10"/>
          <w:sz w:val="19"/>
          <w:szCs w:val="19"/>
        </w:rPr>
        <w:t xml:space="preserve">OPERATIONAL PRINCIPLES — 3.4 THE IMAGE AND SILENCE</w:t>
      </w:r>
    </w:p>
    <w:p>
      <w:pPr>
        <w:pStyle w:val="Heading3"/>
        <w:spacing w:after="100" w:before="220"/>
      </w:pPr>
      <w:r>
        <w:rPr>
          <w:b/>
          <w:bCs/>
          <w:i/>
          <w:iCs/>
          <w:color w:val="1F1F1F"/>
          <w:sz w:val="21"/>
          <w:szCs w:val="21"/>
        </w:rPr>
        <w:t xml:space="preserve">9. How does an image participate in the same silence Maniar's own wordlessness creates?</w:t>
      </w:r>
    </w:p>
    <w:p>
      <w:pPr>
        <w:spacing w:after="130" w:line="300"/>
      </w:pPr>
      <w:r>
        <w:rPr>
          <w:b/>
          <w:bCs/>
          <w:color w:val="2E5C3E"/>
          <w:sz w:val="20"/>
          <w:szCs w:val="20"/>
        </w:rPr>
        <w:t xml:space="preserve">[CANON]</w:t>
      </w:r>
      <w:r>
        <w:rPr>
          <w:color w:val="1F1F1F"/>
          <w:sz w:val="21"/>
          <w:szCs w:val="21"/>
        </w:rPr>
        <w:t xml:space="preserve">  An image participates in this world's silence by never resorting to an obvious symbolic shorthand that functions as narration — a shorthand so explicit it tells the child what to feel rather than letting them arrive at it.</w:t>
      </w:r>
    </w:p>
    <w:p>
      <w:pPr>
        <w:spacing w:after="60" w:line="300"/>
      </w:pPr>
      <w:r>
        <w:rPr>
          <w:b/>
          <w:bCs/>
          <w:color w:val="5B3A70"/>
          <w:sz w:val="19"/>
          <w:szCs w:val="19"/>
        </w:rPr>
        <w:t xml:space="preserve">Implements: </w:t>
      </w:r>
      <w:r>
        <w:rPr>
          <w:i/>
          <w:iCs/>
          <w:color w:val="595959"/>
          <w:sz w:val="19"/>
          <w:szCs w:val="19"/>
        </w:rPr>
        <w:t xml:space="preserve">Belief 9 directly.</w:t>
      </w:r>
    </w:p>
    <w:p>
      <w:pPr>
        <w:spacing w:after="200" w:line="300"/>
      </w:pPr>
      <w:r>
        <w:rPr>
          <w:b/>
          <w:bCs/>
          <w:color w:val="2E4E6D"/>
          <w:sz w:val="21"/>
          <w:szCs w:val="21"/>
        </w:rPr>
        <w:t xml:space="preserve">What follows for the visual language: </w:t>
      </w:r>
      <w:r>
        <w:rPr>
          <w:i/>
          <w:iCs/>
          <w:color w:val="1F1F1F"/>
          <w:sz w:val="21"/>
          <w:szCs w:val="21"/>
        </w:rPr>
        <w:t xml:space="preserve">This rule applies to every visual domain this Bible will eventually govern (color, form, composition, motion), not only to Maniar's own design specifically.</w:t>
      </w:r>
    </w:p>
    <w:p>
      <w:pPr>
        <w:pStyle w:val="Heading3"/>
        <w:spacing w:after="100" w:before="220"/>
      </w:pPr>
      <w:r>
        <w:rPr>
          <w:b/>
          <w:bCs/>
          <w:i/>
          <w:iCs/>
          <w:color w:val="1F1F1F"/>
          <w:sz w:val="21"/>
          <w:szCs w:val="21"/>
        </w:rPr>
        <w:t xml:space="preserve">10. Can an image violate this world's silence without using a single word?</w:t>
      </w:r>
    </w:p>
    <w:p>
      <w:pPr>
        <w:spacing w:after="130" w:line="300"/>
      </w:pPr>
      <w:r>
        <w:rPr>
          <w:b/>
          <w:bCs/>
          <w:color w:val="2E5C3E"/>
          <w:sz w:val="20"/>
          <w:szCs w:val="20"/>
        </w:rPr>
        <w:t xml:space="preserve">[CANON]</w:t>
      </w:r>
      <w:r>
        <w:rPr>
          <w:color w:val="1F1F1F"/>
          <w:sz w:val="21"/>
          <w:szCs w:val="21"/>
        </w:rPr>
        <w:t xml:space="preserve">  Yes. An over-explicit visual symbol — an exaggerated crying icon standing in for sadness, an unmistakable danger sign standing in for threat — narrates exactly as loudly as a spoken sentence would. Silence is a property of restraint, not merely an absence of text.</w:t>
      </w:r>
    </w:p>
    <w:p>
      <w:pPr>
        <w:spacing w:after="60" w:line="300"/>
      </w:pPr>
      <w:r>
        <w:rPr>
          <w:b/>
          <w:bCs/>
          <w:color w:val="5B3A70"/>
          <w:sz w:val="19"/>
          <w:szCs w:val="19"/>
        </w:rPr>
        <w:t xml:space="preserve">Implements: </w:t>
      </w:r>
      <w:r>
        <w:rPr>
          <w:i/>
          <w:iCs/>
          <w:color w:val="595959"/>
          <w:sz w:val="19"/>
          <w:szCs w:val="19"/>
        </w:rPr>
        <w:t xml:space="preserve">Belief 9, made into a directly testable rule.</w:t>
      </w:r>
    </w:p>
    <w:p>
      <w:pPr>
        <w:spacing w:after="200" w:line="300"/>
      </w:pPr>
      <w:r>
        <w:rPr>
          <w:b/>
          <w:bCs/>
          <w:color w:val="2E4E6D"/>
          <w:sz w:val="21"/>
          <w:szCs w:val="21"/>
        </w:rPr>
        <w:t xml:space="preserve">What follows for the visual language: </w:t>
      </w:r>
      <w:r>
        <w:rPr>
          <w:i/>
          <w:iCs/>
          <w:color w:val="1F1F1F"/>
          <w:sz w:val="21"/>
          <w:szCs w:val="21"/>
        </w:rPr>
        <w:t xml:space="preserve">Whenever a later chapter's specific rule (a facial expression standard, an icon system) is being written, this question — 'does this shout the feeling the way a sentence would?' — should be asked before the rule is finalized.</w:t>
      </w:r>
    </w:p>
    <w:p>
      <w:pPr>
        <w:spacing w:after="100" w:before="200"/>
      </w:pPr>
      <w:r>
        <w:rPr>
          <w:b/>
          <w:bCs/>
          <w:color w:val="5B3A70"/>
          <w:spacing w:val="10"/>
          <w:sz w:val="19"/>
          <w:szCs w:val="19"/>
        </w:rPr>
        <w:t xml:space="preserve">OPERATIONAL PRINCIPLES — 3.5 THE IMAGE AND THE CHILD'S IMAGINATION</w:t>
      </w:r>
    </w:p>
    <w:p>
      <w:pPr>
        <w:pStyle w:val="Heading3"/>
        <w:spacing w:after="100" w:before="220"/>
      </w:pPr>
      <w:r>
        <w:rPr>
          <w:b/>
          <w:bCs/>
          <w:i/>
          <w:iCs/>
          <w:color w:val="1F1F1F"/>
          <w:sz w:val="21"/>
          <w:szCs w:val="21"/>
        </w:rPr>
        <w:t xml:space="preserve">11. If a child completes an image differently than the artist intended, is that acceptable?</w:t>
      </w:r>
    </w:p>
    <w:p>
      <w:pPr>
        <w:spacing w:after="130" w:line="300"/>
      </w:pPr>
      <w:r>
        <w:rPr>
          <w:b/>
          <w:bCs/>
          <w:color w:val="8A6D2E"/>
          <w:sz w:val="20"/>
          <w:szCs w:val="20"/>
        </w:rPr>
        <w:t xml:space="preserve">[GUIDELINE]</w:t>
      </w:r>
      <w:r>
        <w:rPr>
          <w:color w:val="1F1F1F"/>
          <w:sz w:val="21"/>
          <w:szCs w:val="21"/>
        </w:rPr>
        <w:t xml:space="preserve">  Yes, provided the core emotional register (per Rule 4) was still received correctly. Variation in the specific narrative detail a child supplies is an acceptable, even welcome, consequence of this philosophy — not a failure to correct in a future revision.</w:t>
      </w:r>
    </w:p>
    <w:p>
      <w:pPr>
        <w:spacing w:after="60" w:line="300"/>
      </w:pPr>
      <w:r>
        <w:rPr>
          <w:b/>
          <w:bCs/>
          <w:color w:val="5B3A70"/>
          <w:sz w:val="19"/>
          <w:szCs w:val="19"/>
        </w:rPr>
        <w:t xml:space="preserve">Implements: </w:t>
      </w:r>
      <w:r>
        <w:rPr>
          <w:i/>
          <w:iCs/>
          <w:color w:val="595959"/>
          <w:sz w:val="19"/>
          <w:szCs w:val="19"/>
        </w:rPr>
        <w:t xml:space="preserve">Belief 10 (the child as active meaning-maker) directly.</w:t>
      </w:r>
    </w:p>
    <w:p>
      <w:pPr>
        <w:spacing w:after="200" w:line="300"/>
      </w:pPr>
      <w:r>
        <w:rPr>
          <w:b/>
          <w:bCs/>
          <w:color w:val="2E4E6D"/>
          <w:sz w:val="21"/>
          <w:szCs w:val="21"/>
        </w:rPr>
        <w:t xml:space="preserve">What follows for the visual language: </w:t>
      </w:r>
      <w:r>
        <w:rPr>
          <w:i/>
          <w:iCs/>
          <w:color w:val="1F1F1F"/>
          <w:sz w:val="21"/>
          <w:szCs w:val="21"/>
        </w:rPr>
        <w:t xml:space="preserve">An Art Director should not treat 'different children read this detail differently' as a defect report unless the underlying feeling itself was also misread — in which case Rule 8's test applies instead.</w:t>
      </w:r>
    </w:p>
    <w:p>
      <w:pPr>
        <w:pStyle w:val="Heading3"/>
        <w:spacing w:after="100" w:before="220"/>
      </w:pPr>
      <w:r>
        <w:rPr>
          <w:b/>
          <w:bCs/>
          <w:i/>
          <w:iCs/>
          <w:color w:val="1F1F1F"/>
          <w:sz w:val="21"/>
          <w:szCs w:val="21"/>
        </w:rPr>
        <w:t xml:space="preserve">12. Given Rule 11, how much open space should an image leave for the child's participation?</w:t>
      </w:r>
    </w:p>
    <w:p>
      <w:pPr>
        <w:spacing w:after="130" w:line="300"/>
      </w:pPr>
      <w:r>
        <w:rPr>
          <w:b/>
          <w:bCs/>
          <w:color w:val="8A6D2E"/>
          <w:sz w:val="20"/>
          <w:szCs w:val="20"/>
        </w:rPr>
        <w:t xml:space="preserve">[GUIDELINE]</w:t>
      </w:r>
      <w:r>
        <w:rPr>
          <w:color w:val="1F1F1F"/>
          <w:sz w:val="21"/>
          <w:szCs w:val="21"/>
        </w:rPr>
        <w:t xml:space="preserve">  Enough space that the child must supply some detail themselves in every image — no image should ever be so fully resolved that nothing is left for the child to complete — but not so much space that the core feeling itself (per Rule 4) becomes ambiguous.</w:t>
      </w:r>
    </w:p>
    <w:p>
      <w:pPr>
        <w:spacing w:after="60" w:line="300"/>
      </w:pPr>
      <w:r>
        <w:rPr>
          <w:b/>
          <w:bCs/>
          <w:color w:val="5B3A70"/>
          <w:sz w:val="19"/>
          <w:szCs w:val="19"/>
        </w:rPr>
        <w:t xml:space="preserve">Implements: </w:t>
      </w:r>
      <w:r>
        <w:rPr>
          <w:i/>
          <w:iCs/>
          <w:color w:val="595959"/>
          <w:sz w:val="19"/>
          <w:szCs w:val="19"/>
        </w:rPr>
        <w:t xml:space="preserve">Belief 5.5 and Belief 10, combined into a single working range.</w:t>
      </w:r>
    </w:p>
    <w:p>
      <w:pPr>
        <w:spacing w:after="200" w:line="300"/>
      </w:pPr>
      <w:r>
        <w:rPr>
          <w:b/>
          <w:bCs/>
          <w:color w:val="2E4E6D"/>
          <w:sz w:val="21"/>
          <w:szCs w:val="21"/>
        </w:rPr>
        <w:t xml:space="preserve">What follows for the visual language: </w:t>
      </w:r>
      <w:r>
        <w:rPr>
          <w:i/>
          <w:iCs/>
          <w:color w:val="1F1F1F"/>
          <w:sz w:val="21"/>
          <w:szCs w:val="21"/>
        </w:rPr>
        <w:t xml:space="preserve">This is the principle Chapter 4 (staging and pacing) and Chapter 5 (specific visual channels) will each apply within their own domain; this chapter fixes only the range itself, not its specific execution.</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13. If the image's task is now defined, how does it carry out that task across a sequence of moments — a narrative?</w:t>
      </w:r>
    </w:p>
    <w:p>
      <w:pPr>
        <w:spacing w:after="160" w:line="300"/>
      </w:pPr>
      <w:r>
        <w:rPr>
          <w:i/>
          <w:iCs/>
          <w:color w:val="1F1F1F"/>
          <w:sz w:val="21"/>
          <w:szCs w:val="21"/>
        </w:rPr>
        <w:t xml:space="preserve">This chapter does not answer that question. It only defines what the narrative in Chapter 4 will be asked to accomplish.</w:t>
      </w:r>
    </w:p>
    <w:p>
      <w:pPr>
        <w:pBdr>
          <w:top w:val="single" w:color="8A6D3B" w:sz="8" w:space="12"/>
        </w:pBdr>
        <w:spacing w:after="200" w:before="200" w:line="340"/>
        <w:jc w:val="center"/>
      </w:pPr>
      <w:r>
        <w:rPr>
          <w:b/>
          <w:bCs/>
          <w:i/>
          <w:iCs/>
          <w:color w:val="8A6D3B"/>
          <w:sz w:val="26"/>
          <w:szCs w:val="26"/>
        </w:rPr>
        <w:t xml:space="preserve">Chapter 4: Visual Storytelling Grammar</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this chapter, every later chapter (Color, Form, Composition, Motion) would need to independently decide how much a rule in its own domain should explain versus withhold, whether ambiguity is acceptable, and what 'the image's job' even means for its specific case. Multiplied across fifteen more chapters, that independent re-deciding is exactly how a Bible drifts into internal contradiction — one chapter permissive about ambiguity, another strict, with no shared standard either was actually applying.</w:t>
      </w:r>
    </w:p>
    <w:p>
      <w:pPr>
        <w:spacing w:after="160" w:line="300"/>
      </w:pPr>
      <w:r>
        <w:rPr>
          <w:color w:val="1F1F1F"/>
          <w:sz w:val="21"/>
          <w:szCs w:val="21"/>
        </w:rPr>
        <w:t xml:space="preserve">This chapter exists so that standard is set once. Every later chapter's version of 'how much to show, how much to withhold' is now a specific application of Rules 3, 4, 7, 8, 11, and 12 above — not a fresh philosophical decision each department head has to reach on their own.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 is the first genuinely usable checklist in this Bible for reviewing a specific, finished image, as opposed to Chapter 2's broader instinct-check. Before approving any single image (a concept sketch, a key frame, a prop design), an Art Director should be able to answer:</w:t>
      </w:r>
    </w:p>
    <w:p>
      <w:pPr>
        <w:pStyle w:val="ListParagraph"/>
        <w:numPr>
          <w:ilvl w:val="0"/>
          <w:numId w:val="2"/>
        </w:numPr>
        <w:spacing w:after="90"/>
      </w:pPr>
      <w:r>
        <w:rPr>
          <w:color w:val="1F1F1F"/>
          <w:sz w:val="21"/>
          <w:szCs w:val="21"/>
        </w:rPr>
        <w:t xml:space="preserve">What single feeling must survive if every other detail were removed? (Rule 4)</w:t>
      </w:r>
    </w:p>
    <w:p>
      <w:pPr>
        <w:pStyle w:val="ListParagraph"/>
        <w:numPr>
          <w:ilvl w:val="0"/>
          <w:numId w:val="2"/>
        </w:numPr>
        <w:spacing w:after="90"/>
      </w:pPr>
      <w:r>
        <w:rPr>
          <w:color w:val="1F1F1F"/>
          <w:sz w:val="21"/>
          <w:szCs w:val="21"/>
        </w:rPr>
        <w:t xml:space="preserve">Does this image withhold causal specifics and a named emotion label, while still keeping that feeling legible? (Rules 4, 7, 8)</w:t>
      </w:r>
    </w:p>
    <w:p>
      <w:pPr>
        <w:pStyle w:val="ListParagraph"/>
        <w:numPr>
          <w:ilvl w:val="0"/>
          <w:numId w:val="2"/>
        </w:numPr>
        <w:spacing w:after="90"/>
      </w:pPr>
      <w:r>
        <w:rPr>
          <w:color w:val="1F1F1F"/>
          <w:sz w:val="21"/>
          <w:szCs w:val="21"/>
        </w:rPr>
        <w:t xml:space="preserve">Does any element in this image function like a spoken sentence — an obvious symbol that announces the feeling rather than letting the viewer arrive at it? (Rules 9, 10)</w:t>
      </w:r>
    </w:p>
    <w:p>
      <w:pPr>
        <w:pStyle w:val="ListParagraph"/>
        <w:numPr>
          <w:ilvl w:val="0"/>
          <w:numId w:val="2"/>
        </w:numPr>
        <w:spacing w:after="90"/>
      </w:pPr>
      <w:r>
        <w:rPr>
          <w:color w:val="1F1F1F"/>
          <w:sz w:val="21"/>
          <w:szCs w:val="21"/>
        </w:rPr>
        <w:t xml:space="preserve">Is there something left in this image for the child to supply themselves, without the core feeling becoming unclear as a result? (Rules 11, 12)</w:t>
      </w:r>
    </w:p>
    <w:p>
      <w:pPr>
        <w:spacing w:after="130" w:line="300"/>
      </w:pPr>
      <w:r>
        <w:rPr>
          <w:b/>
          <w:bCs/>
          <w:color w:val="2E4E6D"/>
          <w:sz w:val="20"/>
          <w:szCs w:val="20"/>
        </w:rPr>
        <w:t xml:space="preserve">[BEST PRACTICE]</w:t>
      </w:r>
      <w:r>
        <w:rPr>
          <w:color w:val="1F1F1F"/>
          <w:sz w:val="21"/>
          <w:szCs w:val="21"/>
        </w:rPr>
        <w:t xml:space="preserve">  This four-question checklist can be applied faster than rereading this chapter in full, and is a reasonable candidate for inclusion in Chapter 20's Appendix as a standalone quick-reference card.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key frame shows Maniar's posture turned slightly away from a scene, watch dimmed, no other figure in frame. The core feeling (quiet disapproval, held back rather than announced) survives even though the viewer does not know exactly what happened before this moment. This satisfies Rules 4, 7, and 8 together.</w:t>
      </w:r>
    </w:p>
    <w:p>
      <w:pPr>
        <w:spacing w:after="160" w:line="300"/>
      </w:pPr>
      <w:r>
        <w:rPr>
          <w:i/>
          <w:iCs/>
          <w:color w:val="1F1F1F"/>
          <w:sz w:val="21"/>
          <w:szCs w:val="21"/>
        </w:rPr>
        <w:t xml:space="preserve">Incorrect: The same key frame adds a small thought-bubble-style icon above Maniar's head depicting a frowning face, to make sure the viewer understands the disapproval. The icon violates Rule 9–10 (it narrates exactly as loudly as a sentence would) even though not a single word appears on screen.</w:t>
      </w:r>
    </w:p>
    <w:p>
      <w:pPr>
        <w:pBdr>
          <w:left w:val="single" w:color="5B3A70" w:sz="16" w:space="8"/>
        </w:pBdr>
        <w:shd w:fill="EFEAF7" w:color="auto" w:val="clear"/>
        <w:spacing w:after="200" w:before="100" w:line="280"/>
      </w:pPr>
      <w:r>
        <w:rPr>
          <w:b/>
          <w:bCs/>
          <w:color w:val="5B3A70"/>
          <w:sz w:val="20"/>
          <w:szCs w:val="20"/>
        </w:rPr>
        <w:t xml:space="preserve">[COMPARISON PLATE NEEDED] </w:t>
      </w:r>
      <w:r>
        <w:rPr>
          <w:i/>
          <w:iCs/>
          <w:color w:val="1F1F1F"/>
          <w:sz w:val="20"/>
          <w:szCs w:val="20"/>
        </w:rPr>
        <w:t xml:space="preserve">Two versions of the same key frame: left labeled 'Correct — feeling carried by posture and watch-dimming alone, cause left unexplained,' right labeled 'Incorrect — an explanatory icon narrates the feeling the same way a sentence would.' For direct use in onboarding concept artists and key-frame reviewers.</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2: Visual Philosophy (this document)</w:t>
            </w:r>
          </w:p>
        </w:tc>
        <w:tc>
          <w:tcPr>
            <w:tcW w:type="dxa" w:w="6600"/>
            <w:tcMar>
              <w:top w:type="dxa" w:w="90"/>
              <w:left w:type="dxa" w:w="110"/>
              <w:bottom w:type="dxa" w:w="90"/>
              <w:right w:type="dxa" w:w="110"/>
            </w:tcMar>
          </w:tcPr>
          <w:p>
            <w:r>
              <w:rPr>
                <w:b w:val="false"/>
                <w:bCs w:val="false"/>
                <w:color w:val="1F1F1F"/>
                <w:sz w:val="19"/>
                <w:szCs w:val="19"/>
              </w:rPr>
              <w:t xml:space="preserve">Direct source for every rule in this chapter; each rule above is explicitly marked with the belief it implements, per the Design Principles freeze.</w:t>
            </w:r>
          </w:p>
        </w:tc>
      </w:tr>
      <w:tr>
        <w:tc>
          <w:tcPr>
            <w:tcW w:type="dxa" w:w="2800"/>
            <w:tcMar>
              <w:top w:type="dxa" w:w="90"/>
              <w:left w:type="dxa" w:w="110"/>
              <w:bottom w:type="dxa" w:w="90"/>
              <w:right w:type="dxa" w:w="110"/>
            </w:tcMar>
          </w:tcPr>
          <w:p>
            <w:r>
              <w:rPr>
                <w:b w:val="false"/>
                <w:bCs w:val="false"/>
                <w:color w:val="1F1F1F"/>
                <w:sz w:val="19"/>
                <w:szCs w:val="19"/>
              </w:rPr>
              <w:t xml:space="preserve">RL-007 (Animation &amp; Biological Motion)</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Rule 4's minimum-legibility standard.</w:t>
            </w:r>
          </w:p>
        </w:tc>
      </w:tr>
      <w:tr>
        <w:tc>
          <w:tcPr>
            <w:tcW w:type="dxa" w:w="2800"/>
            <w:tcMar>
              <w:top w:type="dxa" w:w="90"/>
              <w:left w:type="dxa" w:w="110"/>
              <w:bottom w:type="dxa" w:w="90"/>
              <w:right w:type="dxa" w:w="110"/>
            </w:tcMar>
          </w:tcPr>
          <w:p>
            <w:r>
              <w:rPr>
                <w:b w:val="false"/>
                <w:bCs w:val="false"/>
                <w:color w:val="1F1F1F"/>
                <w:sz w:val="19"/>
                <w:szCs w:val="19"/>
              </w:rPr>
              <w:t xml:space="preserve">RL-010 (Wordless Storytelling)</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Rule 11's acceptance of varied child interpretation.</w:t>
            </w:r>
          </w:p>
        </w:tc>
      </w:tr>
      <w:tr>
        <w:tc>
          <w:tcPr>
            <w:tcW w:type="dxa" w:w="2800"/>
            <w:tcMar>
              <w:top w:type="dxa" w:w="90"/>
              <w:left w:type="dxa" w:w="110"/>
              <w:bottom w:type="dxa" w:w="90"/>
              <w:right w:type="dxa" w:w="110"/>
            </w:tcMar>
          </w:tcPr>
          <w:p>
            <w:r>
              <w:rPr>
                <w:b w:val="false"/>
                <w:bCs w:val="false"/>
                <w:color w:val="1F1F1F"/>
                <w:sz w:val="19"/>
                <w:szCs w:val="19"/>
              </w:rPr>
              <w:t xml:space="preserve">MCP-001 Law 1; MLA-000</w:t>
            </w:r>
          </w:p>
        </w:tc>
        <w:tc>
          <w:tcPr>
            <w:tcW w:type="dxa" w:w="6600"/>
            <w:tcMar>
              <w:top w:type="dxa" w:w="90"/>
              <w:left w:type="dxa" w:w="110"/>
              <w:bottom w:type="dxa" w:w="90"/>
              <w:right w:type="dxa" w:w="110"/>
            </w:tcMar>
          </w:tcPr>
          <w:p>
            <w:r>
              <w:rPr>
                <w:b w:val="false"/>
                <w:bCs w:val="false"/>
                <w:color w:val="1F1F1F"/>
                <w:sz w:val="19"/>
                <w:szCs w:val="19"/>
              </w:rPr>
              <w:t xml:space="preserve">Direct source for Rules 9–10's extension of spoken/written silence to visual silence.</w:t>
            </w:r>
          </w:p>
        </w:tc>
      </w:tr>
      <w:tr>
        <w:tc>
          <w:tcPr>
            <w:tcW w:type="dxa" w:w="2800"/>
            <w:tcMar>
              <w:top w:type="dxa" w:w="90"/>
              <w:left w:type="dxa" w:w="110"/>
              <w:bottom w:type="dxa" w:w="90"/>
              <w:right w:type="dxa" w:w="110"/>
            </w:tcMar>
          </w:tcPr>
          <w:p>
            <w:r>
              <w:rPr>
                <w:b w:val="false"/>
                <w:bCs w:val="false"/>
                <w:color w:val="1F1F1F"/>
                <w:sz w:val="19"/>
                <w:szCs w:val="19"/>
              </w:rPr>
              <w:t xml:space="preserve">MLA-002 (Gesture Dictionary)</w:t>
            </w:r>
          </w:p>
        </w:tc>
        <w:tc>
          <w:tcPr>
            <w:tcW w:type="dxa" w:w="6600"/>
            <w:tcMar>
              <w:top w:type="dxa" w:w="90"/>
              <w:left w:type="dxa" w:w="110"/>
              <w:bottom w:type="dxa" w:w="90"/>
              <w:right w:type="dxa" w:w="110"/>
            </w:tcMar>
          </w:tcPr>
          <w:p>
            <w:r>
              <w:rPr>
                <w:b w:val="false"/>
                <w:bCs w:val="false"/>
                <w:color w:val="1F1F1F"/>
                <w:sz w:val="19"/>
                <w:szCs w:val="19"/>
              </w:rPr>
              <w:t xml:space="preserve">A direct working example of Rule 4 in practice: G-03 through G-11 are each built to carry a single legible feeling through one primary channel.</w:t>
            </w:r>
          </w:p>
        </w:tc>
      </w:tr>
      <w:tr>
        <w:tc>
          <w:tcPr>
            <w:tcW w:type="dxa" w:w="2800"/>
            <w:tcMar>
              <w:top w:type="dxa" w:w="90"/>
              <w:left w:type="dxa" w:w="110"/>
              <w:bottom w:type="dxa" w:w="90"/>
              <w:right w:type="dxa" w:w="110"/>
            </w:tcMar>
          </w:tcPr>
          <w:p>
            <w:r>
              <w:rPr>
                <w:b w:val="false"/>
                <w:bCs w:val="false"/>
                <w:color w:val="1F1F1F"/>
                <w:sz w:val="19"/>
                <w:szCs w:val="19"/>
              </w:rPr>
              <w:t xml:space="preserve">Chapter 4: Visual Storytelling Grammar (this document)</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 and the job description this chapter defines.</w:t>
            </w:r>
          </w:p>
        </w:tc>
      </w:tr>
      <w:tr>
        <w:tc>
          <w:tcPr>
            <w:tcW w:type="dxa" w:w="2800"/>
            <w:tcMar>
              <w:top w:type="dxa" w:w="90"/>
              <w:left w:type="dxa" w:w="110"/>
              <w:bottom w:type="dxa" w:w="90"/>
              <w:right w:type="dxa" w:w="110"/>
            </w:tcMar>
          </w:tcPr>
          <w:p>
            <w:r>
              <w:rPr>
                <w:b w:val="false"/>
                <w:bCs w:val="false"/>
                <w:color w:val="1F1F1F"/>
                <w:sz w:val="19"/>
                <w:szCs w:val="19"/>
              </w:rPr>
              <w:t xml:space="preserve">Chapter 20: Appendix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Recommended destination for this chapter's four-question review checklist (§4), per §4's Best Practice note.</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Rule 3's standard — an image may vary in narrative detail but must converge on a single emotional register — has not been tested against an actual case where two children plausibly read even the core feeling differently (for instance, a moment that could plausibly read as either calm or subdued sadness). Whether such cases should be treated as a Rule 8 failure or as an acceptable edge case of Rule 3 is not yet decided and should be revisited once real concept art exists to test against, consistent with the project's stated move from documentation into production.</w:t>
      </w:r>
    </w:p>
    <w:p>
      <w:pPr>
        <w:shd w:fill="FBF3E5" w:color="auto" w:val="clear"/>
        <w:spacing w:after="130" w:line="300"/>
      </w:pPr>
      <w:r>
        <w:rPr>
          <w:b/>
          <w:bCs/>
          <w:color w:val="8A2E2E"/>
          <w:sz w:val="20"/>
          <w:szCs w:val="20"/>
        </w:rPr>
        <w:t xml:space="preserve">[OPEN]</w:t>
      </w:r>
      <w:r>
        <w:rPr>
          <w:i/>
          <w:iCs/>
          <w:color w:val="1F1F1F"/>
          <w:sz w:val="21"/>
          <w:szCs w:val="21"/>
        </w:rPr>
        <w:t xml:space="preserve">  This chapter does not specify who makes the final call when Rule 4's single-channel test and Rule 12's discovery-space test appear to pull in opposite directions for a specific image (maximum legibility versus maximum openness). This chapter assumes an Art Director resolves such cases using Rule 8 as the tiebreaker (feeling legible first), but this has not been exercised on a real production case yet.</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state the image's job description in one sentence (carry a single legible feeling while withholding causal specifics and named emotion); (2) apply the four-question checklist from §4 to a real image; (3) distinguish a deliberately incomplete image from an unclear one using Rule 8; and (4) explain, without rereading the chapter, what task Chapter 4 exists to pick up from here.</w:t>
      </w:r>
    </w:p>
    <w:p>
      <w:r>
        <w:br w:type="page"/>
      </w:r>
    </w:p>
    <w:p>
      <w:pPr>
        <w:pStyle w:val="Heading1"/>
        <w:pBdr>
          <w:bottom w:val="single" w:color="8A6D3B" w:sz="6" w:space="4"/>
        </w:pBdr>
        <w:spacing w:after="240" w:before="480"/>
      </w:pPr>
      <w:r>
        <w:rPr>
          <w:b/>
          <w:bCs/>
          <w:color w:val="1F1F1F"/>
          <w:sz w:val="30"/>
          <w:szCs w:val="30"/>
        </w:rPr>
        <w:t xml:space="preserve">Chapter 4: Visual Storytelling Grammar</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Chapter 3 defined the job of a single image. This chapter answers the next question in the argument: how does that job get carried out across a sequence of moments — a narrative? This chapter defines the mechanism of Maniarverse storytelling: how one moment connects to the next, what structural tools (space, gaze, movement, light) carry that connection, and what replaces the narrator's traditional function in a world with no dialogue. It does not decide which specific colors, forms, or motion qualities realize any of this — that is Chapter 5's task.</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 3, every rule below implements a Chapter 2 belief or a prior chapter's rule directly; none introduces a new Design Principle, per the freeze established in Chapter 2's Governance Note.</w:t>
      </w:r>
    </w:p>
    <w:p>
      <w:pPr>
        <w:spacing w:after="100" w:before="200"/>
      </w:pPr>
      <w:r>
        <w:rPr>
          <w:b/>
          <w:bCs/>
          <w:color w:val="5B3A70"/>
          <w:spacing w:val="10"/>
          <w:sz w:val="19"/>
          <w:szCs w:val="19"/>
        </w:rPr>
        <w:t xml:space="preserve">OPERATIONAL PRINCIPLES — 4.1 THE MECHANISM OF SEQUENCE</w:t>
      </w:r>
    </w:p>
    <w:p>
      <w:pPr>
        <w:pStyle w:val="Heading3"/>
        <w:spacing w:after="100" w:before="220"/>
      </w:pPr>
      <w:r>
        <w:rPr>
          <w:b/>
          <w:bCs/>
          <w:i/>
          <w:iCs/>
          <w:color w:val="1F1F1F"/>
          <w:sz w:val="21"/>
          <w:szCs w:val="21"/>
        </w:rPr>
        <w:t xml:space="preserve">1. What is the smallest structural unit of narrative here, and how does one unit connect to the next?</w:t>
      </w:r>
    </w:p>
    <w:p>
      <w:pPr>
        <w:spacing w:after="130" w:line="300"/>
      </w:pPr>
      <w:r>
        <w:rPr>
          <w:b/>
          <w:bCs/>
          <w:color w:val="2E5C3E"/>
          <w:sz w:val="20"/>
          <w:szCs w:val="20"/>
        </w:rPr>
        <w:t xml:space="preserve">[CANON]</w:t>
      </w:r>
      <w:r>
        <w:rPr>
          <w:color w:val="1F1F1F"/>
          <w:sz w:val="21"/>
          <w:szCs w:val="21"/>
        </w:rPr>
        <w:t xml:space="preserve">  The shot (per AB-001's 6-second convention) is the smallest narrative unit. Consecutive shots connect through a visible thread of attention — a gaze, a direction of movement — carried from the end of one shot into the start of the next. A cut that breaks this thread without narrative cause is a discontinuity, not a transition.</w:t>
      </w:r>
    </w:p>
    <w:p>
      <w:pPr>
        <w:spacing w:after="60" w:line="300"/>
      </w:pPr>
      <w:r>
        <w:rPr>
          <w:b/>
          <w:bCs/>
          <w:color w:val="5B3A70"/>
          <w:sz w:val="19"/>
          <w:szCs w:val="19"/>
        </w:rPr>
        <w:t xml:space="preserve">Implements: </w:t>
      </w:r>
      <w:r>
        <w:rPr>
          <w:i/>
          <w:iCs/>
          <w:color w:val="595959"/>
          <w:sz w:val="19"/>
          <w:szCs w:val="19"/>
        </w:rPr>
        <w:t xml:space="preserve">Belief 5.5 and Belief 10; grounded in RL-010 §3.6's Event Segmentation Theory.</w:t>
      </w:r>
    </w:p>
    <w:p>
      <w:pPr>
        <w:spacing w:after="200" w:line="300"/>
      </w:pPr>
      <w:r>
        <w:rPr>
          <w:b/>
          <w:bCs/>
          <w:color w:val="2E4E6D"/>
          <w:sz w:val="21"/>
          <w:szCs w:val="21"/>
        </w:rPr>
        <w:t xml:space="preserve">What follows for the visual language: </w:t>
      </w:r>
      <w:r>
        <w:rPr>
          <w:i/>
          <w:iCs/>
          <w:color w:val="1F1F1F"/>
          <w:sz w:val="21"/>
          <w:szCs w:val="21"/>
        </w:rPr>
        <w:t xml:space="preserve">Any future editing or storyboarding rule should be checked against this thread-of-attention test before being finalized.</w:t>
      </w:r>
    </w:p>
    <w:p>
      <w:pPr>
        <w:pStyle w:val="Heading3"/>
        <w:spacing w:after="100" w:before="220"/>
      </w:pPr>
      <w:r>
        <w:rPr>
          <w:b/>
          <w:bCs/>
          <w:i/>
          <w:iCs/>
          <w:color w:val="1F1F1F"/>
          <w:sz w:val="21"/>
          <w:szCs w:val="21"/>
        </w:rPr>
        <w:t xml:space="preserve">2. Per Event Segmentation Theory, where should a scene boundary fall?</w:t>
      </w:r>
    </w:p>
    <w:p>
      <w:pPr>
        <w:spacing w:after="130" w:line="300"/>
      </w:pPr>
      <w:r>
        <w:rPr>
          <w:b/>
          <w:bCs/>
          <w:color w:val="2E5C3E"/>
          <w:sz w:val="20"/>
          <w:szCs w:val="20"/>
        </w:rPr>
        <w:t xml:space="preserve">[CANON]</w:t>
      </w:r>
      <w:r>
        <w:rPr>
          <w:color w:val="1F1F1F"/>
          <w:sz w:val="21"/>
          <w:szCs w:val="21"/>
        </w:rPr>
        <w:t xml:space="preserve">  A scene boundary should fall at a natural event boundary — the completion of a goal-directed action, or a change in location or activity — rather than at an arbitrary time interval.</w:t>
      </w:r>
    </w:p>
    <w:p>
      <w:pPr>
        <w:spacing w:after="60" w:line="300"/>
      </w:pPr>
      <w:r>
        <w:rPr>
          <w:b/>
          <w:bCs/>
          <w:color w:val="5B3A70"/>
          <w:sz w:val="19"/>
          <w:szCs w:val="19"/>
        </w:rPr>
        <w:t xml:space="preserve">Implements: </w:t>
      </w:r>
      <w:r>
        <w:rPr>
          <w:i/>
          <w:iCs/>
          <w:color w:val="595959"/>
          <w:sz w:val="19"/>
          <w:szCs w:val="19"/>
        </w:rPr>
        <w:t xml:space="preserve">RL-010 §3.6's finding that boundary placement aligned with an activity's actual structure improves comprehension and memory.</w:t>
      </w:r>
    </w:p>
    <w:p>
      <w:pPr>
        <w:spacing w:after="200" w:line="300"/>
      </w:pPr>
      <w:r>
        <w:rPr>
          <w:b/>
          <w:bCs/>
          <w:color w:val="2E4E6D"/>
          <w:sz w:val="21"/>
          <w:szCs w:val="21"/>
        </w:rPr>
        <w:t xml:space="preserve">What follows for the visual language: </w:t>
      </w:r>
      <w:r>
        <w:rPr>
          <w:i/>
          <w:iCs/>
          <w:color w:val="1F1F1F"/>
          <w:sz w:val="21"/>
          <w:szCs w:val="21"/>
        </w:rPr>
        <w:t xml:space="preserve">A storyboard that cuts mid-action without a goal having been completed or interrupted for a visible reason should be flagged against this rule specifically, not treated as a matter of taste.</w:t>
      </w:r>
    </w:p>
    <w:p>
      <w:pPr>
        <w:pStyle w:val="Heading3"/>
        <w:spacing w:after="100" w:before="220"/>
      </w:pPr>
      <w:r>
        <w:rPr>
          <w:b/>
          <w:bCs/>
          <w:i/>
          <w:iCs/>
          <w:color w:val="1F1F1F"/>
          <w:sz w:val="21"/>
          <w:szCs w:val="21"/>
        </w:rPr>
        <w:t xml:space="preserve">3. How does staging create a question in the viewer's mind before the story answers it?</w:t>
      </w:r>
    </w:p>
    <w:p>
      <w:pPr>
        <w:spacing w:after="130" w:line="300"/>
      </w:pPr>
      <w:r>
        <w:rPr>
          <w:b/>
          <w:bCs/>
          <w:color w:val="2E5C3E"/>
          <w:sz w:val="20"/>
          <w:szCs w:val="20"/>
        </w:rPr>
        <w:t xml:space="preserve">[CANON]</w:t>
      </w:r>
      <w:r>
        <w:rPr>
          <w:color w:val="1F1F1F"/>
          <w:sz w:val="21"/>
          <w:szCs w:val="21"/>
        </w:rPr>
        <w:t xml:space="preserve">  Staging poses a question by showing a consequence — Maniar's watch dimming, a posture turning away — before, or without ever, showing its cause. The viewer's own prediction-generating instinct (per Event Segmentation Theory) is what is left temporarily unresolved, not an explicit question posed in words.</w:t>
      </w:r>
    </w:p>
    <w:p>
      <w:pPr>
        <w:spacing w:after="60" w:line="300"/>
      </w:pPr>
      <w:r>
        <w:rPr>
          <w:b/>
          <w:bCs/>
          <w:color w:val="5B3A70"/>
          <w:sz w:val="19"/>
          <w:szCs w:val="19"/>
        </w:rPr>
        <w:t xml:space="preserve">Implements: </w:t>
      </w:r>
      <w:r>
        <w:rPr>
          <w:i/>
          <w:iCs/>
          <w:color w:val="595959"/>
          <w:sz w:val="19"/>
          <w:szCs w:val="19"/>
        </w:rPr>
        <w:t xml:space="preserve">Belief 5.5 directly.</w:t>
      </w:r>
    </w:p>
    <w:p>
      <w:pPr>
        <w:spacing w:after="200" w:line="300"/>
      </w:pPr>
      <w:r>
        <w:rPr>
          <w:b/>
          <w:bCs/>
          <w:color w:val="2E4E6D"/>
          <w:sz w:val="21"/>
          <w:szCs w:val="21"/>
        </w:rPr>
        <w:t xml:space="preserve">What follows for the visual language: </w:t>
      </w:r>
      <w:r>
        <w:rPr>
          <w:i/>
          <w:iCs/>
          <w:color w:val="1F1F1F"/>
          <w:sz w:val="21"/>
          <w:szCs w:val="21"/>
        </w:rPr>
        <w:t xml:space="preserve">This is the mechanical version of Chapter 3 Rule 7 (withholding causal specifics): Chapter 3 said causal specifics may be withheld; this rule says staging is how that withholding is actually constructed across a sequence.</w:t>
      </w:r>
    </w:p>
    <w:p>
      <w:pPr>
        <w:pStyle w:val="Heading3"/>
        <w:spacing w:after="100" w:before="220"/>
      </w:pPr>
      <w:r>
        <w:rPr>
          <w:b/>
          <w:bCs/>
          <w:i/>
          <w:iCs/>
          <w:color w:val="1F1F1F"/>
          <w:sz w:val="21"/>
          <w:szCs w:val="21"/>
        </w:rPr>
        <w:t xml:space="preserve">4. How long can that answer be delayed before delay becomes confusion rather than suspense?</w:t>
      </w:r>
    </w:p>
    <w:p>
      <w:pPr>
        <w:spacing w:after="130" w:line="300"/>
      </w:pPr>
      <w:r>
        <w:rPr>
          <w:b/>
          <w:bCs/>
          <w:color w:val="2E5C3E"/>
          <w:sz w:val="20"/>
          <w:szCs w:val="20"/>
        </w:rPr>
        <w:t xml:space="preserve">[CANON]</w:t>
      </w:r>
      <w:r>
        <w:rPr>
          <w:color w:val="1F1F1F"/>
          <w:sz w:val="21"/>
          <w:szCs w:val="21"/>
        </w:rPr>
        <w:t xml:space="preserve">  A delay remains suspense for as long as the core feeling (Chapter 3 Rule 4) stays legible throughout it. The moment the feeling itself becomes unclear — not just its cause — the delay has become confusion, not suspense.</w:t>
      </w:r>
    </w:p>
    <w:p>
      <w:pPr>
        <w:spacing w:after="60" w:line="300"/>
      </w:pPr>
      <w:r>
        <w:rPr>
          <w:b/>
          <w:bCs/>
          <w:color w:val="5B3A70"/>
          <w:sz w:val="19"/>
          <w:szCs w:val="19"/>
        </w:rPr>
        <w:t xml:space="preserve">Implements: </w:t>
      </w:r>
      <w:r>
        <w:rPr>
          <w:i/>
          <w:iCs/>
          <w:color w:val="595959"/>
          <w:sz w:val="19"/>
          <w:szCs w:val="19"/>
        </w:rPr>
        <w:t xml:space="preserve">Chapter 3 Rule 8 (the legible-feeling test), extended from a single image across time.</w:t>
      </w:r>
    </w:p>
    <w:p>
      <w:pPr>
        <w:spacing w:after="200" w:line="300"/>
      </w:pPr>
      <w:r>
        <w:rPr>
          <w:b/>
          <w:bCs/>
          <w:color w:val="2E4E6D"/>
          <w:sz w:val="21"/>
          <w:szCs w:val="21"/>
        </w:rPr>
        <w:t xml:space="preserve">What follows for the visual language: </w:t>
      </w:r>
      <w:r>
        <w:rPr>
          <w:i/>
          <w:iCs/>
          <w:color w:val="1F1F1F"/>
          <w:sz w:val="21"/>
          <w:szCs w:val="21"/>
        </w:rPr>
        <w:t xml:space="preserve">A future pacing rule in any chapter should use this test, not a fixed duration, to decide how long a moment of narrative withholding may run.</w:t>
      </w:r>
    </w:p>
    <w:p>
      <w:pPr>
        <w:spacing w:after="100" w:before="200"/>
      </w:pPr>
      <w:r>
        <w:rPr>
          <w:b/>
          <w:bCs/>
          <w:color w:val="5B3A70"/>
          <w:spacing w:val="10"/>
          <w:sz w:val="19"/>
          <w:szCs w:val="19"/>
        </w:rPr>
        <w:t xml:space="preserve">OPERATIONAL PRINCIPLES — 4.2 STRUCTURAL TOOLS OF VISUAL NARRATIVE</w:t>
      </w:r>
    </w:p>
    <w:p>
      <w:pPr>
        <w:pStyle w:val="Heading3"/>
        <w:spacing w:after="100" w:before="220"/>
      </w:pPr>
      <w:r>
        <w:rPr>
          <w:b/>
          <w:bCs/>
          <w:i/>
          <w:iCs/>
          <w:color w:val="1F1F1F"/>
          <w:sz w:val="21"/>
          <w:szCs w:val="21"/>
        </w:rPr>
        <w:t xml:space="preserve">5. What narrative role does negative space play in advancing a sequence?</w:t>
      </w:r>
    </w:p>
    <w:p>
      <w:pPr>
        <w:spacing w:after="130" w:line="300"/>
      </w:pPr>
      <w:r>
        <w:rPr>
          <w:b/>
          <w:bCs/>
          <w:color w:val="8A6D2E"/>
          <w:sz w:val="20"/>
          <w:szCs w:val="20"/>
        </w:rPr>
        <w:t xml:space="preserve">[GUIDELINE]</w:t>
      </w:r>
      <w:r>
        <w:rPr>
          <w:color w:val="1F1F1F"/>
          <w:sz w:val="21"/>
          <w:szCs w:val="21"/>
        </w:rPr>
        <w:t xml:space="preserve">  Negative space creates a held beat: a place for the viewer's own prediction to form before the next shot resolves or extends it. Its specific compositional treatment (framing, ratio, placement) belongs to Chapter 11 (Composition), not here.</w:t>
      </w:r>
    </w:p>
    <w:p>
      <w:pPr>
        <w:spacing w:after="60" w:line="300"/>
      </w:pPr>
      <w:r>
        <w:rPr>
          <w:b/>
          <w:bCs/>
          <w:color w:val="5B3A70"/>
          <w:sz w:val="19"/>
          <w:szCs w:val="19"/>
        </w:rPr>
        <w:t xml:space="preserve">Implements: </w:t>
      </w:r>
      <w:r>
        <w:rPr>
          <w:i/>
          <w:iCs/>
          <w:color w:val="595959"/>
          <w:sz w:val="19"/>
          <w:szCs w:val="19"/>
        </w:rPr>
        <w:t xml:space="preserve">Belief 5.5, applied to a specific structural tool.</w:t>
      </w:r>
    </w:p>
    <w:p>
      <w:pPr>
        <w:spacing w:after="200" w:line="300"/>
      </w:pPr>
      <w:r>
        <w:rPr>
          <w:b/>
          <w:bCs/>
          <w:color w:val="2E4E6D"/>
          <w:sz w:val="21"/>
          <w:szCs w:val="21"/>
        </w:rPr>
        <w:t xml:space="preserve">What follows for the visual language: </w:t>
      </w:r>
      <w:r>
        <w:rPr>
          <w:i/>
          <w:iCs/>
          <w:color w:val="1F1F1F"/>
          <w:sz w:val="21"/>
          <w:szCs w:val="21"/>
        </w:rPr>
        <w:t xml:space="preserve">This chapter fixes only negative space's narrative function; Chapter 11 fixes its visual specification.</w:t>
      </w:r>
    </w:p>
    <w:p>
      <w:pPr>
        <w:pStyle w:val="Heading3"/>
        <w:spacing w:after="100" w:before="220"/>
      </w:pPr>
      <w:r>
        <w:rPr>
          <w:b/>
          <w:bCs/>
          <w:i/>
          <w:iCs/>
          <w:color w:val="1F1F1F"/>
          <w:sz w:val="21"/>
          <w:szCs w:val="21"/>
        </w:rPr>
        <w:t xml:space="preserve">6. What narrative role does a character's gaze direction play in propelling a sequence forward?</w:t>
      </w:r>
    </w:p>
    <w:p>
      <w:pPr>
        <w:spacing w:after="130" w:line="300"/>
      </w:pPr>
      <w:r>
        <w:rPr>
          <w:b/>
          <w:bCs/>
          <w:color w:val="8A6D2E"/>
          <w:sz w:val="20"/>
          <w:szCs w:val="20"/>
        </w:rPr>
        <w:t xml:space="preserve">[GUIDELINE]</w:t>
      </w:r>
      <w:r>
        <w:rPr>
          <w:color w:val="1F1F1F"/>
          <w:sz w:val="21"/>
          <w:szCs w:val="21"/>
        </w:rPr>
        <w:t xml:space="preserve">  A sustained gaze toward off-frame space creates a directional expectation that the following shot is expected to fulfill — gaze functions as a narrative hinge connecting shots, not only as an expressive choice within a single frame.</w:t>
      </w:r>
    </w:p>
    <w:p>
      <w:pPr>
        <w:spacing w:after="60" w:line="300"/>
      </w:pPr>
      <w:r>
        <w:rPr>
          <w:b/>
          <w:bCs/>
          <w:color w:val="5B3A70"/>
          <w:sz w:val="19"/>
          <w:szCs w:val="19"/>
        </w:rPr>
        <w:t xml:space="preserve">Implements: </w:t>
      </w:r>
      <w:r>
        <w:rPr>
          <w:i/>
          <w:iCs/>
          <w:color w:val="595959"/>
          <w:sz w:val="19"/>
          <w:szCs w:val="19"/>
        </w:rPr>
        <w:t xml:space="preserve">MLA-003's existing gaze taxonomy (Joint/Shared Gaze in particular), applied here at the level of sequence rather than single-image expression.</w:t>
      </w:r>
    </w:p>
    <w:p>
      <w:pPr>
        <w:spacing w:after="200" w:line="300"/>
      </w:pPr>
      <w:r>
        <w:rPr>
          <w:b/>
          <w:bCs/>
          <w:color w:val="2E4E6D"/>
          <w:sz w:val="21"/>
          <w:szCs w:val="21"/>
        </w:rPr>
        <w:t xml:space="preserve">What follows for the visual language: </w:t>
      </w:r>
      <w:r>
        <w:rPr>
          <w:i/>
          <w:iCs/>
          <w:color w:val="1F1F1F"/>
          <w:sz w:val="21"/>
          <w:szCs w:val="21"/>
        </w:rPr>
        <w:t xml:space="preserve">A storyboard artist should be able to trace, shot to shot, where a sustained gaze creates an expectation and confirm the following shot addresses it.</w:t>
      </w:r>
    </w:p>
    <w:p>
      <w:pPr>
        <w:pStyle w:val="Heading3"/>
        <w:spacing w:after="100" w:before="220"/>
      </w:pPr>
      <w:r>
        <w:rPr>
          <w:b/>
          <w:bCs/>
          <w:i/>
          <w:iCs/>
          <w:color w:val="1F1F1F"/>
          <w:sz w:val="21"/>
          <w:szCs w:val="21"/>
        </w:rPr>
        <w:t xml:space="preserve">7. What narrative role does on-screen movement direction play in maintaining continuity across cuts?</w:t>
      </w:r>
    </w:p>
    <w:p>
      <w:pPr>
        <w:spacing w:after="130" w:line="300"/>
      </w:pPr>
      <w:r>
        <w:rPr>
          <w:b/>
          <w:bCs/>
          <w:color w:val="2E5C3E"/>
          <w:sz w:val="20"/>
          <w:szCs w:val="20"/>
        </w:rPr>
        <w:t xml:space="preserve">[CANON]</w:t>
      </w:r>
      <w:r>
        <w:rPr>
          <w:color w:val="1F1F1F"/>
          <w:sz w:val="21"/>
          <w:szCs w:val="21"/>
        </w:rPr>
        <w:t xml:space="preserve">  Consistent movement direction across a cut preserves the viewer's sense of continuous space and time. A movement-direction reversal without a narrative cause reads as a discontinuity in space or time, even where none was intended.</w:t>
      </w:r>
    </w:p>
    <w:p>
      <w:pPr>
        <w:spacing w:after="60" w:line="300"/>
      </w:pPr>
      <w:r>
        <w:rPr>
          <w:b/>
          <w:bCs/>
          <w:color w:val="5B3A70"/>
          <w:sz w:val="19"/>
          <w:szCs w:val="19"/>
        </w:rPr>
        <w:t xml:space="preserve">Implements: </w:t>
      </w:r>
      <w:r>
        <w:rPr>
          <w:i/>
          <w:iCs/>
          <w:color w:val="595959"/>
          <w:sz w:val="19"/>
          <w:szCs w:val="19"/>
        </w:rPr>
        <w:t xml:space="preserve">Belief 10 (the child as active meaning-maker who will draw a spatial inference whether or not one was intended).</w:t>
      </w:r>
    </w:p>
    <w:p>
      <w:pPr>
        <w:spacing w:after="200" w:line="300"/>
      </w:pPr>
      <w:r>
        <w:rPr>
          <w:b/>
          <w:bCs/>
          <w:color w:val="2E4E6D"/>
          <w:sz w:val="21"/>
          <w:szCs w:val="21"/>
        </w:rPr>
        <w:t xml:space="preserve">What follows for the visual language: </w:t>
      </w:r>
      <w:r>
        <w:rPr>
          <w:i/>
          <w:iCs/>
          <w:color w:val="1F1F1F"/>
          <w:sz w:val="21"/>
          <w:szCs w:val="21"/>
        </w:rPr>
        <w:t xml:space="preserve">This is a direct, checkable continuity rule for storyboard and animatic review, independent of any specific animation style decided in Chapter 12.</w:t>
      </w:r>
    </w:p>
    <w:p>
      <w:pPr>
        <w:pStyle w:val="Heading3"/>
        <w:spacing w:after="100" w:before="220"/>
      </w:pPr>
      <w:r>
        <w:rPr>
          <w:b/>
          <w:bCs/>
          <w:i/>
          <w:iCs/>
          <w:color w:val="1F1F1F"/>
          <w:sz w:val="21"/>
          <w:szCs w:val="21"/>
        </w:rPr>
        <w:t xml:space="preserve">8. Can light or color carry structural narrative information, independent of the feeling they carry?</w:t>
      </w:r>
    </w:p>
    <w:p>
      <w:pPr>
        <w:spacing w:after="130" w:line="300"/>
      </w:pPr>
      <w:r>
        <w:rPr>
          <w:b/>
          <w:bCs/>
          <w:color w:val="8A6D2E"/>
          <w:sz w:val="20"/>
          <w:szCs w:val="20"/>
        </w:rPr>
        <w:t xml:space="preserve">[GUIDELINE]</w:t>
      </w:r>
      <w:r>
        <w:rPr>
          <w:color w:val="1F1F1F"/>
          <w:sz w:val="21"/>
          <w:szCs w:val="21"/>
        </w:rPr>
        <w:t xml:space="preserve">  Yes, at the level of general principle: a gradual shift in light or color may signal an approaching transition (a scene or beat coming to a close) as a structural cue, separate from whatever emotional register that light or color also carries. Which specific light and color values perform this signaling is Chapter 5's domain, not this chapter's.</w:t>
      </w:r>
    </w:p>
    <w:p>
      <w:pPr>
        <w:spacing w:after="60" w:line="300"/>
      </w:pPr>
      <w:r>
        <w:rPr>
          <w:b/>
          <w:bCs/>
          <w:color w:val="5B3A70"/>
          <w:sz w:val="19"/>
          <w:szCs w:val="19"/>
        </w:rPr>
        <w:t xml:space="preserve">Implements: </w:t>
      </w:r>
      <w:r>
        <w:rPr>
          <w:i/>
          <w:iCs/>
          <w:color w:val="595959"/>
          <w:sz w:val="19"/>
          <w:szCs w:val="19"/>
        </w:rPr>
        <w:t xml:space="preserve">Belief 5.5; a placeholder principle explicitly deferring its specific execution to Chapter 5.</w:t>
      </w:r>
    </w:p>
    <w:p>
      <w:pPr>
        <w:spacing w:after="200" w:line="300"/>
      </w:pPr>
      <w:r>
        <w:rPr>
          <w:b/>
          <w:bCs/>
          <w:color w:val="2E4E6D"/>
          <w:sz w:val="21"/>
          <w:szCs w:val="21"/>
        </w:rPr>
        <w:t xml:space="preserve">What follows for the visual language: </w:t>
      </w:r>
      <w:r>
        <w:rPr>
          <w:i/>
          <w:iCs/>
          <w:color w:val="1F1F1F"/>
          <w:sz w:val="21"/>
          <w:szCs w:val="21"/>
        </w:rPr>
        <w:t xml:space="preserve">This chapter states only that structural signaling through light/color is possible and permitted; Chapter 5 must supply the specific vocabulary before this rule is executable in production.</w:t>
      </w:r>
    </w:p>
    <w:p>
      <w:pPr>
        <w:spacing w:after="100" w:before="200"/>
      </w:pPr>
      <w:r>
        <w:rPr>
          <w:b/>
          <w:bCs/>
          <w:color w:val="5B3A70"/>
          <w:spacing w:val="10"/>
          <w:sz w:val="19"/>
          <w:szCs w:val="19"/>
        </w:rPr>
        <w:t xml:space="preserve">OPERATIONAL PRINCIPLES — 4.3 THE WORDLESS NARRATIVE MECHANISM</w:t>
      </w:r>
    </w:p>
    <w:p>
      <w:pPr>
        <w:pStyle w:val="Heading3"/>
        <w:spacing w:after="100" w:before="220"/>
      </w:pPr>
      <w:r>
        <w:rPr>
          <w:b/>
          <w:bCs/>
          <w:i/>
          <w:iCs/>
          <w:color w:val="1F1F1F"/>
          <w:sz w:val="21"/>
          <w:szCs w:val="21"/>
        </w:rPr>
        <w:t xml:space="preserve">9. Without narration or on-screen text, what takes over the narrator's traditional function — where, when, and whose moment this is?</w:t>
      </w:r>
    </w:p>
    <w:p>
      <w:pPr>
        <w:spacing w:after="130" w:line="300"/>
      </w:pPr>
      <w:r>
        <w:rPr>
          <w:b/>
          <w:bCs/>
          <w:color w:val="2E5C3E"/>
          <w:sz w:val="20"/>
          <w:szCs w:val="20"/>
        </w:rPr>
        <w:t xml:space="preserve">[CANON]</w:t>
      </w:r>
      <w:r>
        <w:rPr>
          <w:color w:val="1F1F1F"/>
          <w:sz w:val="21"/>
          <w:szCs w:val="21"/>
        </w:rPr>
        <w:t xml:space="preserve">  Environment (per WB-001 and this Bible's later Nature/Light chapters), consistent staging convention (per §4.1–4.2 above), and a scene's specific climate identity (per IW-001's Climate Model) jointly take over the orientation functions a narrator would otherwise supply. No single element carries all three alone.</w:t>
      </w:r>
    </w:p>
    <w:p>
      <w:pPr>
        <w:spacing w:after="60" w:line="300"/>
      </w:pPr>
      <w:r>
        <w:rPr>
          <w:b/>
          <w:bCs/>
          <w:color w:val="5B3A70"/>
          <w:sz w:val="19"/>
          <w:szCs w:val="19"/>
        </w:rPr>
        <w:t xml:space="preserve">Implements: </w:t>
      </w:r>
      <w:r>
        <w:rPr>
          <w:i/>
          <w:iCs/>
          <w:color w:val="595959"/>
          <w:sz w:val="19"/>
          <w:szCs w:val="19"/>
        </w:rPr>
        <w:t xml:space="preserve">Belief 9 (visual silence) and Belief 1 (trust); IW-001's existing Climate Model.</w:t>
      </w:r>
    </w:p>
    <w:p>
      <w:pPr>
        <w:spacing w:after="200" w:line="300"/>
      </w:pPr>
      <w:r>
        <w:rPr>
          <w:b/>
          <w:bCs/>
          <w:color w:val="2E4E6D"/>
          <w:sz w:val="21"/>
          <w:szCs w:val="21"/>
        </w:rPr>
        <w:t xml:space="preserve">What follows for the visual language: </w:t>
      </w:r>
      <w:r>
        <w:rPr>
          <w:i/>
          <w:iCs/>
          <w:color w:val="1F1F1F"/>
          <w:sz w:val="21"/>
          <w:szCs w:val="21"/>
        </w:rPr>
        <w:t xml:space="preserve">A scene that relies on only one of these three orientation channels, with the other two ambiguous or absent, should be treated as under-oriented, even if technically legible on a single viewing.</w:t>
      </w:r>
    </w:p>
    <w:p>
      <w:pPr>
        <w:pStyle w:val="Heading3"/>
        <w:spacing w:after="100" w:before="220"/>
      </w:pPr>
      <w:r>
        <w:rPr>
          <w:b/>
          <w:bCs/>
          <w:i/>
          <w:iCs/>
          <w:color w:val="1F1F1F"/>
          <w:sz w:val="21"/>
          <w:szCs w:val="21"/>
        </w:rPr>
        <w:t xml:space="preserve">10. Does this world hold a fixed structural grammar for wordless orientation, or only a flexible set of techniques applied episode by episode?</w:t>
      </w:r>
    </w:p>
    <w:p>
      <w:pPr>
        <w:spacing w:after="130" w:line="300"/>
      </w:pPr>
      <w:r>
        <w:rPr>
          <w:b/>
          <w:bCs/>
          <w:color w:val="2E5C3E"/>
          <w:sz w:val="20"/>
          <w:szCs w:val="20"/>
        </w:rPr>
        <w:t xml:space="preserve">[CANON]</w:t>
      </w:r>
      <w:r>
        <w:rPr>
          <w:color w:val="1F1F1F"/>
          <w:sz w:val="21"/>
          <w:szCs w:val="21"/>
        </w:rPr>
        <w:t xml:space="preserve">  Maniarverse holds a fixed, consistent structural grammar for wordless orientation. It is not a flexible toolkit reinvented per episode; it is a stable system a child can come to know.</w:t>
      </w:r>
    </w:p>
    <w:p>
      <w:pPr>
        <w:spacing w:after="60" w:line="300"/>
      </w:pPr>
      <w:r>
        <w:rPr>
          <w:b/>
          <w:bCs/>
          <w:color w:val="5B3A70"/>
          <w:sz w:val="19"/>
          <w:szCs w:val="19"/>
        </w:rPr>
        <w:t xml:space="preserve">Implements: </w:t>
      </w:r>
      <w:r>
        <w:rPr>
          <w:i/>
          <w:iCs/>
          <w:color w:val="595959"/>
          <w:sz w:val="19"/>
          <w:szCs w:val="19"/>
        </w:rPr>
        <w:t xml:space="preserve">Belief 10 and RL-010 §3.2's finding that visual narrative comprehension may be a partly learned structure, not purely intuitive.</w:t>
      </w:r>
    </w:p>
    <w:p>
      <w:pPr>
        <w:spacing w:after="200" w:line="300"/>
      </w:pPr>
      <w:r>
        <w:rPr>
          <w:b/>
          <w:bCs/>
          <w:color w:val="2E4E6D"/>
          <w:sz w:val="21"/>
          <w:szCs w:val="21"/>
        </w:rPr>
        <w:t xml:space="preserve">What follows for the visual language: </w:t>
      </w:r>
      <w:r>
        <w:rPr>
          <w:i/>
          <w:iCs/>
          <w:color w:val="1F1F1F"/>
          <w:sz w:val="21"/>
          <w:szCs w:val="21"/>
        </w:rPr>
        <w:t xml:space="preserve">This is the single most consequential rule in this chapter for long-term production planning: every future episode is bound by this grammar, not free to reinvent its orientation conventions for its own purposes.</w:t>
      </w:r>
    </w:p>
    <w:p>
      <w:pPr>
        <w:pStyle w:val="Heading3"/>
        <w:spacing w:after="100" w:before="220"/>
      </w:pPr>
      <w:r>
        <w:rPr>
          <w:b/>
          <w:bCs/>
          <w:i/>
          <w:iCs/>
          <w:color w:val="1F1F1F"/>
          <w:sz w:val="21"/>
          <w:szCs w:val="21"/>
        </w:rPr>
        <w:t xml:space="preserve">11. If this grammar is fixed, what are its specific fixed elements — what must never change?</w:t>
      </w:r>
    </w:p>
    <w:p>
      <w:pPr>
        <w:spacing w:after="130" w:line="300"/>
      </w:pPr>
      <w:r>
        <w:rPr>
          <w:b/>
          <w:bCs/>
          <w:color w:val="2E5C3E"/>
          <w:sz w:val="20"/>
          <w:szCs w:val="20"/>
        </w:rPr>
        <w:t xml:space="preserve">[CANON]</w:t>
      </w:r>
      <w:r>
        <w:rPr>
          <w:color w:val="1F1F1F"/>
          <w:sz w:val="21"/>
          <w:szCs w:val="21"/>
        </w:rPr>
        <w:t xml:space="preserve">  At minimum, three elements are fixed across every episode and World: the meaning of Maniar's watch-color system (MCP-001 Law 4), the meaning of the core gesture dictionary (MLA-002), and the general shot-timing baseline (AB-001's 6-second convention). A specific World's palette, texture, or pacing character (Chapter 5, Chapter 15) may vary freely; these three anchor elements may not.</w:t>
      </w:r>
    </w:p>
    <w:p>
      <w:pPr>
        <w:spacing w:after="60" w:line="300"/>
      </w:pPr>
      <w:r>
        <w:rPr>
          <w:b/>
          <w:bCs/>
          <w:color w:val="5B3A70"/>
          <w:sz w:val="19"/>
          <w:szCs w:val="19"/>
        </w:rPr>
        <w:t xml:space="preserve">Implements: </w:t>
      </w:r>
      <w:r>
        <w:rPr>
          <w:i/>
          <w:iCs/>
          <w:color w:val="595959"/>
          <w:sz w:val="19"/>
          <w:szCs w:val="19"/>
        </w:rPr>
        <w:t xml:space="preserve">Rule 10 directly; MCP-001 Law 4; MLA-002; AB-001.</w:t>
      </w:r>
    </w:p>
    <w:p>
      <w:pPr>
        <w:spacing w:after="200" w:line="300"/>
      </w:pPr>
      <w:r>
        <w:rPr>
          <w:b/>
          <w:bCs/>
          <w:color w:val="2E4E6D"/>
          <w:sz w:val="21"/>
          <w:szCs w:val="21"/>
        </w:rPr>
        <w:t xml:space="preserve">What follows for the visual language: </w:t>
      </w:r>
      <w:r>
        <w:rPr>
          <w:i/>
          <w:iCs/>
          <w:color w:val="1F1F1F"/>
          <w:sz w:val="21"/>
          <w:szCs w:val="21"/>
        </w:rPr>
        <w:t xml:space="preserve">Any future World Bible or episode-specific style decision must be checked against this list before being approved — a proposal that alters one of these three anchors is not a stylistic variation, it is a grammar change requiring the same review as amending Canon itself.</w:t>
      </w:r>
    </w:p>
    <w:p>
      <w:pPr>
        <w:spacing w:after="100" w:before="200"/>
      </w:pPr>
      <w:r>
        <w:rPr>
          <w:b/>
          <w:bCs/>
          <w:color w:val="5B3A70"/>
          <w:spacing w:val="10"/>
          <w:sz w:val="19"/>
          <w:szCs w:val="19"/>
        </w:rPr>
        <w:t xml:space="preserve">OPERATIONAL PRINCIPLES — 4.4 LEARNABLE GRAMMAR AND CONTINUITY</w:t>
      </w:r>
    </w:p>
    <w:p>
      <w:pPr>
        <w:pStyle w:val="Heading3"/>
        <w:spacing w:after="100" w:before="220"/>
      </w:pPr>
      <w:r>
        <w:rPr>
          <w:b/>
          <w:bCs/>
          <w:i/>
          <w:iCs/>
          <w:color w:val="1F1F1F"/>
          <w:sz w:val="21"/>
          <w:szCs w:val="21"/>
        </w:rPr>
        <w:t xml:space="preserve">12. What does RL-010's finding — that comprehension of this grammar may be partly learned, not purely intuitive — require for keeping it stable over time?</w:t>
      </w:r>
    </w:p>
    <w:p>
      <w:pPr>
        <w:spacing w:after="130" w:line="300"/>
      </w:pPr>
      <w:r>
        <w:rPr>
          <w:b/>
          <w:bCs/>
          <w:color w:val="2E5C3E"/>
          <w:sz w:val="20"/>
          <w:szCs w:val="20"/>
        </w:rPr>
        <w:t xml:space="preserve">[CANON]</w:t>
      </w:r>
      <w:r>
        <w:rPr>
          <w:color w:val="1F1F1F"/>
          <w:sz w:val="21"/>
          <w:szCs w:val="21"/>
        </w:rPr>
        <w:t xml:space="preserve">  Because a child's comprehension of this specific grammar may depend on repeated exposure (RL-010 §3.2, §6), the anchor elements identified in Rule 11 must remain unchanged across every episode and across years of production — not merely within a single episode. Inconsistency at this level would require a child to re-learn the grammar repeatedly rather than deepen their fluency in it, undermining the exact mechanism RL-010 identifies as making comprehension possible at all.</w:t>
      </w:r>
    </w:p>
    <w:p>
      <w:pPr>
        <w:spacing w:after="60" w:line="300"/>
      </w:pPr>
      <w:r>
        <w:rPr>
          <w:b/>
          <w:bCs/>
          <w:color w:val="5B3A70"/>
          <w:sz w:val="19"/>
          <w:szCs w:val="19"/>
        </w:rPr>
        <w:t xml:space="preserve">Implements: </w:t>
      </w:r>
      <w:r>
        <w:rPr>
          <w:i/>
          <w:iCs/>
          <w:color w:val="595959"/>
          <w:sz w:val="19"/>
          <w:szCs w:val="19"/>
        </w:rPr>
        <w:t xml:space="preserve">RL-010 §3.2 and §6 directly; Rule 11 above.</w:t>
      </w:r>
    </w:p>
    <w:p>
      <w:pPr>
        <w:spacing w:after="200" w:line="300"/>
      </w:pPr>
      <w:r>
        <w:rPr>
          <w:b/>
          <w:bCs/>
          <w:color w:val="2E4E6D"/>
          <w:sz w:val="21"/>
          <w:szCs w:val="21"/>
        </w:rPr>
        <w:t xml:space="preserve">What follows for the visual language: </w:t>
      </w:r>
      <w:r>
        <w:rPr>
          <w:i/>
          <w:iCs/>
          <w:color w:val="1F1F1F"/>
          <w:sz w:val="21"/>
          <w:szCs w:val="21"/>
        </w:rPr>
        <w:t xml:space="preserve">This rule is the production-planning consequence of Rule 10: grammar stability is not a nice-to-have consistency goal, it is the precondition for RL-010's own comprehension mechanism to function for this audience.</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13. If the narrative mechanism is now defined, how does a specific narrative moment finally become actual form, color, light, and motion?</w:t>
      </w:r>
    </w:p>
    <w:p>
      <w:pPr>
        <w:spacing w:after="160" w:line="300"/>
      </w:pPr>
      <w:r>
        <w:rPr>
          <w:i/>
          <w:iCs/>
          <w:color w:val="1F1F1F"/>
          <w:sz w:val="21"/>
          <w:szCs w:val="21"/>
        </w:rPr>
        <w:t xml:space="preserve">This chapter does not answer that question. It only defines what Chapter 5 will be asked to realize.</w:t>
      </w:r>
    </w:p>
    <w:p>
      <w:pPr>
        <w:pBdr>
          <w:top w:val="single" w:color="8A6D3B" w:sz="8" w:space="12"/>
        </w:pBdr>
        <w:spacing w:after="200" w:before="200" w:line="340"/>
        <w:jc w:val="center"/>
      </w:pPr>
      <w:r>
        <w:rPr>
          <w:b/>
          <w:bCs/>
          <w:i/>
          <w:iCs/>
          <w:color w:val="8A6D3B"/>
          <w:sz w:val="26"/>
          <w:szCs w:val="26"/>
        </w:rPr>
        <w:t xml:space="preserve">Chapter 5: Emotional Visual Language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this chapter, storyboard and animatic decisions would each independently reinvent how a scene begins, how a transition is staged, and what a cut is allowed to imply — exactly the kind of drift that costs a project consistency once more than one artist or one season is involved. Chapter 3 fixed what a single image owes the viewer; this chapter fixes what a sequence of images owes the viewer, so that fix does not have to be re-derived scene by scene.</w:t>
      </w:r>
    </w:p>
    <w:p>
      <w:pPr>
        <w:spacing w:after="160" w:line="300"/>
      </w:pPr>
      <w:r>
        <w:rPr>
          <w:color w:val="1F1F1F"/>
          <w:sz w:val="21"/>
          <w:szCs w:val="21"/>
        </w:rPr>
        <w:t xml:space="preserve">The deeper reason this chapter insists on a fixed, stable grammar (Rules 10–12) rather than a flexible toolkit is RL-010's own finding: if comprehension of wordless visual narrative is partly learned rather than fully intuitive, then a grammar that changes from episode to episode is not merely inconsistent — it actively works against the mechanism that makes this entire wordless approach comprehensible to a young child at all.</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 is directly usable at the storyboard and animatic stage, before any final color or lighting pass. A storyboard reviewer should be able to check:</w:t>
      </w:r>
    </w:p>
    <w:p>
      <w:pPr>
        <w:pStyle w:val="ListParagraph"/>
        <w:numPr>
          <w:ilvl w:val="0"/>
          <w:numId w:val="2"/>
        </w:numPr>
        <w:spacing w:after="90"/>
      </w:pPr>
      <w:r>
        <w:rPr>
          <w:color w:val="1F1F1F"/>
          <w:sz w:val="21"/>
          <w:szCs w:val="21"/>
        </w:rPr>
        <w:t xml:space="preserve">Does each cut preserve a thread of attention (gaze or movement direction) from the previous shot? (Rule 1, Rule 7)</w:t>
      </w:r>
    </w:p>
    <w:p>
      <w:pPr>
        <w:pStyle w:val="ListParagraph"/>
        <w:numPr>
          <w:ilvl w:val="0"/>
          <w:numId w:val="2"/>
        </w:numPr>
        <w:spacing w:after="90"/>
      </w:pPr>
      <w:r>
        <w:rPr>
          <w:color w:val="1F1F1F"/>
          <w:sz w:val="21"/>
          <w:szCs w:val="21"/>
        </w:rPr>
        <w:t xml:space="preserve">Does each scene boundary fall at a natural completion point, not an arbitrary interval? (Rule 2)</w:t>
      </w:r>
    </w:p>
    <w:p>
      <w:pPr>
        <w:pStyle w:val="ListParagraph"/>
        <w:numPr>
          <w:ilvl w:val="0"/>
          <w:numId w:val="2"/>
        </w:numPr>
        <w:spacing w:after="90"/>
      </w:pPr>
      <w:r>
        <w:rPr>
          <w:color w:val="1F1F1F"/>
          <w:sz w:val="21"/>
          <w:szCs w:val="21"/>
        </w:rPr>
        <w:t xml:space="preserve">If a cause is withheld, does the core feeling remain legible throughout the withholding? (Rule 3, Rule 4)</w:t>
      </w:r>
    </w:p>
    <w:p>
      <w:pPr>
        <w:pStyle w:val="ListParagraph"/>
        <w:numPr>
          <w:ilvl w:val="0"/>
          <w:numId w:val="2"/>
        </w:numPr>
        <w:spacing w:after="90"/>
      </w:pPr>
      <w:r>
        <w:rPr>
          <w:color w:val="1F1F1F"/>
          <w:sz w:val="21"/>
          <w:szCs w:val="21"/>
        </w:rPr>
        <w:t xml:space="preserve">Are all three orientation channels (environment, staging convention, climate identity) doing their share, rather than one channel carrying all the orientation work alone? (Rule 9)</w:t>
      </w:r>
    </w:p>
    <w:p>
      <w:pPr>
        <w:pStyle w:val="ListParagraph"/>
        <w:numPr>
          <w:ilvl w:val="0"/>
          <w:numId w:val="2"/>
        </w:numPr>
        <w:spacing w:after="90"/>
      </w:pPr>
      <w:r>
        <w:rPr>
          <w:color w:val="1F1F1F"/>
          <w:sz w:val="21"/>
          <w:szCs w:val="21"/>
        </w:rPr>
        <w:t xml:space="preserve">Does this storyboard alter any of the three fixed grammar anchors (watch-color meaning, gesture dictionary, shot-timing baseline)? If so, it requires Canon-level review, not ordinary sign-off. (Rule 11)</w:t>
      </w:r>
    </w:p>
    <w:p>
      <w:pPr>
        <w:spacing w:after="130" w:line="300"/>
      </w:pPr>
      <w:r>
        <w:rPr>
          <w:b/>
          <w:bCs/>
          <w:color w:val="2E4E6D"/>
          <w:sz w:val="20"/>
          <w:szCs w:val="20"/>
        </w:rPr>
        <w:t xml:space="preserve">[BEST PRACTICE]</w:t>
      </w:r>
      <w:r>
        <w:rPr>
          <w:color w:val="1F1F1F"/>
          <w:sz w:val="21"/>
          <w:szCs w:val="21"/>
        </w:rPr>
        <w:t xml:space="preserve">  This five-point checklist is a strong candidate, alongside Chapter 3's four-question image checklist, for consolidation into Chapter 20's Appendix as a combined storyboard review card.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sequence shows Maniar's gaze drift toward off-frame space, held for a beat (negative space doing its work per Rule 5), before cutting to what was being looked at, in the same screen-direction the gaze implied (Rule 6, Rule 7). The child's own anticipation is what completes the connection between the two shots.</w:t>
      </w:r>
    </w:p>
    <w:p>
      <w:pPr>
        <w:spacing w:after="160" w:line="300"/>
      </w:pPr>
      <w:r>
        <w:rPr>
          <w:i/>
          <w:iCs/>
          <w:color w:val="1F1F1F"/>
          <w:sz w:val="21"/>
          <w:szCs w:val="21"/>
        </w:rPr>
        <w:t xml:space="preserve">Incorrect: The same sequence cuts to the same next shot, but reverses screen direction without narrative cause, and the object of Maniar's gaze appears in a location inconsistent with where the gaze was pointed. Even though each shot is individually well-composed, the sequence violates Rule 7 and creates exactly the kind of spatial confusion Rule 4 warns against.</w:t>
      </w:r>
    </w:p>
    <w:p>
      <w:pPr>
        <w:pBdr>
          <w:left w:val="single" w:color="5B3A70" w:sz="16" w:space="8"/>
        </w:pBdr>
        <w:shd w:fill="EFEAF7" w:color="auto" w:val="clear"/>
        <w:spacing w:after="200" w:before="100" w:line="280"/>
      </w:pPr>
      <w:r>
        <w:rPr>
          <w:b/>
          <w:bCs/>
          <w:color w:val="5B3A70"/>
          <w:sz w:val="20"/>
          <w:szCs w:val="20"/>
        </w:rPr>
        <w:t xml:space="preserve">[DIAGRAM NEEDED] </w:t>
      </w:r>
      <w:r>
        <w:rPr>
          <w:i/>
          <w:iCs/>
          <w:color w:val="1F1F1F"/>
          <w:sz w:val="20"/>
          <w:szCs w:val="20"/>
        </w:rPr>
        <w:t xml:space="preserve">A simple two-panel storyboard diagram showing the correct version (consistent gaze direction and screen direction carried across the cut) beside the incorrect version (reversed direction, inconsistent spatial logic), annotated with the specific rule each panel demonstrates or violates.</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3: Language Principles (this document)</w:t>
            </w:r>
          </w:p>
        </w:tc>
        <w:tc>
          <w:tcPr>
            <w:tcW w:type="dxa" w:w="6600"/>
            <w:tcMar>
              <w:top w:type="dxa" w:w="90"/>
              <w:left w:type="dxa" w:w="110"/>
              <w:bottom w:type="dxa" w:w="90"/>
              <w:right w:type="dxa" w:w="110"/>
            </w:tcMar>
          </w:tcPr>
          <w:p>
            <w:r>
              <w:rPr>
                <w:b w:val="false"/>
                <w:bCs w:val="false"/>
                <w:color w:val="1F1F1F"/>
                <w:sz w:val="19"/>
                <w:szCs w:val="19"/>
              </w:rPr>
              <w:t xml:space="preserve">Direct predecessor; Rules 3, 4, and 8 above are the sequence-level, time-extended application of Chapter 3's single-image rules.</w:t>
            </w:r>
          </w:p>
        </w:tc>
      </w:tr>
      <w:tr>
        <w:tc>
          <w:tcPr>
            <w:tcW w:type="dxa" w:w="2800"/>
            <w:tcMar>
              <w:top w:type="dxa" w:w="90"/>
              <w:left w:type="dxa" w:w="110"/>
              <w:bottom w:type="dxa" w:w="90"/>
              <w:right w:type="dxa" w:w="110"/>
            </w:tcMar>
          </w:tcPr>
          <w:p>
            <w:r>
              <w:rPr>
                <w:b w:val="false"/>
                <w:bCs w:val="false"/>
                <w:color w:val="1F1F1F"/>
                <w:sz w:val="19"/>
                <w:szCs w:val="19"/>
              </w:rPr>
              <w:t xml:space="preserve">RL-010 (Wordless Storytelling), §3.6 (Event Segmentation Theory)</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Rules 1 and 2.</w:t>
            </w:r>
          </w:p>
        </w:tc>
      </w:tr>
      <w:tr>
        <w:tc>
          <w:tcPr>
            <w:tcW w:type="dxa" w:w="2800"/>
            <w:tcMar>
              <w:top w:type="dxa" w:w="90"/>
              <w:left w:type="dxa" w:w="110"/>
              <w:bottom w:type="dxa" w:w="90"/>
              <w:right w:type="dxa" w:w="110"/>
            </w:tcMar>
          </w:tcPr>
          <w:p>
            <w:r>
              <w:rPr>
                <w:b w:val="false"/>
                <w:bCs w:val="false"/>
                <w:color w:val="1F1F1F"/>
                <w:sz w:val="19"/>
                <w:szCs w:val="19"/>
              </w:rPr>
              <w:t xml:space="preserve">RL-010 §3.2, §6 (visual narrative grammar as learned structure)</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Rules 10 and 12, and the central rationale for this chapter's insistence on grammar stability.</w:t>
            </w:r>
          </w:p>
        </w:tc>
      </w:tr>
      <w:tr>
        <w:tc>
          <w:tcPr>
            <w:tcW w:type="dxa" w:w="2800"/>
            <w:tcMar>
              <w:top w:type="dxa" w:w="90"/>
              <w:left w:type="dxa" w:w="110"/>
              <w:bottom w:type="dxa" w:w="90"/>
              <w:right w:type="dxa" w:w="110"/>
            </w:tcMar>
          </w:tcPr>
          <w:p>
            <w:r>
              <w:rPr>
                <w:b w:val="false"/>
                <w:bCs w:val="false"/>
                <w:color w:val="1F1F1F"/>
                <w:sz w:val="19"/>
                <w:szCs w:val="19"/>
              </w:rPr>
              <w:t xml:space="preserve">AB-001 (Animation Bible)</w:t>
            </w:r>
          </w:p>
        </w:tc>
        <w:tc>
          <w:tcPr>
            <w:tcW w:type="dxa" w:w="6600"/>
            <w:tcMar>
              <w:top w:type="dxa" w:w="90"/>
              <w:left w:type="dxa" w:w="110"/>
              <w:bottom w:type="dxa" w:w="90"/>
              <w:right w:type="dxa" w:w="110"/>
            </w:tcMar>
          </w:tcPr>
          <w:p>
            <w:r>
              <w:rPr>
                <w:b w:val="false"/>
                <w:bCs w:val="false"/>
                <w:color w:val="1F1F1F"/>
                <w:sz w:val="19"/>
                <w:szCs w:val="19"/>
              </w:rPr>
              <w:t xml:space="preserve">Source of the 6-second shot convention cited in Rules 1 and 11; this chapter cites rather than restates AB-001's specific timing values.</w:t>
            </w:r>
          </w:p>
        </w:tc>
      </w:tr>
      <w:tr>
        <w:tc>
          <w:tcPr>
            <w:tcW w:type="dxa" w:w="2800"/>
            <w:tcMar>
              <w:top w:type="dxa" w:w="90"/>
              <w:left w:type="dxa" w:w="110"/>
              <w:bottom w:type="dxa" w:w="90"/>
              <w:right w:type="dxa" w:w="110"/>
            </w:tcMar>
          </w:tcPr>
          <w:p>
            <w:r>
              <w:rPr>
                <w:b w:val="false"/>
                <w:bCs w:val="false"/>
                <w:color w:val="1F1F1F"/>
                <w:sz w:val="19"/>
                <w:szCs w:val="19"/>
              </w:rPr>
              <w:t xml:space="preserve">MLA-002 (Gesture Dictionary), MLA-003 (Gaze System)</w:t>
            </w:r>
          </w:p>
        </w:tc>
        <w:tc>
          <w:tcPr>
            <w:tcW w:type="dxa" w:w="6600"/>
            <w:tcMar>
              <w:top w:type="dxa" w:w="90"/>
              <w:left w:type="dxa" w:w="110"/>
              <w:bottom w:type="dxa" w:w="90"/>
              <w:right w:type="dxa" w:w="110"/>
            </w:tcMar>
          </w:tcPr>
          <w:p>
            <w:r>
              <w:rPr>
                <w:b w:val="false"/>
                <w:bCs w:val="false"/>
                <w:color w:val="1F1F1F"/>
                <w:sz w:val="19"/>
                <w:szCs w:val="19"/>
              </w:rPr>
              <w:t xml:space="preserve">Source of the gesture and gaze vocabularies Rules 6 and 11 build on directly.</w:t>
            </w:r>
          </w:p>
        </w:tc>
      </w:tr>
      <w:tr>
        <w:tc>
          <w:tcPr>
            <w:tcW w:type="dxa" w:w="2800"/>
            <w:tcMar>
              <w:top w:type="dxa" w:w="90"/>
              <w:left w:type="dxa" w:w="110"/>
              <w:bottom w:type="dxa" w:w="90"/>
              <w:right w:type="dxa" w:w="110"/>
            </w:tcMar>
          </w:tcPr>
          <w:p>
            <w:r>
              <w:rPr>
                <w:b w:val="false"/>
                <w:bCs w:val="false"/>
                <w:color w:val="1F1F1F"/>
                <w:sz w:val="19"/>
                <w:szCs w:val="19"/>
              </w:rPr>
              <w:t xml:space="preserve">MCP-001 Law 4</w:t>
            </w:r>
          </w:p>
        </w:tc>
        <w:tc>
          <w:tcPr>
            <w:tcW w:type="dxa" w:w="6600"/>
            <w:tcMar>
              <w:top w:type="dxa" w:w="90"/>
              <w:left w:type="dxa" w:w="110"/>
              <w:bottom w:type="dxa" w:w="90"/>
              <w:right w:type="dxa" w:w="110"/>
            </w:tcMar>
          </w:tcPr>
          <w:p>
            <w:r>
              <w:rPr>
                <w:b w:val="false"/>
                <w:bCs w:val="false"/>
                <w:color w:val="1F1F1F"/>
                <w:sz w:val="19"/>
                <w:szCs w:val="19"/>
              </w:rPr>
              <w:t xml:space="preserve">Source of the watch-color system named as a fixed grammar anchor in Rule 11.</w:t>
            </w:r>
          </w:p>
        </w:tc>
      </w:tr>
      <w:tr>
        <w:tc>
          <w:tcPr>
            <w:tcW w:type="dxa" w:w="2800"/>
            <w:tcMar>
              <w:top w:type="dxa" w:w="90"/>
              <w:left w:type="dxa" w:w="110"/>
              <w:bottom w:type="dxa" w:w="90"/>
              <w:right w:type="dxa" w:w="110"/>
            </w:tcMar>
          </w:tcPr>
          <w:p>
            <w:r>
              <w:rPr>
                <w:b w:val="false"/>
                <w:bCs w:val="false"/>
                <w:color w:val="1F1F1F"/>
                <w:sz w:val="19"/>
                <w:szCs w:val="19"/>
              </w:rPr>
              <w:t xml:space="preserve">IW-001 (Climate Model)</w:t>
            </w:r>
          </w:p>
        </w:tc>
        <w:tc>
          <w:tcPr>
            <w:tcW w:type="dxa" w:w="6600"/>
            <w:tcMar>
              <w:top w:type="dxa" w:w="90"/>
              <w:left w:type="dxa" w:w="110"/>
              <w:bottom w:type="dxa" w:w="90"/>
              <w:right w:type="dxa" w:w="110"/>
            </w:tcMar>
          </w:tcPr>
          <w:p>
            <w:r>
              <w:rPr>
                <w:b w:val="false"/>
                <w:bCs w:val="false"/>
                <w:color w:val="1F1F1F"/>
                <w:sz w:val="19"/>
                <w:szCs w:val="19"/>
              </w:rPr>
              <w:t xml:space="preserve">Source of the climate-identity orientation channel named in Rule 9.</w:t>
            </w:r>
          </w:p>
        </w:tc>
      </w:tr>
      <w:tr>
        <w:tc>
          <w:tcPr>
            <w:tcW w:type="dxa" w:w="2800"/>
            <w:tcMar>
              <w:top w:type="dxa" w:w="90"/>
              <w:left w:type="dxa" w:w="110"/>
              <w:bottom w:type="dxa" w:w="90"/>
              <w:right w:type="dxa" w:w="110"/>
            </w:tcMar>
          </w:tcPr>
          <w:p>
            <w:r>
              <w:rPr>
                <w:b w:val="false"/>
                <w:bCs w:val="false"/>
                <w:color w:val="1F1F1F"/>
                <w:sz w:val="19"/>
                <w:szCs w:val="19"/>
              </w:rPr>
              <w:t xml:space="preserve">Chapter 5: Emotional Visual Language (this document)</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 and Rule 8's deferred light/color specification.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Rule 11 names three fixed grammar anchors (watch-color meaning, gesture dictionary, shot-timing baseline) as a minimum, not necessarily exhaustive, list. Whether additional elements (e.g., a fixed convention for how a new World is first introduced to the viewer) should be added to this anchor list is not yet decided and should be revisited once more Worlds exist to test the question against.</w:t>
      </w:r>
    </w:p>
    <w:p>
      <w:pPr>
        <w:shd w:fill="FBF3E5" w:color="auto" w:val="clear"/>
        <w:spacing w:after="130" w:line="300"/>
      </w:pPr>
      <w:r>
        <w:rPr>
          <w:b/>
          <w:bCs/>
          <w:color w:val="8A2E2E"/>
          <w:sz w:val="20"/>
          <w:szCs w:val="20"/>
        </w:rPr>
        <w:t xml:space="preserve">[OPEN]</w:t>
      </w:r>
      <w:r>
        <w:rPr>
          <w:i/>
          <w:iCs/>
          <w:color w:val="1F1F1F"/>
          <w:sz w:val="21"/>
          <w:szCs w:val="21"/>
        </w:rPr>
        <w:t xml:space="preserve">  This chapter does not specify how a genuinely new narrative device (one not covered by Rules 1–8) should be evaluated before it is used for the first time — whether it requires the same Canon-level review as an anchor-element change (Rule 11) or only ordinary Art Director sign-off. This is deferred to Chapter 19 (Governance).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explain how one shot connects to the next using the thread-of-attention test (Rule 1); (2) identify a scene boundary that violates Event Segmentation Theory's natural-completion principle (Rule 2); (3) name Maniarverse's three fixed grammar anchors and explain why they may never vary (Rule 11); and (4) explain, without rereading the chapter, what task Chapter 5 exists to pick up from here.</w:t>
      </w:r>
    </w:p>
    <w:p>
      <w:r>
        <w:br w:type="page"/>
      </w:r>
    </w:p>
    <w:p>
      <w:pPr>
        <w:pStyle w:val="Heading1"/>
        <w:pBdr>
          <w:bottom w:val="single" w:color="8A6D3B" w:sz="6" w:space="4"/>
        </w:pBdr>
        <w:spacing w:after="240" w:before="480"/>
      </w:pPr>
      <w:r>
        <w:rPr>
          <w:b/>
          <w:bCs/>
          <w:color w:val="1F1F1F"/>
          <w:sz w:val="30"/>
          <w:szCs w:val="30"/>
        </w:rPr>
        <w:t xml:space="preserve">Chapter 5: Emotional Visual Language</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Chapter 4 defined how a narrative moment is constructed. This chapter answers the question that closed it: how does a specific narrative moment, belonging to a specific climate, actually become form, color, light, motion, texture, scale, and the other visible qualities of an image? This chapter is a map, not a manual — it establishes which direction each Visual Channel takes for each existing climate (Joy, Calm, Night, Safe But Alone), citing each climate's own Bible directly. The specific values within each channel — exact silhouette rules, exact palettes, exact composition grids — belong to Chapters 6–13, not here.</w:t>
      </w:r>
    </w:p>
    <w:p>
      <w:pPr>
        <w:pStyle w:val="Heading3"/>
        <w:spacing w:after="100" w:before="220"/>
      </w:pPr>
      <w:r>
        <w:rPr>
          <w:b/>
          <w:bCs/>
          <w:i/>
          <w:iCs/>
          <w:color w:val="1F1F1F"/>
          <w:sz w:val="21"/>
          <w:szCs w:val="21"/>
        </w:rPr>
        <w:t xml:space="preserve">A Note on Two Kinds of Entity (added following architectural review after Chapter 12)</w:t>
      </w:r>
    </w:p>
    <w:p>
      <w:pPr>
        <w:spacing w:after="160" w:line="300"/>
      </w:pPr>
      <w:r>
        <w:rPr>
          <w:color w:val="1F1F1F"/>
          <w:sz w:val="21"/>
          <w:szCs w:val="21"/>
        </w:rPr>
        <w:t xml:space="preserve">Maniarverse's Visual Language consists of six climate-dependent Visual Channels coordinated by four Cross-Channel Organizers. This Bible distinguishes these two kinds of entity, clarified once here so every later chapter's role is unambiguous from this point forward:</w:t>
      </w:r>
    </w:p>
    <w:p>
      <w:pPr>
        <w:pStyle w:val="ListParagraph"/>
        <w:numPr>
          <w:ilvl w:val="0"/>
          <w:numId w:val="2"/>
        </w:numPr>
        <w:spacing w:after="90"/>
      </w:pPr>
      <w:r>
        <w:rPr>
          <w:color w:val="1F1F1F"/>
          <w:sz w:val="21"/>
          <w:szCs w:val="21"/>
        </w:rPr>
        <w:t xml:space="preserve">Visual Channels define the climate-dependent expressive values of an image — Form, Scale, Light, Color, Texture, and Motion. Each has its own value per climate, specified in §5.1–§5.4 below and closed by its owning chapter (6, 8, 9, 10, 13).</w:t>
      </w:r>
    </w:p>
    <w:p>
      <w:pPr>
        <w:pStyle w:val="ListParagraph"/>
        <w:numPr>
          <w:ilvl w:val="0"/>
          <w:numId w:val="2"/>
        </w:numPr>
        <w:spacing w:after="90"/>
      </w:pPr>
      <w:r>
        <w:rPr>
          <w:color w:val="1F1F1F"/>
          <w:sz w:val="21"/>
          <w:szCs w:val="21"/>
        </w:rPr>
        <w:t xml:space="preserve">Cross-Channel Organizers define how those channels are coordinated into a coherent visual language — Hierarchy (Chapter 7), Nature (Chapter 11), Composition (Chapter 12), and Space (cited throughout, defined independently by no single chapter). An Organizer's rules do not vary by climate; they govern how Channels relate to one another regardless of which climate is on screen.</w:t>
      </w:r>
    </w:p>
    <w:p>
      <w:pPr>
        <w:spacing w:after="160" w:line="300"/>
      </w:pPr>
      <w:r>
        <w:rPr>
          <w:i/>
          <w:iCs/>
          <w:color w:val="1F1F1F"/>
          <w:sz w:val="21"/>
          <w:szCs w:val="21"/>
        </w:rPr>
        <w:t xml:space="preserve">Both are essential parts of the Visual Language; they serve different architectural roles. A component is classified as an Organizer, not a Channel, specifically when it has no independent per-climate value of its own and instead only coordinates the relationship between other channels — not by resemblance to an existing Organizer, but by passing this same test independently. §5.5 below applies this test explicitly to confirm Space's classification.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3–4, every rule below implements a Chapter 2 belief, a prior chapter's rule, or an existing climate Bible (JW-001, CW-001, NW-001, SW-001) directly. This chapter introduces no new Design Principle and, per the standard established after Chapter 4, each rule defines only the layer immediately below it — a direction, not a specification.</w:t>
      </w:r>
    </w:p>
    <w:p>
      <w:pPr>
        <w:spacing w:after="100" w:before="200"/>
      </w:pPr>
      <w:r>
        <w:rPr>
          <w:b/>
          <w:bCs/>
          <w:color w:val="5B3A70"/>
          <w:spacing w:val="10"/>
          <w:sz w:val="19"/>
          <w:szCs w:val="19"/>
        </w:rPr>
        <w:t xml:space="preserve">OPERATIONAL PRINCIPLES — 5.0 THE GENERAL MAPPING PRINCIPLE</w:t>
      </w:r>
    </w:p>
    <w:p>
      <w:pPr>
        <w:pStyle w:val="Heading3"/>
        <w:spacing w:after="100" w:before="220"/>
      </w:pPr>
      <w:r>
        <w:rPr>
          <w:b/>
          <w:bCs/>
          <w:i/>
          <w:iCs/>
          <w:color w:val="1F1F1F"/>
          <w:sz w:val="21"/>
          <w:szCs w:val="21"/>
        </w:rPr>
        <w:t xml:space="preserve">1. How does the arousal/valence model (RL-003) relate to the six Visual Channels?</w:t>
      </w:r>
    </w:p>
    <w:p>
      <w:pPr>
        <w:spacing w:after="130" w:line="300"/>
      </w:pPr>
      <w:r>
        <w:rPr>
          <w:b/>
          <w:bCs/>
          <w:color w:val="2E5C3E"/>
          <w:sz w:val="20"/>
          <w:szCs w:val="20"/>
        </w:rPr>
        <w:t xml:space="preserve">[CANON]</w:t>
      </w:r>
      <w:r>
        <w:rPr>
          <w:color w:val="1F1F1F"/>
          <w:sz w:val="21"/>
          <w:szCs w:val="21"/>
        </w:rPr>
        <w:t xml:space="preserve">  Arousal (activation level) maps most directly onto Motion and Light (pace and brightness); valence (comfortable/uncomfortable tone) maps most directly onto Color and Form. Texture and Scale typically carry a combination of both dimensions rather than mapping cleanly to one alone.</w:t>
      </w:r>
    </w:p>
    <w:p>
      <w:pPr>
        <w:spacing w:after="60" w:line="300"/>
      </w:pPr>
      <w:r>
        <w:rPr>
          <w:b/>
          <w:bCs/>
          <w:color w:val="5B3A70"/>
          <w:sz w:val="19"/>
          <w:szCs w:val="19"/>
        </w:rPr>
        <w:t xml:space="preserve">Implements: </w:t>
      </w:r>
      <w:r>
        <w:rPr>
          <w:i/>
          <w:iCs/>
          <w:color w:val="595959"/>
          <w:sz w:val="19"/>
          <w:szCs w:val="19"/>
        </w:rPr>
        <w:t xml:space="preserve">RL-003's dimensional model, already the scientific foundation of IW-001's Climate Model.</w:t>
      </w:r>
    </w:p>
    <w:p>
      <w:pPr>
        <w:spacing w:after="200" w:line="300"/>
      </w:pPr>
      <w:r>
        <w:rPr>
          <w:b/>
          <w:bCs/>
          <w:color w:val="2E4E6D"/>
          <w:sz w:val="21"/>
          <w:szCs w:val="21"/>
        </w:rPr>
        <w:t xml:space="preserve">What follows for the visual language: </w:t>
      </w:r>
      <w:r>
        <w:rPr>
          <w:i/>
          <w:iCs/>
          <w:color w:val="1F1F1F"/>
          <w:sz w:val="21"/>
          <w:szCs w:val="21"/>
        </w:rPr>
        <w:t xml:space="preserve">When a later chapter's channel-specific rule seems to pull in two directions for the same climate, checking which dimension (arousal or valence) that channel is primarily carrying is the first diagnostic step.</w:t>
      </w:r>
    </w:p>
    <w:p>
      <w:pPr>
        <w:pStyle w:val="Heading3"/>
        <w:spacing w:after="100" w:before="220"/>
      </w:pPr>
      <w:r>
        <w:rPr>
          <w:b/>
          <w:bCs/>
          <w:i/>
          <w:iCs/>
          <w:color w:val="1F1F1F"/>
          <w:sz w:val="21"/>
          <w:szCs w:val="21"/>
        </w:rPr>
        <w:t xml:space="preserve">2. Does a climate always use the same combination of channels, or does channel weight vary by climate?</w:t>
      </w:r>
    </w:p>
    <w:p>
      <w:pPr>
        <w:spacing w:after="130" w:line="300"/>
      </w:pPr>
      <w:r>
        <w:rPr>
          <w:b/>
          <w:bCs/>
          <w:color w:val="8A6D2E"/>
          <w:sz w:val="20"/>
          <w:szCs w:val="20"/>
        </w:rPr>
        <w:t xml:space="preserve">[GUIDELINE]</w:t>
      </w:r>
      <w:r>
        <w:rPr>
          <w:color w:val="1F1F1F"/>
          <w:sz w:val="21"/>
          <w:szCs w:val="21"/>
        </w:rPr>
        <w:t xml:space="preserve">  Channel weight varies by climate. A given climate may rely more heavily on some channels than others to carry its identity — for example, Night relies heavily on Light (§5.3) where Joy relies more heavily on Motion (§5.1). This chapter's tables record, for each existing climate, which channels are already specified and which remain open.</w:t>
      </w:r>
    </w:p>
    <w:p>
      <w:pPr>
        <w:spacing w:after="60" w:line="300"/>
      </w:pPr>
      <w:r>
        <w:rPr>
          <w:b/>
          <w:bCs/>
          <w:color w:val="5B3A70"/>
          <w:sz w:val="19"/>
          <w:szCs w:val="19"/>
        </w:rPr>
        <w:t xml:space="preserve">Implements: </w:t>
      </w:r>
      <w:r>
        <w:rPr>
          <w:i/>
          <w:iCs/>
          <w:color w:val="595959"/>
          <w:sz w:val="19"/>
          <w:szCs w:val="19"/>
        </w:rPr>
        <w:t xml:space="preserve">IW-001's Climate Model; each individual climate Bible's own emphasis.</w:t>
      </w:r>
    </w:p>
    <w:p>
      <w:pPr>
        <w:spacing w:after="200" w:line="300"/>
      </w:pPr>
      <w:r>
        <w:rPr>
          <w:b/>
          <w:bCs/>
          <w:color w:val="2E4E6D"/>
          <w:sz w:val="21"/>
          <w:szCs w:val="21"/>
        </w:rPr>
        <w:t xml:space="preserve">What follows for the visual language: </w:t>
      </w:r>
      <w:r>
        <w:rPr>
          <w:i/>
          <w:iCs/>
          <w:color w:val="1F1F1F"/>
          <w:sz w:val="21"/>
          <w:szCs w:val="21"/>
        </w:rPr>
        <w:t xml:space="preserve">A future channel-specific chapter (6–13) should expect uneven material to work from across climates — some channels well-specified for one climate and entirely open for another — and should not assume parity across climates that do not yet have parity in their own Bibles.</w:t>
      </w:r>
    </w:p>
    <w:p>
      <w:pPr>
        <w:pStyle w:val="Heading3"/>
        <w:spacing w:after="100" w:before="220"/>
      </w:pPr>
      <w:r>
        <w:rPr>
          <w:b/>
          <w:bCs/>
          <w:i/>
          <w:iCs/>
          <w:color w:val="1F1F1F"/>
          <w:sz w:val="21"/>
          <w:szCs w:val="21"/>
        </w:rPr>
        <w:t xml:space="preserve">3. Where exactly is the boundary between this chapter and Chapters 6–13?</w:t>
      </w:r>
    </w:p>
    <w:p>
      <w:pPr>
        <w:spacing w:after="130" w:line="300"/>
      </w:pPr>
      <w:r>
        <w:rPr>
          <w:b/>
          <w:bCs/>
          <w:color w:val="2E5C3E"/>
          <w:sz w:val="20"/>
          <w:szCs w:val="20"/>
        </w:rPr>
        <w:t xml:space="preserve">[CANON]</w:t>
      </w:r>
      <w:r>
        <w:rPr>
          <w:color w:val="1F1F1F"/>
          <w:sz w:val="21"/>
          <w:szCs w:val="21"/>
        </w:rPr>
        <w:t xml:space="preserve">  This chapter states direction only (warmer, slower, softer, more contrast) for each channel per climate. Chapters 6–13 state specification (exact silhouette rules, exact hex-adjacent palette logic, exact composition grids) for each channel across all climates. Neither should restate the other's content.</w:t>
      </w:r>
    </w:p>
    <w:p>
      <w:pPr>
        <w:spacing w:after="60" w:line="300"/>
      </w:pPr>
      <w:r>
        <w:rPr>
          <w:b/>
          <w:bCs/>
          <w:color w:val="5B3A70"/>
          <w:sz w:val="19"/>
          <w:szCs w:val="19"/>
        </w:rPr>
        <w:t xml:space="preserve">Implements: </w:t>
      </w:r>
      <w:r>
        <w:rPr>
          <w:i/>
          <w:iCs/>
          <w:color w:val="595959"/>
          <w:sz w:val="19"/>
          <w:szCs w:val="19"/>
        </w:rPr>
        <w:t xml:space="preserve">The general WB-001/MVLB-001 boundary principle (Chapter 1 §1.2), applied one level down to this Bible's own internal chapter structure.</w:t>
      </w:r>
    </w:p>
    <w:p>
      <w:pPr>
        <w:spacing w:after="200" w:line="300"/>
      </w:pPr>
      <w:r>
        <w:rPr>
          <w:b/>
          <w:bCs/>
          <w:color w:val="2E4E6D"/>
          <w:sz w:val="21"/>
          <w:szCs w:val="21"/>
        </w:rPr>
        <w:t xml:space="preserve">What follows for the visual language: </w:t>
      </w:r>
      <w:r>
        <w:rPr>
          <w:i/>
          <w:iCs/>
          <w:color w:val="1F1F1F"/>
          <w:sz w:val="21"/>
          <w:szCs w:val="21"/>
        </w:rPr>
        <w:t xml:space="preserve">Any specific numeric or exact-value content that appears in this chapter's tables below should be treated as a drafting error to correct in review, not a precedent to follow.</w:t>
      </w:r>
    </w:p>
    <w:p>
      <w:pPr>
        <w:spacing w:after="100" w:before="200"/>
      </w:pPr>
      <w:r>
        <w:rPr>
          <w:b/>
          <w:bCs/>
          <w:color w:val="5B3A70"/>
          <w:spacing w:val="10"/>
          <w:sz w:val="19"/>
          <w:szCs w:val="19"/>
        </w:rPr>
        <w:t xml:space="preserve">OPERATIONAL PRINCIPLES — 5.1 JOY</w:t>
      </w:r>
    </w:p>
    <w:p>
      <w:pPr>
        <w:pStyle w:val="Heading3"/>
        <w:spacing w:after="100" w:before="220"/>
      </w:pPr>
      <w:r>
        <w:rPr>
          <w:b/>
          <w:bCs/>
          <w:i/>
          <w:iCs/>
          <w:color w:val="1F1F1F"/>
          <w:sz w:val="21"/>
          <w:szCs w:val="21"/>
        </w:rPr>
        <w:t xml:space="preserve">4. What direction does Joy take across the six Visual Channels?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Form</w:t>
            </w:r>
          </w:p>
        </w:tc>
        <w:tc>
          <w:tcPr>
            <w:tcW w:type="dxa" w:w="7600"/>
            <w:tcMar>
              <w:top w:type="dxa" w:w="90"/>
              <w:left w:type="dxa" w:w="110"/>
              <w:bottom w:type="dxa" w:w="90"/>
              <w:right w:type="dxa" w:w="110"/>
            </w:tcMar>
          </w:tcPr>
          <w:p>
            <w:r>
              <w:rPr>
                <w:b w:val="false"/>
                <w:bCs w:val="false"/>
                <w:color w:val="1F1F1F"/>
                <w:sz w:val="19"/>
                <w:szCs w:val="19"/>
              </w:rPr>
              <w:t xml:space="preserve">OPEN — not yet specified in JW-001; deferred to Chapter 6</w:t>
            </w:r>
          </w:p>
        </w:tc>
      </w:tr>
      <w:tr>
        <w:tc>
          <w:tcPr>
            <w:tcW w:type="dxa" w:w="1800"/>
            <w:tcMar>
              <w:top w:type="dxa" w:w="90"/>
              <w:left w:type="dxa" w:w="110"/>
              <w:bottom w:type="dxa" w:w="90"/>
              <w:right w:type="dxa" w:w="110"/>
            </w:tcMar>
          </w:tcPr>
          <w:p>
            <w:r>
              <w:rPr>
                <w:b/>
                <w:bCs/>
                <w:color w:val="1F1F1F"/>
                <w:sz w:val="19"/>
                <w:szCs w:val="19"/>
              </w:rPr>
              <w:t xml:space="preserve">Scale</w:t>
            </w:r>
          </w:p>
        </w:tc>
        <w:tc>
          <w:tcPr>
            <w:tcW w:type="dxa" w:w="7600"/>
            <w:tcMar>
              <w:top w:type="dxa" w:w="90"/>
              <w:left w:type="dxa" w:w="110"/>
              <w:bottom w:type="dxa" w:w="90"/>
              <w:right w:type="dxa" w:w="110"/>
            </w:tcMar>
          </w:tcPr>
          <w:p>
            <w:r>
              <w:rPr>
                <w:b w:val="false"/>
                <w:bCs w:val="false"/>
                <w:color w:val="1F1F1F"/>
                <w:sz w:val="19"/>
                <w:szCs w:val="19"/>
              </w:rPr>
              <w:t xml:space="preserve">Somewhat more dynamic scale contrast than Calm/Night, tested via a scale-cluster count (Chapter 6 Rule 6)</w:t>
            </w:r>
          </w:p>
        </w:tc>
      </w:tr>
      <w:tr>
        <w:tc>
          <w:tcPr>
            <w:tcW w:type="dxa" w:w="1800"/>
            <w:tcMar>
              <w:top w:type="dxa" w:w="90"/>
              <w:left w:type="dxa" w:w="110"/>
              <w:bottom w:type="dxa" w:w="90"/>
              <w:right w:type="dxa" w:w="110"/>
            </w:tcMar>
          </w:tcPr>
          <w:p>
            <w:r>
              <w:rPr>
                <w:b/>
                <w:bCs/>
                <w:color w:val="1F1F1F"/>
                <w:sz w:val="19"/>
                <w:szCs w:val="19"/>
              </w:rPr>
              <w:t xml:space="preserve">Light</w:t>
            </w:r>
          </w:p>
        </w:tc>
        <w:tc>
          <w:tcPr>
            <w:tcW w:type="dxa" w:w="7600"/>
            <w:tcMar>
              <w:top w:type="dxa" w:w="90"/>
              <w:left w:type="dxa" w:w="110"/>
              <w:bottom w:type="dxa" w:w="90"/>
              <w:right w:type="dxa" w:w="110"/>
            </w:tcMar>
          </w:tcPr>
          <w:p>
            <w:r>
              <w:rPr>
                <w:b w:val="false"/>
                <w:bCs w:val="false"/>
                <w:color w:val="1F1F1F"/>
                <w:sz w:val="19"/>
                <w:szCs w:val="19"/>
              </w:rPr>
              <w:t xml:space="preserve">Brighter, higher-contrast than Calm (JW-001 §9)</w:t>
            </w:r>
          </w:p>
        </w:tc>
      </w:tr>
      <w:tr>
        <w:tc>
          <w:tcPr>
            <w:tcW w:type="dxa" w:w="1800"/>
            <w:tcMar>
              <w:top w:type="dxa" w:w="90"/>
              <w:left w:type="dxa" w:w="110"/>
              <w:bottom w:type="dxa" w:w="90"/>
              <w:right w:type="dxa" w:w="110"/>
            </w:tcMar>
          </w:tcPr>
          <w:p>
            <w:r>
              <w:rPr>
                <w:b/>
                <w:bCs/>
                <w:color w:val="1F1F1F"/>
                <w:sz w:val="19"/>
                <w:szCs w:val="19"/>
              </w:rPr>
              <w:t xml:space="preserve">Color</w:t>
            </w:r>
          </w:p>
        </w:tc>
        <w:tc>
          <w:tcPr>
            <w:tcW w:type="dxa" w:w="7600"/>
            <w:tcMar>
              <w:top w:type="dxa" w:w="90"/>
              <w:left w:type="dxa" w:w="110"/>
              <w:bottom w:type="dxa" w:w="90"/>
              <w:right w:type="dxa" w:w="110"/>
            </w:tcMar>
          </w:tcPr>
          <w:p>
            <w:r>
              <w:rPr>
                <w:b w:val="false"/>
                <w:bCs w:val="false"/>
                <w:color w:val="1F1F1F"/>
                <w:sz w:val="19"/>
                <w:szCs w:val="19"/>
              </w:rPr>
              <w:t xml:space="preserve">Warm and bright; distinguished from Calm through brightness/luminance contrast, not hue alone (JW-001 §9)</w:t>
            </w:r>
          </w:p>
        </w:tc>
      </w:tr>
      <w:tr>
        <w:tc>
          <w:tcPr>
            <w:tcW w:type="dxa" w:w="1800"/>
            <w:tcMar>
              <w:top w:type="dxa" w:w="90"/>
              <w:left w:type="dxa" w:w="110"/>
              <w:bottom w:type="dxa" w:w="90"/>
              <w:right w:type="dxa" w:w="110"/>
            </w:tcMar>
          </w:tcPr>
          <w:p>
            <w:r>
              <w:rPr>
                <w:b/>
                <w:bCs/>
                <w:color w:val="1F1F1F"/>
                <w:sz w:val="19"/>
                <w:szCs w:val="19"/>
              </w:rPr>
              <w:t xml:space="preserve">Texture</w:t>
            </w:r>
          </w:p>
        </w:tc>
        <w:tc>
          <w:tcPr>
            <w:tcW w:type="dxa" w:w="7600"/>
            <w:tcMar>
              <w:top w:type="dxa" w:w="90"/>
              <w:left w:type="dxa" w:w="110"/>
              <w:bottom w:type="dxa" w:w="90"/>
              <w:right w:type="dxa" w:w="110"/>
            </w:tcMar>
          </w:tcPr>
          <w:p>
            <w:r>
              <w:rPr>
                <w:b w:val="false"/>
                <w:bCs w:val="false"/>
                <w:color w:val="1F1F1F"/>
                <w:sz w:val="19"/>
                <w:szCs w:val="19"/>
              </w:rPr>
              <w:t xml:space="preserve">OPEN — deferred to Chapter 10</w:t>
            </w:r>
          </w:p>
        </w:tc>
      </w:tr>
      <w:tr>
        <w:tc>
          <w:tcPr>
            <w:tcW w:type="dxa" w:w="1800"/>
            <w:tcMar>
              <w:top w:type="dxa" w:w="90"/>
              <w:left w:type="dxa" w:w="110"/>
              <w:bottom w:type="dxa" w:w="90"/>
              <w:right w:type="dxa" w:w="110"/>
            </w:tcMar>
          </w:tcPr>
          <w:p>
            <w:r>
              <w:rPr>
                <w:b/>
                <w:bCs/>
                <w:color w:val="1F1F1F"/>
                <w:sz w:val="19"/>
                <w:szCs w:val="19"/>
              </w:rPr>
              <w:t xml:space="preserve">Motion</w:t>
            </w:r>
          </w:p>
        </w:tc>
        <w:tc>
          <w:tcPr>
            <w:tcW w:type="dxa" w:w="7600"/>
            <w:tcMar>
              <w:top w:type="dxa" w:w="90"/>
              <w:left w:type="dxa" w:w="110"/>
              <w:bottom w:type="dxa" w:w="90"/>
              <w:right w:type="dxa" w:w="110"/>
            </w:tcMar>
          </w:tcPr>
          <w:p>
            <w:r>
              <w:rPr>
                <w:b w:val="false"/>
                <w:bCs w:val="false"/>
                <w:color w:val="1F1F1F"/>
                <w:sz w:val="19"/>
                <w:szCs w:val="19"/>
              </w:rPr>
              <w:t xml:space="preserve">Quicker, energized, but never chaotic; intensity expressed through warmth and liveliness, not speed alone (JW-001 §4)</w:t>
            </w:r>
          </w:p>
        </w:tc>
      </w:tr>
    </w:tbl>
    <w:p>
      <w:pPr>
        <w:spacing w:after="200" w:line="300"/>
      </w:pPr>
      <w:r>
        <w:rPr>
          <w:b/>
          <w:bCs/>
          <w:color w:val="2E4E6D"/>
          <w:sz w:val="21"/>
          <w:szCs w:val="21"/>
        </w:rPr>
        <w:t xml:space="preserve">What follows for the visual language: </w:t>
      </w:r>
      <w:r>
        <w:rPr>
          <w:i/>
          <w:iCs/>
          <w:color w:val="1F1F1F"/>
          <w:sz w:val="21"/>
          <w:szCs w:val="21"/>
        </w:rPr>
        <w:t xml:space="preserve">Joy's visual identity is currently anchored almost entirely in Light and Motion; Form and Texture have no specific direction yet and should not be assumed to default to 'brighter/faster' automatically — each requires its own decision in its governing chapter. (Space and Composition are Cross-Channel Organizers, not climate-dependent Visual Channels; see §5.5.)</w:t>
      </w:r>
    </w:p>
    <w:p>
      <w:pPr>
        <w:spacing w:after="130" w:line="300"/>
      </w:pPr>
      <w:r>
        <w:rPr>
          <w:b/>
          <w:bCs/>
          <w:color w:val="8A6D2E"/>
          <w:sz w:val="20"/>
          <w:szCs w:val="20"/>
        </w:rPr>
        <w:t xml:space="preserve">[GUIDELINE]</w:t>
      </w:r>
      <w:r>
        <w:rPr>
          <w:color w:val="1F1F1F"/>
          <w:sz w:val="21"/>
          <w:szCs w:val="21"/>
        </w:rPr>
        <w:t xml:space="preserve">  How is the boundary between Joy and Approval (JW-001 §10: Joy is the child's own climate; Approval is Narrative Maniar's verdict on a third party, communicated only through watch-color) preserved in this mapping? Joy's channels above govern the ambient World and the child's own experience; none of them may ever borrow Maniar's reserved gold verdict hue for this purpose (Chapter 4 Rule 11; JW-001 §10).</w:t>
      </w:r>
    </w:p>
    <w:p>
      <w:pPr>
        <w:spacing w:after="60" w:line="300"/>
      </w:pPr>
      <w:r>
        <w:rPr>
          <w:b/>
          <w:bCs/>
          <w:color w:val="5B3A70"/>
          <w:sz w:val="19"/>
          <w:szCs w:val="19"/>
        </w:rPr>
        <w:t xml:space="preserve">Implements: </w:t>
      </w:r>
      <w:r>
        <w:rPr>
          <w:i/>
          <w:iCs/>
          <w:color w:val="595959"/>
          <w:sz w:val="19"/>
          <w:szCs w:val="19"/>
        </w:rPr>
        <w:t xml:space="preserve">JW-001 §10; Chapter 4 Rule 11 (fixed grammar anchors).</w:t>
      </w:r>
    </w:p>
    <w:p>
      <w:pPr>
        <w:spacing w:after="100" w:before="200"/>
      </w:pPr>
      <w:r>
        <w:rPr>
          <w:b/>
          <w:bCs/>
          <w:color w:val="5B3A70"/>
          <w:spacing w:val="10"/>
          <w:sz w:val="19"/>
          <w:szCs w:val="19"/>
        </w:rPr>
        <w:t xml:space="preserve">OPERATIONAL PRINCIPLES — 5.2 CALM</w:t>
      </w:r>
    </w:p>
    <w:p>
      <w:pPr>
        <w:pStyle w:val="Heading3"/>
        <w:spacing w:after="100" w:before="220"/>
      </w:pPr>
      <w:r>
        <w:rPr>
          <w:b/>
          <w:bCs/>
          <w:i/>
          <w:iCs/>
          <w:color w:val="1F1F1F"/>
          <w:sz w:val="21"/>
          <w:szCs w:val="21"/>
        </w:rPr>
        <w:t xml:space="preserve">6. What direction does Calm take across the six Visual Channels?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Form</w:t>
            </w:r>
          </w:p>
        </w:tc>
        <w:tc>
          <w:tcPr>
            <w:tcW w:type="dxa" w:w="7600"/>
            <w:tcMar>
              <w:top w:type="dxa" w:w="90"/>
              <w:left w:type="dxa" w:w="110"/>
              <w:bottom w:type="dxa" w:w="90"/>
              <w:right w:type="dxa" w:w="110"/>
            </w:tcMar>
          </w:tcPr>
          <w:p>
            <w:r>
              <w:rPr>
                <w:b w:val="false"/>
                <w:bCs w:val="false"/>
                <w:color w:val="1F1F1F"/>
                <w:sz w:val="19"/>
                <w:szCs w:val="19"/>
              </w:rPr>
              <w:t xml:space="preserve">OPEN — deferred to Chapter 6</w:t>
            </w:r>
          </w:p>
        </w:tc>
      </w:tr>
      <w:tr>
        <w:tc>
          <w:tcPr>
            <w:tcW w:type="dxa" w:w="1800"/>
            <w:tcMar>
              <w:top w:type="dxa" w:w="90"/>
              <w:left w:type="dxa" w:w="110"/>
              <w:bottom w:type="dxa" w:w="90"/>
              <w:right w:type="dxa" w:w="110"/>
            </w:tcMar>
          </w:tcPr>
          <w:p>
            <w:r>
              <w:rPr>
                <w:b/>
                <w:bCs/>
                <w:color w:val="1F1F1F"/>
                <w:sz w:val="19"/>
                <w:szCs w:val="19"/>
              </w:rPr>
              <w:t xml:space="preserve">Scale</w:t>
            </w:r>
          </w:p>
        </w:tc>
        <w:tc>
          <w:tcPr>
            <w:tcW w:type="dxa" w:w="7600"/>
            <w:tcMar>
              <w:top w:type="dxa" w:w="90"/>
              <w:left w:type="dxa" w:w="110"/>
              <w:bottom w:type="dxa" w:w="90"/>
              <w:right w:type="dxa" w:w="110"/>
            </w:tcMar>
          </w:tcPr>
          <w:p>
            <w:r>
              <w:rPr>
                <w:b w:val="false"/>
                <w:bCs w:val="false"/>
                <w:color w:val="1F1F1F"/>
                <w:sz w:val="19"/>
                <w:szCs w:val="19"/>
              </w:rPr>
              <w:t xml:space="preserve">Steadier, more consistent scale relationships than Joy, tested via a scale-cluster count (Chapter 6 Rule 6)</w:t>
            </w:r>
          </w:p>
        </w:tc>
      </w:tr>
      <w:tr>
        <w:tc>
          <w:tcPr>
            <w:tcW w:type="dxa" w:w="1800"/>
            <w:tcMar>
              <w:top w:type="dxa" w:w="90"/>
              <w:left w:type="dxa" w:w="110"/>
              <w:bottom w:type="dxa" w:w="90"/>
              <w:right w:type="dxa" w:w="110"/>
            </w:tcMar>
          </w:tcPr>
          <w:p>
            <w:r>
              <w:rPr>
                <w:b/>
                <w:bCs/>
                <w:color w:val="1F1F1F"/>
                <w:sz w:val="19"/>
                <w:szCs w:val="19"/>
              </w:rPr>
              <w:t xml:space="preserve">Light</w:t>
            </w:r>
          </w:p>
        </w:tc>
        <w:tc>
          <w:tcPr>
            <w:tcW w:type="dxa" w:w="7600"/>
            <w:tcMar>
              <w:top w:type="dxa" w:w="90"/>
              <w:left w:type="dxa" w:w="110"/>
              <w:bottom w:type="dxa" w:w="90"/>
              <w:right w:type="dxa" w:w="110"/>
            </w:tcMar>
          </w:tcPr>
          <w:p>
            <w:r>
              <w:rPr>
                <w:b w:val="false"/>
                <w:bCs w:val="false"/>
                <w:color w:val="1F1F1F"/>
                <w:sz w:val="19"/>
                <w:szCs w:val="19"/>
              </w:rPr>
              <w:t xml:space="preserve">Soft, comfortable, warm-neutral; never cold or dim (CW-001 §9)</w:t>
            </w:r>
          </w:p>
        </w:tc>
      </w:tr>
      <w:tr>
        <w:tc>
          <w:tcPr>
            <w:tcW w:type="dxa" w:w="1800"/>
            <w:tcMar>
              <w:top w:type="dxa" w:w="90"/>
              <w:left w:type="dxa" w:w="110"/>
              <w:bottom w:type="dxa" w:w="90"/>
              <w:right w:type="dxa" w:w="110"/>
            </w:tcMar>
          </w:tcPr>
          <w:p>
            <w:r>
              <w:rPr>
                <w:b/>
                <w:bCs/>
                <w:color w:val="1F1F1F"/>
                <w:sz w:val="19"/>
                <w:szCs w:val="19"/>
              </w:rPr>
              <w:t xml:space="preserve">Color</w:t>
            </w:r>
          </w:p>
        </w:tc>
        <w:tc>
          <w:tcPr>
            <w:tcW w:type="dxa" w:w="7600"/>
            <w:tcMar>
              <w:top w:type="dxa" w:w="90"/>
              <w:left w:type="dxa" w:w="110"/>
              <w:bottom w:type="dxa" w:w="90"/>
              <w:right w:type="dxa" w:w="110"/>
            </w:tcMar>
          </w:tcPr>
          <w:p>
            <w:r>
              <w:rPr>
                <w:b w:val="false"/>
                <w:bCs w:val="false"/>
                <w:color w:val="1F1F1F"/>
                <w:sz w:val="19"/>
                <w:szCs w:val="19"/>
              </w:rPr>
              <w:t xml:space="preserve">Warm-neutral, softer and lower-contrast than Joy's palette (CW-001 §9)</w:t>
            </w:r>
          </w:p>
        </w:tc>
      </w:tr>
      <w:tr>
        <w:tc>
          <w:tcPr>
            <w:tcW w:type="dxa" w:w="1800"/>
            <w:tcMar>
              <w:top w:type="dxa" w:w="90"/>
              <w:left w:type="dxa" w:w="110"/>
              <w:bottom w:type="dxa" w:w="90"/>
              <w:right w:type="dxa" w:w="110"/>
            </w:tcMar>
          </w:tcPr>
          <w:p>
            <w:r>
              <w:rPr>
                <w:b/>
                <w:bCs/>
                <w:color w:val="1F1F1F"/>
                <w:sz w:val="19"/>
                <w:szCs w:val="19"/>
              </w:rPr>
              <w:t xml:space="preserve">Texture</w:t>
            </w:r>
          </w:p>
        </w:tc>
        <w:tc>
          <w:tcPr>
            <w:tcW w:type="dxa" w:w="7600"/>
            <w:tcMar>
              <w:top w:type="dxa" w:w="90"/>
              <w:left w:type="dxa" w:w="110"/>
              <w:bottom w:type="dxa" w:w="90"/>
              <w:right w:type="dxa" w:w="110"/>
            </w:tcMar>
          </w:tcPr>
          <w:p>
            <w:r>
              <w:rPr>
                <w:b w:val="false"/>
                <w:bCs w:val="false"/>
                <w:color w:val="1F1F1F"/>
                <w:sz w:val="19"/>
                <w:szCs w:val="19"/>
              </w:rPr>
              <w:t xml:space="preserve">OPEN — deferred to Chapter 10</w:t>
            </w:r>
          </w:p>
        </w:tc>
      </w:tr>
      <w:tr>
        <w:tc>
          <w:tcPr>
            <w:tcW w:type="dxa" w:w="1800"/>
            <w:tcMar>
              <w:top w:type="dxa" w:w="90"/>
              <w:left w:type="dxa" w:w="110"/>
              <w:bottom w:type="dxa" w:w="90"/>
              <w:right w:type="dxa" w:w="110"/>
            </w:tcMar>
          </w:tcPr>
          <w:p>
            <w:r>
              <w:rPr>
                <w:b/>
                <w:bCs/>
                <w:color w:val="1F1F1F"/>
                <w:sz w:val="19"/>
                <w:szCs w:val="19"/>
              </w:rPr>
              <w:t xml:space="preserve">Motion</w:t>
            </w:r>
          </w:p>
        </w:tc>
        <w:tc>
          <w:tcPr>
            <w:tcW w:type="dxa" w:w="7600"/>
            <w:tcMar>
              <w:top w:type="dxa" w:w="90"/>
              <w:left w:type="dxa" w:w="110"/>
              <w:bottom w:type="dxa" w:w="90"/>
              <w:right w:type="dxa" w:w="110"/>
            </w:tcMar>
          </w:tcPr>
          <w:p>
            <w:r>
              <w:rPr>
                <w:b w:val="false"/>
                <w:bCs w:val="false"/>
                <w:color w:val="1F1F1F"/>
                <w:sz w:val="19"/>
                <w:szCs w:val="19"/>
              </w:rPr>
              <w:t xml:space="preserve">Slow, settled stillness that always carries an active, legible comfortable-tone signal — never mere absence of motion (CW-001 §4, §6)</w:t>
            </w:r>
          </w:p>
        </w:tc>
      </w:tr>
    </w:tbl>
    <w:p>
      <w:pPr>
        <w:spacing w:after="200" w:line="300"/>
      </w:pPr>
      <w:r>
        <w:rPr>
          <w:b/>
          <w:bCs/>
          <w:color w:val="2E4E6D"/>
          <w:sz w:val="21"/>
          <w:szCs w:val="21"/>
        </w:rPr>
        <w:t xml:space="preserve">What follows for the visual language: </w:t>
      </w:r>
      <w:r>
        <w:rPr>
          <w:i/>
          <w:iCs/>
          <w:color w:val="1F1F1F"/>
          <w:sz w:val="21"/>
          <w:szCs w:val="21"/>
        </w:rPr>
        <w:t xml:space="preserve">Calm's Motion channel carries an unusual amount of weight compared to other climates: CW-001 §6 already established that stillness alone risks misreading as the adjacent negative-valence state (boredom), so Calm's motion direction is not merely 'slow' but specifically 'slow while remaining legibly warm.' (Space and Composition are Cross-Channel Organizers, not climate-dependent Visual Channels; see §5.5.)</w:t>
      </w:r>
    </w:p>
    <w:p>
      <w:pPr>
        <w:spacing w:after="130" w:line="300"/>
      </w:pPr>
      <w:r>
        <w:rPr>
          <w:b/>
          <w:bCs/>
          <w:color w:val="8A6D2E"/>
          <w:sz w:val="20"/>
          <w:szCs w:val="20"/>
        </w:rPr>
        <w:t xml:space="preserve">[GUIDELINE]</w:t>
      </w:r>
      <w:r>
        <w:rPr>
          <w:color w:val="1F1F1F"/>
          <w:sz w:val="21"/>
          <w:szCs w:val="21"/>
        </w:rPr>
        <w:t xml:space="preserve">  How is the boundary between Calm and boredom (CW-001 §3: Calm and boredom are valence-adjacent neighbors on the affect map, distinguished by tone rather than activity level) preserved here? Every channel's direction for Calm must carry a positive-valence signal actively, per the rule above — no channel may rely on low activity or low saturation alone to signal Calm.</w:t>
      </w:r>
    </w:p>
    <w:p>
      <w:pPr>
        <w:spacing w:after="60" w:line="300"/>
      </w:pPr>
      <w:r>
        <w:rPr>
          <w:b/>
          <w:bCs/>
          <w:color w:val="5B3A70"/>
          <w:sz w:val="19"/>
          <w:szCs w:val="19"/>
        </w:rPr>
        <w:t xml:space="preserve">Implements: </w:t>
      </w:r>
      <w:r>
        <w:rPr>
          <w:i/>
          <w:iCs/>
          <w:color w:val="595959"/>
          <w:sz w:val="19"/>
          <w:szCs w:val="19"/>
        </w:rPr>
        <w:t xml:space="preserve">CW-001 §3, §6.</w:t>
      </w:r>
    </w:p>
    <w:p>
      <w:pPr>
        <w:spacing w:after="100" w:before="200"/>
      </w:pPr>
      <w:r>
        <w:rPr>
          <w:b/>
          <w:bCs/>
          <w:color w:val="5B3A70"/>
          <w:spacing w:val="10"/>
          <w:sz w:val="19"/>
          <w:szCs w:val="19"/>
        </w:rPr>
        <w:t xml:space="preserve">OPERATIONAL PRINCIPLES — 5.3 NIGHT</w:t>
      </w:r>
    </w:p>
    <w:p>
      <w:pPr>
        <w:pStyle w:val="Heading3"/>
        <w:spacing w:after="100" w:before="220"/>
      </w:pPr>
      <w:r>
        <w:rPr>
          <w:b/>
          <w:bCs/>
          <w:i/>
          <w:iCs/>
          <w:color w:val="1F1F1F"/>
          <w:sz w:val="21"/>
          <w:szCs w:val="21"/>
        </w:rPr>
        <w:t xml:space="preserve">8. What direction does Night take across the six Visual Channels?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Form</w:t>
            </w:r>
          </w:p>
        </w:tc>
        <w:tc>
          <w:tcPr>
            <w:tcW w:type="dxa" w:w="7600"/>
            <w:tcMar>
              <w:top w:type="dxa" w:w="90"/>
              <w:left w:type="dxa" w:w="110"/>
              <w:bottom w:type="dxa" w:w="90"/>
              <w:right w:type="dxa" w:w="110"/>
            </w:tcMar>
          </w:tcPr>
          <w:p>
            <w:r>
              <w:rPr>
                <w:b w:val="false"/>
                <w:bCs w:val="false"/>
                <w:color w:val="1F1F1F"/>
                <w:sz w:val="19"/>
                <w:szCs w:val="19"/>
              </w:rPr>
              <w:t xml:space="preserve">No monster-adjacent shapes or silhouettes; nothing genuinely obscured or ambiguous (NW-001 §4)</w:t>
            </w:r>
          </w:p>
        </w:tc>
      </w:tr>
      <w:tr>
        <w:tc>
          <w:tcPr>
            <w:tcW w:type="dxa" w:w="1800"/>
            <w:tcMar>
              <w:top w:type="dxa" w:w="90"/>
              <w:left w:type="dxa" w:w="110"/>
              <w:bottom w:type="dxa" w:w="90"/>
              <w:right w:type="dxa" w:w="110"/>
            </w:tcMar>
          </w:tcPr>
          <w:p>
            <w:r>
              <w:rPr>
                <w:b/>
                <w:bCs/>
                <w:color w:val="1F1F1F"/>
                <w:sz w:val="19"/>
                <w:szCs w:val="19"/>
              </w:rPr>
              <w:t xml:space="preserve">Scale</w:t>
            </w:r>
          </w:p>
        </w:tc>
        <w:tc>
          <w:tcPr>
            <w:tcW w:type="dxa" w:w="7600"/>
            <w:tcMar>
              <w:top w:type="dxa" w:w="90"/>
              <w:left w:type="dxa" w:w="110"/>
              <w:bottom w:type="dxa" w:w="90"/>
              <w:right w:type="dxa" w:w="110"/>
            </w:tcMar>
          </w:tcPr>
          <w:p>
            <w:r>
              <w:rPr>
                <w:b w:val="false"/>
                <w:bCs w:val="false"/>
                <w:color w:val="1F1F1F"/>
                <w:sz w:val="19"/>
                <w:szCs w:val="19"/>
              </w:rPr>
              <w:t xml:space="preserve">OPEN — deferred to Chapter 6</w:t>
            </w:r>
          </w:p>
        </w:tc>
      </w:tr>
      <w:tr>
        <w:tc>
          <w:tcPr>
            <w:tcW w:type="dxa" w:w="1800"/>
            <w:tcMar>
              <w:top w:type="dxa" w:w="90"/>
              <w:left w:type="dxa" w:w="110"/>
              <w:bottom w:type="dxa" w:w="90"/>
              <w:right w:type="dxa" w:w="110"/>
            </w:tcMar>
          </w:tcPr>
          <w:p>
            <w:r>
              <w:rPr>
                <w:b/>
                <w:bCs/>
                <w:color w:val="1F1F1F"/>
                <w:sz w:val="19"/>
                <w:szCs w:val="19"/>
              </w:rPr>
              <w:t xml:space="preserve">Light</w:t>
            </w:r>
          </w:p>
        </w:tc>
        <w:tc>
          <w:tcPr>
            <w:tcW w:type="dxa" w:w="7600"/>
            <w:tcMar>
              <w:top w:type="dxa" w:w="90"/>
              <w:left w:type="dxa" w:w="110"/>
              <w:bottom w:type="dxa" w:w="90"/>
              <w:right w:type="dxa" w:w="110"/>
            </w:tcMar>
          </w:tcPr>
          <w:p>
            <w:r>
              <w:rPr>
                <w:b w:val="false"/>
                <w:bCs w:val="false"/>
                <w:color w:val="1F1F1F"/>
                <w:sz w:val="19"/>
                <w:szCs w:val="19"/>
              </w:rPr>
              <w:t xml:space="preserve">Warm, low-contrast, gently dim; amber and deep warm gold, never blue or cool-toned (NW-001 §7)</w:t>
            </w:r>
          </w:p>
        </w:tc>
      </w:tr>
      <w:tr>
        <w:tc>
          <w:tcPr>
            <w:tcW w:type="dxa" w:w="1800"/>
            <w:tcMar>
              <w:top w:type="dxa" w:w="90"/>
              <w:left w:type="dxa" w:w="110"/>
              <w:bottom w:type="dxa" w:w="90"/>
              <w:right w:type="dxa" w:w="110"/>
            </w:tcMar>
          </w:tcPr>
          <w:p>
            <w:r>
              <w:rPr>
                <w:b/>
                <w:bCs/>
                <w:color w:val="1F1F1F"/>
                <w:sz w:val="19"/>
                <w:szCs w:val="19"/>
              </w:rPr>
              <w:t xml:space="preserve">Color</w:t>
            </w:r>
          </w:p>
        </w:tc>
        <w:tc>
          <w:tcPr>
            <w:tcW w:type="dxa" w:w="7600"/>
            <w:tcMar>
              <w:top w:type="dxa" w:w="90"/>
              <w:left w:type="dxa" w:w="110"/>
              <w:bottom w:type="dxa" w:w="90"/>
              <w:right w:type="dxa" w:w="110"/>
            </w:tcMar>
          </w:tcPr>
          <w:p>
            <w:r>
              <w:rPr>
                <w:b w:val="false"/>
                <w:bCs w:val="false"/>
                <w:color w:val="1F1F1F"/>
                <w:sz w:val="19"/>
                <w:szCs w:val="19"/>
              </w:rPr>
              <w:t xml:space="preserve">Amber/warm-gold palette specifically, avoiding blue/cool tones (NW-001 §7)</w:t>
            </w:r>
          </w:p>
        </w:tc>
      </w:tr>
      <w:tr>
        <w:tc>
          <w:tcPr>
            <w:tcW w:type="dxa" w:w="1800"/>
            <w:tcMar>
              <w:top w:type="dxa" w:w="90"/>
              <w:left w:type="dxa" w:w="110"/>
              <w:bottom w:type="dxa" w:w="90"/>
              <w:right w:type="dxa" w:w="110"/>
            </w:tcMar>
          </w:tcPr>
          <w:p>
            <w:r>
              <w:rPr>
                <w:b/>
                <w:bCs/>
                <w:color w:val="1F1F1F"/>
                <w:sz w:val="19"/>
                <w:szCs w:val="19"/>
              </w:rPr>
              <w:t xml:space="preserve">Texture</w:t>
            </w:r>
          </w:p>
        </w:tc>
        <w:tc>
          <w:tcPr>
            <w:tcW w:type="dxa" w:w="7600"/>
            <w:tcMar>
              <w:top w:type="dxa" w:w="90"/>
              <w:left w:type="dxa" w:w="110"/>
              <w:bottom w:type="dxa" w:w="90"/>
              <w:right w:type="dxa" w:w="110"/>
            </w:tcMar>
          </w:tcPr>
          <w:p>
            <w:r>
              <w:rPr>
                <w:b w:val="false"/>
                <w:bCs w:val="false"/>
                <w:color w:val="1F1F1F"/>
                <w:sz w:val="19"/>
                <w:szCs w:val="19"/>
              </w:rPr>
              <w:t xml:space="preserve">OPEN — deferred to Chapter 10</w:t>
            </w:r>
          </w:p>
        </w:tc>
      </w:tr>
      <w:tr>
        <w:tc>
          <w:tcPr>
            <w:tcW w:type="dxa" w:w="1800"/>
            <w:tcMar>
              <w:top w:type="dxa" w:w="90"/>
              <w:left w:type="dxa" w:w="110"/>
              <w:bottom w:type="dxa" w:w="90"/>
              <w:right w:type="dxa" w:w="110"/>
            </w:tcMar>
          </w:tcPr>
          <w:p>
            <w:r>
              <w:rPr>
                <w:b/>
                <w:bCs/>
                <w:color w:val="1F1F1F"/>
                <w:sz w:val="19"/>
                <w:szCs w:val="19"/>
              </w:rPr>
              <w:t xml:space="preserve">Motion</w:t>
            </w:r>
          </w:p>
        </w:tc>
        <w:tc>
          <w:tcPr>
            <w:tcW w:type="dxa" w:w="7600"/>
            <w:tcMar>
              <w:top w:type="dxa" w:w="90"/>
              <w:left w:type="dxa" w:w="110"/>
              <w:bottom w:type="dxa" w:w="90"/>
              <w:right w:type="dxa" w:w="110"/>
            </w:tcMar>
          </w:tcPr>
          <w:p>
            <w:r>
              <w:rPr>
                <w:b w:val="false"/>
                <w:bCs w:val="false"/>
                <w:color w:val="1F1F1F"/>
                <w:sz w:val="19"/>
                <w:szCs w:val="19"/>
              </w:rPr>
              <w:t xml:space="preserve">Settles further than Calm's baseline: slower, with longer holds, a 'winding down' quality distinct from Calm's steady stillness (NW-001 §7)</w:t>
            </w:r>
          </w:p>
        </w:tc>
      </w:tr>
    </w:tbl>
    <w:p>
      <w:pPr>
        <w:spacing w:after="200" w:line="300"/>
      </w:pPr>
      <w:r>
        <w:rPr>
          <w:b/>
          <w:bCs/>
          <w:color w:val="2E4E6D"/>
          <w:sz w:val="21"/>
          <w:szCs w:val="21"/>
        </w:rPr>
        <w:t xml:space="preserve">What follows for the visual language: </w:t>
      </w:r>
      <w:r>
        <w:rPr>
          <w:i/>
          <w:iCs/>
          <w:color w:val="1F1F1F"/>
          <w:sz w:val="21"/>
          <w:szCs w:val="21"/>
        </w:rPr>
        <w:t xml:space="preserve">Night is the most fully specified climate in this chapter's mapping, and uniquely, its Form channel is governed by a safety constraint rather than a purely aesthetic one — a direct consequence of NW-001 §3's finding that fear of the dark is a normal, common developmental phenomenon at this exact age. NW-001 §4's related space- and composition-level safety guidance (legible darkness; no unexplained movement, sudden reveals, or jump-scare-style timing) is Organizer-level content, not a climate-dependent channel value — it is carried forward in §5.5's Organizer Matrix and in Chapter 6 §6.7's Form entry for Night, rather than duplicated here as a Space or Composition channel row.</w:t>
      </w:r>
    </w:p>
    <w:p>
      <w:pPr>
        <w:spacing w:after="130" w:line="300"/>
      </w:pPr>
      <w:r>
        <w:rPr>
          <w:b/>
          <w:bCs/>
          <w:color w:val="2E5C3E"/>
          <w:sz w:val="20"/>
          <w:szCs w:val="20"/>
        </w:rPr>
        <w:t xml:space="preserve">[CANON]</w:t>
      </w:r>
      <w:r>
        <w:rPr>
          <w:color w:val="1F1F1F"/>
          <w:sz w:val="21"/>
          <w:szCs w:val="21"/>
        </w:rPr>
        <w:t xml:space="preserve">  Night's Light channel direction is not a stylistic preference; it is constrained by RL-009's melatonin-suppression finding (evening blue-light exposure suppresses melatonin more strongly in children than adults). This is a rare case in this Bible where a visual-language rule is bounded by a physiological finding, not only an aesthetic or narrative one.</w:t>
      </w:r>
    </w:p>
    <w:p>
      <w:pPr>
        <w:spacing w:after="60" w:line="300"/>
      </w:pPr>
      <w:r>
        <w:rPr>
          <w:b/>
          <w:bCs/>
          <w:color w:val="5B3A70"/>
          <w:sz w:val="19"/>
          <w:szCs w:val="19"/>
        </w:rPr>
        <w:t xml:space="preserve">Implements: </w:t>
      </w:r>
      <w:r>
        <w:rPr>
          <w:i/>
          <w:iCs/>
          <w:color w:val="595959"/>
          <w:sz w:val="19"/>
          <w:szCs w:val="19"/>
        </w:rPr>
        <w:t xml:space="preserve">NW-001 §3–§5, §7; RL-009 §3.6 (via NW-001 §5).</w:t>
      </w:r>
    </w:p>
    <w:p>
      <w:pPr>
        <w:spacing w:after="100" w:before="200"/>
      </w:pPr>
      <w:r>
        <w:rPr>
          <w:b/>
          <w:bCs/>
          <w:color w:val="5B3A70"/>
          <w:spacing w:val="10"/>
          <w:sz w:val="19"/>
          <w:szCs w:val="19"/>
        </w:rPr>
        <w:t xml:space="preserve">OPERATIONAL PRINCIPLES — 5.4 SAFE BUT ALONE</w:t>
      </w:r>
    </w:p>
    <w:p>
      <w:pPr>
        <w:pStyle w:val="Heading3"/>
        <w:spacing w:after="100" w:before="220"/>
      </w:pPr>
      <w:r>
        <w:rPr>
          <w:b/>
          <w:bCs/>
          <w:i/>
          <w:iCs/>
          <w:color w:val="1F1F1F"/>
          <w:sz w:val="21"/>
          <w:szCs w:val="21"/>
        </w:rPr>
        <w:t xml:space="preserve">10. What direction does Safe But Alone take across the six Visual Channels?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Form</w:t>
            </w:r>
          </w:p>
        </w:tc>
        <w:tc>
          <w:tcPr>
            <w:tcW w:type="dxa" w:w="7600"/>
            <w:tcMar>
              <w:top w:type="dxa" w:w="90"/>
              <w:left w:type="dxa" w:w="110"/>
              <w:bottom w:type="dxa" w:w="90"/>
              <w:right w:type="dxa" w:w="110"/>
            </w:tcMar>
          </w:tcPr>
          <w:p>
            <w:r>
              <w:rPr>
                <w:b w:val="false"/>
                <w:bCs w:val="false"/>
                <w:color w:val="1F1F1F"/>
                <w:sz w:val="19"/>
                <w:szCs w:val="19"/>
              </w:rPr>
              <w:t xml:space="preserve">OPEN — deferred to Chapter 6</w:t>
            </w:r>
          </w:p>
        </w:tc>
      </w:tr>
      <w:tr>
        <w:tc>
          <w:tcPr>
            <w:tcW w:type="dxa" w:w="1800"/>
            <w:tcMar>
              <w:top w:type="dxa" w:w="90"/>
              <w:left w:type="dxa" w:w="110"/>
              <w:bottom w:type="dxa" w:w="90"/>
              <w:right w:type="dxa" w:w="110"/>
            </w:tcMar>
          </w:tcPr>
          <w:p>
            <w:r>
              <w:rPr>
                <w:b/>
                <w:bCs/>
                <w:color w:val="1F1F1F"/>
                <w:sz w:val="19"/>
                <w:szCs w:val="19"/>
              </w:rPr>
              <w:t xml:space="preserve">Scale</w:t>
            </w:r>
          </w:p>
        </w:tc>
        <w:tc>
          <w:tcPr>
            <w:tcW w:type="dxa" w:w="7600"/>
            <w:tcMar>
              <w:top w:type="dxa" w:w="90"/>
              <w:left w:type="dxa" w:w="110"/>
              <w:bottom w:type="dxa" w:w="90"/>
              <w:right w:type="dxa" w:w="110"/>
            </w:tcMar>
          </w:tcPr>
          <w:p>
            <w:r>
              <w:rPr>
                <w:b w:val="false"/>
                <w:bCs w:val="false"/>
                <w:color w:val="1F1F1F"/>
                <w:sz w:val="19"/>
                <w:szCs w:val="19"/>
              </w:rPr>
              <w:t xml:space="preserve">OPEN — deferred to Chapter 6</w:t>
            </w:r>
          </w:p>
        </w:tc>
      </w:tr>
      <w:tr>
        <w:tc>
          <w:tcPr>
            <w:tcW w:type="dxa" w:w="1800"/>
            <w:tcMar>
              <w:top w:type="dxa" w:w="90"/>
              <w:left w:type="dxa" w:w="110"/>
              <w:bottom w:type="dxa" w:w="90"/>
              <w:right w:type="dxa" w:w="110"/>
            </w:tcMar>
          </w:tcPr>
          <w:p>
            <w:r>
              <w:rPr>
                <w:b/>
                <w:bCs/>
                <w:color w:val="1F1F1F"/>
                <w:sz w:val="19"/>
                <w:szCs w:val="19"/>
              </w:rPr>
              <w:t xml:space="preserve">Light</w:t>
            </w:r>
          </w:p>
        </w:tc>
        <w:tc>
          <w:tcPr>
            <w:tcW w:type="dxa" w:w="7600"/>
            <w:tcMar>
              <w:top w:type="dxa" w:w="90"/>
              <w:left w:type="dxa" w:w="110"/>
              <w:bottom w:type="dxa" w:w="90"/>
              <w:right w:type="dxa" w:w="110"/>
            </w:tcMar>
          </w:tcPr>
          <w:p>
            <w:r>
              <w:rPr>
                <w:b w:val="false"/>
                <w:bCs w:val="false"/>
                <w:color w:val="1F1F1F"/>
                <w:sz w:val="19"/>
                <w:szCs w:val="19"/>
              </w:rPr>
              <w:t xml:space="preserve">Settled, quiet register similar to Calm; specific values OPEN, deferred to Chapter 8</w:t>
            </w:r>
          </w:p>
        </w:tc>
      </w:tr>
      <w:tr>
        <w:tc>
          <w:tcPr>
            <w:tcW w:type="dxa" w:w="1800"/>
            <w:tcMar>
              <w:top w:type="dxa" w:w="90"/>
              <w:left w:type="dxa" w:w="110"/>
              <w:bottom w:type="dxa" w:w="90"/>
              <w:right w:type="dxa" w:w="110"/>
            </w:tcMar>
          </w:tcPr>
          <w:p>
            <w:r>
              <w:rPr>
                <w:b/>
                <w:bCs/>
                <w:color w:val="1F1F1F"/>
                <w:sz w:val="19"/>
                <w:szCs w:val="19"/>
              </w:rPr>
              <w:t xml:space="preserve">Color</w:t>
            </w:r>
          </w:p>
        </w:tc>
        <w:tc>
          <w:tcPr>
            <w:tcW w:type="dxa" w:w="7600"/>
            <w:tcMar>
              <w:top w:type="dxa" w:w="90"/>
              <w:left w:type="dxa" w:w="110"/>
              <w:bottom w:type="dxa" w:w="90"/>
              <w:right w:type="dxa" w:w="110"/>
            </w:tcMar>
          </w:tcPr>
          <w:p>
            <w:r>
              <w:rPr>
                <w:b w:val="false"/>
                <w:bCs w:val="false"/>
                <w:color w:val="1F1F1F"/>
                <w:sz w:val="19"/>
                <w:szCs w:val="19"/>
              </w:rPr>
              <w:t xml:space="preserve">Self-possessed, quiet register similar to Calm, but without Calm's specifically comfort-seeking warmth signal (SW-001 §9)</w:t>
            </w:r>
          </w:p>
        </w:tc>
      </w:tr>
      <w:tr>
        <w:tc>
          <w:tcPr>
            <w:tcW w:type="dxa" w:w="1800"/>
            <w:tcMar>
              <w:top w:type="dxa" w:w="90"/>
              <w:left w:type="dxa" w:w="110"/>
              <w:bottom w:type="dxa" w:w="90"/>
              <w:right w:type="dxa" w:w="110"/>
            </w:tcMar>
          </w:tcPr>
          <w:p>
            <w:r>
              <w:rPr>
                <w:b/>
                <w:bCs/>
                <w:color w:val="1F1F1F"/>
                <w:sz w:val="19"/>
                <w:szCs w:val="19"/>
              </w:rPr>
              <w:t xml:space="preserve">Texture</w:t>
            </w:r>
          </w:p>
        </w:tc>
        <w:tc>
          <w:tcPr>
            <w:tcW w:type="dxa" w:w="7600"/>
            <w:tcMar>
              <w:top w:type="dxa" w:w="90"/>
              <w:left w:type="dxa" w:w="110"/>
              <w:bottom w:type="dxa" w:w="90"/>
              <w:right w:type="dxa" w:w="110"/>
            </w:tcMar>
          </w:tcPr>
          <w:p>
            <w:r>
              <w:rPr>
                <w:b w:val="false"/>
                <w:bCs w:val="false"/>
                <w:color w:val="1F1F1F"/>
                <w:sz w:val="19"/>
                <w:szCs w:val="19"/>
              </w:rPr>
              <w:t xml:space="preserve">OPEN — deferred to Chapter 10</w:t>
            </w:r>
          </w:p>
        </w:tc>
      </w:tr>
      <w:tr>
        <w:tc>
          <w:tcPr>
            <w:tcW w:type="dxa" w:w="1800"/>
            <w:tcMar>
              <w:top w:type="dxa" w:w="90"/>
              <w:left w:type="dxa" w:w="110"/>
              <w:bottom w:type="dxa" w:w="90"/>
              <w:right w:type="dxa" w:w="110"/>
            </w:tcMar>
          </w:tcPr>
          <w:p>
            <w:r>
              <w:rPr>
                <w:b/>
                <w:bCs/>
                <w:color w:val="1F1F1F"/>
                <w:sz w:val="19"/>
                <w:szCs w:val="19"/>
              </w:rPr>
              <w:t xml:space="preserve">Motion</w:t>
            </w:r>
          </w:p>
        </w:tc>
        <w:tc>
          <w:tcPr>
            <w:tcW w:type="dxa" w:w="7600"/>
            <w:tcMar>
              <w:top w:type="dxa" w:w="90"/>
              <w:left w:type="dxa" w:w="110"/>
              <w:bottom w:type="dxa" w:w="90"/>
              <w:right w:type="dxa" w:w="110"/>
            </w:tcMar>
          </w:tcPr>
          <w:p>
            <w:r>
              <w:rPr>
                <w:b w:val="false"/>
                <w:bCs w:val="false"/>
                <w:color w:val="1F1F1F"/>
                <w:sz w:val="19"/>
                <w:szCs w:val="19"/>
              </w:rPr>
              <w:t xml:space="preserve">Implied settled and self-possessed, consistent with the climate's quiet-confidence register; specific values OPEN</w:t>
            </w:r>
          </w:p>
        </w:tc>
      </w:tr>
    </w:tbl>
    <w:p>
      <w:pPr>
        <w:spacing w:after="200" w:line="300"/>
      </w:pPr>
      <w:r>
        <w:rPr>
          <w:b/>
          <w:bCs/>
          <w:color w:val="2E4E6D"/>
          <w:sz w:val="21"/>
          <w:szCs w:val="21"/>
        </w:rPr>
        <w:t xml:space="preserve">What follows for the visual language: </w:t>
      </w:r>
      <w:r>
        <w:rPr>
          <w:i/>
          <w:iCs/>
          <w:color w:val="1F1F1F"/>
          <w:sz w:val="21"/>
          <w:szCs w:val="21"/>
        </w:rPr>
        <w:t xml:space="preserve">Safe But Alone is the least channel-specified climate in this chapter's mapping; only Color has an explicit direction from SW-001 itself. This is an accurate reflection of SW-001's own status, not an omission by this chapter. (Space and Composition are Cross-Channel Organizers, not climate-dependent Visual Channels; see §5.5.)</w:t>
      </w:r>
    </w:p>
    <w:p>
      <w:pPr>
        <w:spacing w:after="130" w:line="300"/>
      </w:pPr>
      <w:r>
        <w:rPr>
          <w:b/>
          <w:bCs/>
          <w:color w:val="8A6D2E"/>
          <w:sz w:val="20"/>
          <w:szCs w:val="20"/>
        </w:rPr>
        <w:t xml:space="preserve">[GUIDELINE]</w:t>
      </w:r>
      <w:r>
        <w:rPr>
          <w:color w:val="1F1F1F"/>
          <w:sz w:val="21"/>
          <w:szCs w:val="21"/>
        </w:rPr>
        <w:t xml:space="preserve">  SW-001 §9 explicitly requires this climate to be distinguished from Calm through brightness/luminance contrast, not hue — meaning the Light channel, once specified, carries the primary burden of this distinction, not Color, which per the table above is already established to differ from Calm in register (self-possessed vs. comfort-seeking) rather than in hue.</w:t>
      </w:r>
    </w:p>
    <w:p>
      <w:pPr>
        <w:spacing w:after="60" w:line="300"/>
      </w:pPr>
      <w:r>
        <w:rPr>
          <w:b/>
          <w:bCs/>
          <w:color w:val="5B3A70"/>
          <w:sz w:val="19"/>
          <w:szCs w:val="19"/>
        </w:rPr>
        <w:t xml:space="preserve">Implements: </w:t>
      </w:r>
      <w:r>
        <w:rPr>
          <w:i/>
          <w:iCs/>
          <w:color w:val="595959"/>
          <w:sz w:val="19"/>
          <w:szCs w:val="19"/>
        </w:rPr>
        <w:t xml:space="preserve">SW-001 §9.</w:t>
      </w:r>
    </w:p>
    <w:p>
      <w:pPr>
        <w:spacing w:after="100" w:before="200"/>
      </w:pPr>
      <w:r>
        <w:rPr>
          <w:b/>
          <w:bCs/>
          <w:color w:val="5B3A70"/>
          <w:spacing w:val="10"/>
          <w:sz w:val="19"/>
          <w:szCs w:val="19"/>
        </w:rPr>
        <w:t xml:space="preserve">5.5 — THE CROSS-CHANNEL ORGANIZER MATRIX</w:t>
      </w:r>
    </w:p>
    <w:p>
      <w:pPr>
        <w:spacing w:after="160" w:line="300"/>
      </w:pPr>
      <w:r>
        <w:rPr>
          <w:color w:val="1F1F1F"/>
          <w:sz w:val="21"/>
          <w:szCs w:val="21"/>
        </w:rPr>
        <w:t xml:space="preserve">As established in §1's Type System note, an Organizer is distinguished from a Visual Channel by a specific test: it has no independent per-climate value of its own and instead only coordinates the relationship between other channels. This section applies that test explicitly, rather than classifying by resemblance.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Organizer</w:t>
            </w:r>
          </w:p>
        </w:tc>
        <w:tc>
          <w:tcPr>
            <w:tcW w:type="dxa" w:w="2600"/>
            <w:shd w:fill="1F1F1F" w:color="auto" w:val="clear"/>
            <w:tcMar>
              <w:top w:type="dxa" w:w="90"/>
              <w:left w:type="dxa" w:w="110"/>
              <w:bottom w:type="dxa" w:w="90"/>
              <w:right w:type="dxa" w:w="110"/>
            </w:tcMar>
          </w:tcPr>
          <w:p>
            <w:r>
              <w:rPr>
                <w:b/>
                <w:bCs/>
                <w:color w:val="FFFFFF"/>
                <w:sz w:val="19"/>
                <w:szCs w:val="19"/>
              </w:rPr>
              <w:t xml:space="preserve">Owning Chapter</w:t>
            </w:r>
          </w:p>
        </w:tc>
        <w:tc>
          <w:tcPr>
            <w:tcW w:type="dxa" w:w="5000"/>
            <w:shd w:fill="1F1F1F" w:color="auto" w:val="clear"/>
            <w:tcMar>
              <w:top w:type="dxa" w:w="90"/>
              <w:left w:type="dxa" w:w="110"/>
              <w:bottom w:type="dxa" w:w="90"/>
              <w:right w:type="dxa" w:w="110"/>
            </w:tcMar>
          </w:tcPr>
          <w:p>
            <w:r>
              <w:rPr>
                <w:b/>
                <w:bCs/>
                <w:color w:val="FFFFFF"/>
                <w:sz w:val="19"/>
                <w:szCs w:val="19"/>
              </w:rPr>
              <w:t xml:space="preserve">Why It Passes the Organizer Test</w:t>
            </w:r>
          </w:p>
        </w:tc>
      </w:tr>
      <w:tr>
        <w:tc>
          <w:tcPr>
            <w:tcW w:type="dxa" w:w="1800"/>
            <w:tcMar>
              <w:top w:type="dxa" w:w="90"/>
              <w:left w:type="dxa" w:w="110"/>
              <w:bottom w:type="dxa" w:w="90"/>
              <w:right w:type="dxa" w:w="110"/>
            </w:tcMar>
          </w:tcPr>
          <w:p>
            <w:r>
              <w:rPr>
                <w:b w:val="false"/>
                <w:bCs w:val="false"/>
                <w:color w:val="1F1F1F"/>
                <w:sz w:val="19"/>
                <w:szCs w:val="19"/>
              </w:rPr>
              <w:t xml:space="preserve">Hierarchy</w:t>
            </w:r>
          </w:p>
        </w:tc>
        <w:tc>
          <w:tcPr>
            <w:tcW w:type="dxa" w:w="2600"/>
            <w:tcMar>
              <w:top w:type="dxa" w:w="90"/>
              <w:left w:type="dxa" w:w="110"/>
              <w:bottom w:type="dxa" w:w="90"/>
              <w:right w:type="dxa" w:w="110"/>
            </w:tcMar>
          </w:tcPr>
          <w:p>
            <w:r>
              <w:rPr>
                <w:b w:val="false"/>
                <w:bCs w:val="false"/>
                <w:color w:val="1F1F1F"/>
                <w:sz w:val="19"/>
                <w:szCs w:val="19"/>
              </w:rPr>
              <w:t xml:space="preserve">Chapter 7</w:t>
            </w:r>
          </w:p>
        </w:tc>
        <w:tc>
          <w:tcPr>
            <w:tcW w:type="dxa" w:w="5000"/>
            <w:tcMar>
              <w:top w:type="dxa" w:w="90"/>
              <w:left w:type="dxa" w:w="110"/>
              <w:bottom w:type="dxa" w:w="90"/>
              <w:right w:type="dxa" w:w="110"/>
            </w:tcMar>
          </w:tcPr>
          <w:p>
            <w:r>
              <w:rPr>
                <w:b w:val="false"/>
                <w:bCs w:val="false"/>
                <w:color w:val="1F1F1F"/>
                <w:sz w:val="19"/>
                <w:szCs w:val="19"/>
              </w:rPr>
              <w:t xml:space="preserve">Governs which channel's output takes visual priority in a given frame; has no climate-specific value of its own (Chapter 7 §7.4).</w:t>
            </w:r>
          </w:p>
        </w:tc>
      </w:tr>
      <w:tr>
        <w:tc>
          <w:tcPr>
            <w:tcW w:type="dxa" w:w="1800"/>
            <w:tcMar>
              <w:top w:type="dxa" w:w="90"/>
              <w:left w:type="dxa" w:w="110"/>
              <w:bottom w:type="dxa" w:w="90"/>
              <w:right w:type="dxa" w:w="110"/>
            </w:tcMar>
          </w:tcPr>
          <w:p>
            <w:r>
              <w:rPr>
                <w:b w:val="false"/>
                <w:bCs w:val="false"/>
                <w:color w:val="1F1F1F"/>
                <w:sz w:val="19"/>
                <w:szCs w:val="19"/>
              </w:rPr>
              <w:t xml:space="preserve">Nature</w:t>
            </w:r>
          </w:p>
        </w:tc>
        <w:tc>
          <w:tcPr>
            <w:tcW w:type="dxa" w:w="2600"/>
            <w:tcMar>
              <w:top w:type="dxa" w:w="90"/>
              <w:left w:type="dxa" w:w="110"/>
              <w:bottom w:type="dxa" w:w="90"/>
              <w:right w:type="dxa" w:w="110"/>
            </w:tcMar>
          </w:tcPr>
          <w:p>
            <w:r>
              <w:rPr>
                <w:b w:val="false"/>
                <w:bCs w:val="false"/>
                <w:color w:val="1F1F1F"/>
                <w:sz w:val="19"/>
                <w:szCs w:val="19"/>
              </w:rPr>
              <w:t xml:space="preserve">Chapter 11</w:t>
            </w:r>
          </w:p>
        </w:tc>
        <w:tc>
          <w:tcPr>
            <w:tcW w:type="dxa" w:w="5000"/>
            <w:tcMar>
              <w:top w:type="dxa" w:w="90"/>
              <w:left w:type="dxa" w:w="110"/>
              <w:bottom w:type="dxa" w:w="90"/>
              <w:right w:type="dxa" w:w="110"/>
            </w:tcMar>
          </w:tcPr>
          <w:p>
            <w:r>
              <w:rPr>
                <w:b w:val="false"/>
                <w:bCs w:val="false"/>
                <w:color w:val="1F1F1F"/>
                <w:sz w:val="19"/>
                <w:szCs w:val="19"/>
              </w:rPr>
              <w:t xml:space="preserve">Specializes Form, Light, Color, and Material for organic subject matter; invents no independent value (Chapter 11 Rule 1).</w:t>
            </w:r>
          </w:p>
        </w:tc>
      </w:tr>
      <w:tr>
        <w:tc>
          <w:tcPr>
            <w:tcW w:type="dxa" w:w="1800"/>
            <w:tcMar>
              <w:top w:type="dxa" w:w="90"/>
              <w:left w:type="dxa" w:w="110"/>
              <w:bottom w:type="dxa" w:w="90"/>
              <w:right w:type="dxa" w:w="110"/>
            </w:tcMar>
          </w:tcPr>
          <w:p>
            <w:r>
              <w:rPr>
                <w:b w:val="false"/>
                <w:bCs w:val="false"/>
                <w:color w:val="1F1F1F"/>
                <w:sz w:val="19"/>
                <w:szCs w:val="19"/>
              </w:rPr>
              <w:t xml:space="preserve">Composition</w:t>
            </w:r>
          </w:p>
        </w:tc>
        <w:tc>
          <w:tcPr>
            <w:tcW w:type="dxa" w:w="2600"/>
            <w:tcMar>
              <w:top w:type="dxa" w:w="90"/>
              <w:left w:type="dxa" w:w="110"/>
              <w:bottom w:type="dxa" w:w="90"/>
              <w:right w:type="dxa" w:w="110"/>
            </w:tcMar>
          </w:tcPr>
          <w:p>
            <w:r>
              <w:rPr>
                <w:b w:val="false"/>
                <w:bCs w:val="false"/>
                <w:color w:val="1F1F1F"/>
                <w:sz w:val="19"/>
                <w:szCs w:val="19"/>
              </w:rPr>
              <w:t xml:space="preserve">Chapter 12</w:t>
            </w:r>
          </w:p>
        </w:tc>
        <w:tc>
          <w:tcPr>
            <w:tcW w:type="dxa" w:w="5000"/>
            <w:tcMar>
              <w:top w:type="dxa" w:w="90"/>
              <w:left w:type="dxa" w:w="110"/>
              <w:bottom w:type="dxa" w:w="90"/>
              <w:right w:type="dxa" w:w="110"/>
            </w:tcMar>
          </w:tcPr>
          <w:p>
            <w:r>
              <w:rPr>
                <w:b w:val="false"/>
                <w:bCs w:val="false"/>
                <w:color w:val="1F1F1F"/>
                <w:sz w:val="19"/>
                <w:szCs w:val="19"/>
              </w:rPr>
              <w:t xml:space="preserve">Governs camera height, depth of field, and framing as universal rules that do not vary by climate (confirmed on review: no Chapter 12 rule is climate-conditional).</w:t>
            </w:r>
          </w:p>
        </w:tc>
      </w:tr>
      <w:tr>
        <w:tc>
          <w:tcPr>
            <w:tcW w:type="dxa" w:w="1800"/>
            <w:tcMar>
              <w:top w:type="dxa" w:w="90"/>
              <w:left w:type="dxa" w:w="110"/>
              <w:bottom w:type="dxa" w:w="90"/>
              <w:right w:type="dxa" w:w="110"/>
            </w:tcMar>
          </w:tcPr>
          <w:p>
            <w:r>
              <w:rPr>
                <w:b w:val="false"/>
                <w:bCs w:val="false"/>
                <w:color w:val="1F1F1F"/>
                <w:sz w:val="19"/>
                <w:szCs w:val="19"/>
              </w:rPr>
              <w:t xml:space="preserve">Space</w:t>
            </w:r>
          </w:p>
        </w:tc>
        <w:tc>
          <w:tcPr>
            <w:tcW w:type="dxa" w:w="2600"/>
            <w:tcMar>
              <w:top w:type="dxa" w:w="90"/>
              <w:left w:type="dxa" w:w="110"/>
              <w:bottom w:type="dxa" w:w="90"/>
              <w:right w:type="dxa" w:w="110"/>
            </w:tcMar>
          </w:tcPr>
          <w:p>
            <w:r>
              <w:rPr>
                <w:b w:val="false"/>
                <w:bCs w:val="false"/>
                <w:color w:val="1F1F1F"/>
                <w:sz w:val="19"/>
                <w:szCs w:val="19"/>
              </w:rPr>
              <w:t xml:space="preserve">Cited in Chapters 4 and 7; not independently defined by any single chapter</w:t>
            </w:r>
          </w:p>
        </w:tc>
        <w:tc>
          <w:tcPr>
            <w:tcW w:type="dxa" w:w="5000"/>
            <w:tcMar>
              <w:top w:type="dxa" w:w="90"/>
              <w:left w:type="dxa" w:w="110"/>
              <w:bottom w:type="dxa" w:w="90"/>
              <w:right w:type="dxa" w:w="110"/>
            </w:tcMar>
          </w:tcPr>
          <w:p>
            <w:r>
              <w:rPr>
                <w:b w:val="false"/>
                <w:bCs w:val="false"/>
                <w:color w:val="1F1F1F"/>
                <w:sz w:val="19"/>
                <w:szCs w:val="19"/>
              </w:rPr>
              <w:t xml:space="preserve">Chapter 4 Rule 5 (narrative role across shots) and Chapter 7 Rule 8 (eye-guiding role within a frame) both define Space as coordinating attention and structure between other elements. Space has no independent per-climate value of its own in either definition — it passes the Organizer test on the same grounds as Composition, not merely by resemblance to it.</w:t>
            </w:r>
          </w:p>
        </w:tc>
      </w:tr>
    </w:tbl>
    <w:p>
      <w:pPr>
        <w:spacing w:after="160" w:line="300"/>
      </w:pPr>
      <w:r>
        <w:rPr>
          <w:i/>
          <w:iCs/>
          <w:color w:val="1F1F1F"/>
          <w:sz w:val="21"/>
          <w:szCs w:val="21"/>
        </w:rPr>
        <w:t xml:space="preserve">Night's Organizer-level safety guidance (NW-001 §4: legible darkness, no unexplained movement, no sudden reveals) is real and binding, but it is carried by Chapter 6 §6.7's Form entry for Night and by Chapter 11 Rule 8's general threatening-content rule — not by a separate Space or Composition value in this chapter's climate tables, consistent with Organizers not holding climate-dependent values.</w:t>
      </w:r>
    </w:p>
    <w:p>
      <w:pPr>
        <w:spacing w:after="100" w:before="200"/>
      </w:pPr>
      <w:r>
        <w:rPr>
          <w:b/>
          <w:bCs/>
          <w:color w:val="5B3A70"/>
          <w:spacing w:val="10"/>
          <w:sz w:val="19"/>
          <w:szCs w:val="19"/>
        </w:rPr>
        <w:t xml:space="preserve">OPERATIONAL PRINCIPLES — 5.6 CROSS-CLIMATE STABILITY</w:t>
      </w:r>
    </w:p>
    <w:p>
      <w:pPr>
        <w:pStyle w:val="Heading3"/>
        <w:spacing w:after="100" w:before="220"/>
      </w:pPr>
      <w:r>
        <w:rPr>
          <w:b/>
          <w:bCs/>
          <w:i/>
          <w:iCs/>
          <w:color w:val="1F1F1F"/>
          <w:sz w:val="21"/>
          <w:szCs w:val="21"/>
        </w:rPr>
        <w:t xml:space="preserve">12. Independent of climate, what stays constant across every channel and every climate?</w:t>
      </w:r>
    </w:p>
    <w:p>
      <w:pPr>
        <w:spacing w:after="130" w:line="300"/>
      </w:pPr>
      <w:r>
        <w:rPr>
          <w:b/>
          <w:bCs/>
          <w:color w:val="2E5C3E"/>
          <w:sz w:val="20"/>
          <w:szCs w:val="20"/>
        </w:rPr>
        <w:t xml:space="preserve">[CANON]</w:t>
      </w:r>
      <w:r>
        <w:rPr>
          <w:color w:val="1F1F1F"/>
          <w:sz w:val="21"/>
          <w:szCs w:val="21"/>
        </w:rPr>
        <w:t xml:space="preserve">  Maniar's reserved gold/red verdict hues are never available to any climate's Color or Light channel for climate-identity purposes (Chapter 4 Rule 11; IW-001 §16). Every climate transition across every channel is gradual, never instant (IW-001 §3, §16). No climate is signaled as hierarchically better or worse than another through any channel's intensity (IW-001 §16).</w:t>
      </w:r>
    </w:p>
    <w:p>
      <w:pPr>
        <w:spacing w:after="60" w:line="300"/>
      </w:pPr>
      <w:r>
        <w:rPr>
          <w:b/>
          <w:bCs/>
          <w:color w:val="5B3A70"/>
          <w:sz w:val="19"/>
          <w:szCs w:val="19"/>
        </w:rPr>
        <w:t xml:space="preserve">Implements: </w:t>
      </w:r>
      <w:r>
        <w:rPr>
          <w:i/>
          <w:iCs/>
          <w:color w:val="595959"/>
          <w:sz w:val="19"/>
          <w:szCs w:val="19"/>
        </w:rPr>
        <w:t xml:space="preserve">Chapter 4 Rule 11 (fixed grammar anchors) and IW-001 §16 (Climate Invariants), applied jointly across all six Visual Channels for the first time in this Bible.</w:t>
      </w:r>
    </w:p>
    <w:p>
      <w:pPr>
        <w:spacing w:after="200" w:line="300"/>
      </w:pPr>
      <w:r>
        <w:rPr>
          <w:b/>
          <w:bCs/>
          <w:color w:val="2E4E6D"/>
          <w:sz w:val="21"/>
          <w:szCs w:val="21"/>
        </w:rPr>
        <w:t xml:space="preserve">What follows for the visual language: </w:t>
      </w:r>
      <w:r>
        <w:rPr>
          <w:i/>
          <w:iCs/>
          <w:color w:val="1F1F1F"/>
          <w:sz w:val="21"/>
          <w:szCs w:val="21"/>
        </w:rPr>
        <w:t xml:space="preserve">Any future climate's channel mapping (Chapter 15 will eventually need one) must be checked against this list before being finalized, exactly as IW-001 §16 already requires of each climate Bible individually.</w:t>
      </w:r>
    </w:p>
    <w:p>
      <w:pPr>
        <w:pStyle w:val="Heading3"/>
        <w:spacing w:after="100" w:before="220"/>
      </w:pPr>
      <w:r>
        <w:rPr>
          <w:b/>
          <w:bCs/>
          <w:i/>
          <w:iCs/>
          <w:color w:val="1F1F1F"/>
          <w:sz w:val="21"/>
          <w:szCs w:val="21"/>
        </w:rPr>
        <w:t xml:space="preserve">13. How does a child actually distinguish one climate from another using only these visual channels, without words?</w:t>
      </w:r>
    </w:p>
    <w:p>
      <w:pPr>
        <w:shd w:fill="FBF3E5" w:color="auto" w:val="clear"/>
        <w:spacing w:after="130" w:line="300"/>
      </w:pPr>
      <w:r>
        <w:rPr>
          <w:b/>
          <w:bCs/>
          <w:color w:val="8A2E2E"/>
          <w:sz w:val="20"/>
          <w:szCs w:val="20"/>
        </w:rPr>
        <w:t xml:space="preserve">[OPEN]</w:t>
      </w:r>
      <w:r>
        <w:rPr>
          <w:i/>
          <w:iCs/>
          <w:color w:val="1F1F1F"/>
          <w:sz w:val="21"/>
          <w:szCs w:val="21"/>
        </w:rPr>
        <w:t xml:space="preserve">  This question cannot be answered from existing evidence. RL-006 §3.4 and RL-007 §3.4/§8 both found no research on how children aged 3–5 perceive or distinguish stylized, non-photorealistic visual environments at all — the same gap already identified for Maniar's own character design applies with equal force to World-level climate distinction. This chapter's channel mappings above are a coherent internal design system, cited to the Bibles that already established them, but they are not a claim that children reliably distinguish these climates from visuals alone. This is flagged as an open, testable question, not assumed answered by the coherence of the mapping itself.</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14. If this mapping is now defined, what specific rules govern Form itself — shape, silhouette, geometry — to carry it out?</w:t>
      </w:r>
    </w:p>
    <w:p>
      <w:pPr>
        <w:spacing w:after="160" w:line="300"/>
      </w:pPr>
      <w:r>
        <w:rPr>
          <w:i/>
          <w:iCs/>
          <w:color w:val="1F1F1F"/>
          <w:sz w:val="21"/>
          <w:szCs w:val="21"/>
        </w:rPr>
        <w:t xml:space="preserve">This chapter does not answer that question. It only defines what Chapter 6 will be asked to specify.</w:t>
      </w:r>
    </w:p>
    <w:p>
      <w:pPr>
        <w:pBdr>
          <w:top w:val="single" w:color="8A6D3B" w:sz="8" w:space="12"/>
        </w:pBdr>
        <w:spacing w:after="200" w:before="200" w:line="340"/>
        <w:jc w:val="center"/>
      </w:pPr>
      <w:r>
        <w:rPr>
          <w:b/>
          <w:bCs/>
          <w:i/>
          <w:iCs/>
          <w:color w:val="8A6D3B"/>
          <w:sz w:val="26"/>
          <w:szCs w:val="26"/>
        </w:rPr>
        <w:t xml:space="preserve">Chapter 6: Form Language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this chapter, Chapters 6 through 13 would each have to independently work out how their own channel relates to each existing climate — a color chapter re-deriving Joy's brightness logic, a motion chapter re-deriving Night's pacing logic, each from scratch and potentially inconsistently with what JW-001, CW-001, NW-001, and SW-001 already established. This chapter exists so that cross-reference work is done once, centrally, as a map every later channel-specific chapter can consult and build from.</w:t>
      </w:r>
    </w:p>
    <w:p>
      <w:pPr>
        <w:spacing w:after="160" w:line="300"/>
      </w:pPr>
      <w:r>
        <w:rPr>
          <w:color w:val="1F1F1F"/>
          <w:sz w:val="21"/>
          <w:szCs w:val="21"/>
        </w:rPr>
        <w:t xml:space="preserve">The honesty of this chapter's incompleteness (most cells in §5.1–§5.4's tables are marked OPEN) is itself a deliberate design decision, not a gap to be embarrassed about: it accurately reflects that the individual climate Bibles specified Light, Color, and Motion in detail while leaving Form, Scale, Texture, Space, and Composition for exactly the chapters this Bible is now writing. Pretending otherwise here would create false precedent for Chapters 6–13 to build on.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chapter's tables are the first thing a concept artist assigned to a specific climate should consult, before opening Chapters 6–13. They answer 'what has already been decided for my climate' and 'what is still mine to help specify' in one place.</w:t>
      </w:r>
    </w:p>
    <w:p>
      <w:pPr>
        <w:pStyle w:val="ListParagraph"/>
        <w:numPr>
          <w:ilvl w:val="0"/>
          <w:numId w:val="2"/>
        </w:numPr>
        <w:spacing w:after="90"/>
      </w:pPr>
      <w:r>
        <w:rPr>
          <w:color w:val="1F1F1F"/>
          <w:sz w:val="21"/>
          <w:szCs w:val="21"/>
        </w:rPr>
        <w:t xml:space="preserve">Before designing any Joy World asset, check §5.1's table: Light and Motion already have direction; Form, Scale, Texture, Space, and Composition do not yet, and a proposal in those channels is a genuine first specification, not a deviation from an existing rule.</w:t>
      </w:r>
    </w:p>
    <w:p>
      <w:pPr>
        <w:pStyle w:val="ListParagraph"/>
        <w:numPr>
          <w:ilvl w:val="0"/>
          <w:numId w:val="2"/>
        </w:numPr>
        <w:spacing w:after="90"/>
      </w:pPr>
      <w:r>
        <w:rPr>
          <w:color w:val="1F1F1F"/>
          <w:sz w:val="21"/>
          <w:szCs w:val="21"/>
        </w:rPr>
        <w:t xml:space="preserve">Before designing any Night World asset, check §5.3's table specifically for the Form/Space/Composition safety constraints — these are not ordinary style choices and should be treated with the same weight as any other child-safety rule in this Bible.</w:t>
      </w:r>
    </w:p>
    <w:p>
      <w:pPr>
        <w:pStyle w:val="ListParagraph"/>
        <w:numPr>
          <w:ilvl w:val="0"/>
          <w:numId w:val="2"/>
        </w:numPr>
        <w:spacing w:after="90"/>
      </w:pPr>
      <w:r>
        <w:rPr>
          <w:color w:val="1F1F1F"/>
          <w:sz w:val="21"/>
          <w:szCs w:val="21"/>
        </w:rPr>
        <w:t xml:space="preserve">Any channel direction proposed for a climate should be checked against §5.6's cross-climate stability rules before being finalized, regardless of which climate it is for.</w:t>
      </w:r>
    </w:p>
    <w:p>
      <w:pPr>
        <w:spacing w:after="130" w:line="300"/>
      </w:pPr>
      <w:r>
        <w:rPr>
          <w:b/>
          <w:bCs/>
          <w:color w:val="2E4E6D"/>
          <w:sz w:val="20"/>
          <w:szCs w:val="20"/>
        </w:rPr>
        <w:t xml:space="preserve">[BEST PRACTICE]</w:t>
      </w:r>
      <w:r>
        <w:rPr>
          <w:color w:val="1F1F1F"/>
          <w:sz w:val="21"/>
          <w:szCs w:val="21"/>
        </w:rPr>
        <w:t xml:space="preserve">  As more channels are specified in Chapters 6–20, this chapter's tables should be updated to move cells from OPEN to a specific citation — this chapter is expected to become more complete over time, not to remain static once the rest of the Bible is written.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Night World asset uses a warm amber light source, avoids any obscured or ambiguous shape in shadow, and includes no sudden reveal — directly following §5.3's Light, Form, and Composition directions, each cited back to NW-001.</w:t>
      </w:r>
    </w:p>
    <w:p>
      <w:pPr>
        <w:spacing w:after="160" w:line="300"/>
      </w:pPr>
      <w:r>
        <w:rPr>
          <w:i/>
          <w:iCs/>
          <w:color w:val="1F1F1F"/>
          <w:sz w:val="21"/>
          <w:szCs w:val="21"/>
        </w:rPr>
        <w:t xml:space="preserve">Incorrect: The same asset uses a cool blue moonlight source for aesthetic effect, reasoning that 'moonlight is blue in reality.' This violates §5.3's Light direction, which is bounded by RL-009's melatonin finding, not by realism — a direct instance of Chapter 2 Belief 3 (stylization over realism) being overridden by an appeal to reality that this Bible has already rejected as a governing standard.</w:t>
      </w:r>
    </w:p>
    <w:p>
      <w:pPr>
        <w:pBdr>
          <w:left w:val="single" w:color="5B3A70" w:sz="16" w:space="8"/>
        </w:pBdr>
        <w:shd w:fill="EFEAF7" w:color="auto" w:val="clear"/>
        <w:spacing w:after="200" w:before="100" w:line="280"/>
      </w:pPr>
      <w:r>
        <w:rPr>
          <w:b/>
          <w:bCs/>
          <w:color w:val="5B3A70"/>
          <w:sz w:val="20"/>
          <w:szCs w:val="20"/>
        </w:rPr>
        <w:t xml:space="preserve">[COLOR STUDY NEEDED] </w:t>
      </w:r>
      <w:r>
        <w:rPr>
          <w:i/>
          <w:iCs/>
          <w:color w:val="1F1F1F"/>
          <w:sz w:val="20"/>
          <w:szCs w:val="20"/>
        </w:rPr>
        <w:t xml:space="preserve">Two lighting studies of the same simple Night World scene: left labeled 'Correct — warm amber light, per NW-001 §7 and the melatonin-safety constraint,' right labeled 'Incorrect — realistic cool-blue moonlight, which this Bible's stylization principle and RL-009's sleep-science finding both rule out regardless of photographic accuracy.'</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JW-001, CW-001, NW-001, SW-001</w:t>
            </w:r>
          </w:p>
        </w:tc>
        <w:tc>
          <w:tcPr>
            <w:tcW w:type="dxa" w:w="6600"/>
            <w:tcMar>
              <w:top w:type="dxa" w:w="90"/>
              <w:left w:type="dxa" w:w="110"/>
              <w:bottom w:type="dxa" w:w="90"/>
              <w:right w:type="dxa" w:w="110"/>
            </w:tcMar>
          </w:tcPr>
          <w:p>
            <w:r>
              <w:rPr>
                <w:b w:val="false"/>
                <w:bCs w:val="false"/>
                <w:color w:val="1F1F1F"/>
                <w:sz w:val="19"/>
                <w:szCs w:val="19"/>
              </w:rPr>
              <w:t xml:space="preserve">Direct source for every climate-specific direction in §5.1–5.4; this chapter cites, never restates, each Bible's own establishing sections.</w:t>
            </w:r>
          </w:p>
        </w:tc>
      </w:tr>
      <w:tr>
        <w:tc>
          <w:tcPr>
            <w:tcW w:type="dxa" w:w="2800"/>
            <w:tcMar>
              <w:top w:type="dxa" w:w="90"/>
              <w:left w:type="dxa" w:w="110"/>
              <w:bottom w:type="dxa" w:w="90"/>
              <w:right w:type="dxa" w:w="110"/>
            </w:tcMar>
          </w:tcPr>
          <w:p>
            <w:r>
              <w:rPr>
                <w:b w:val="false"/>
                <w:bCs w:val="false"/>
                <w:color w:val="1F1F1F"/>
                <w:sz w:val="19"/>
                <w:szCs w:val="19"/>
              </w:rPr>
              <w:t xml:space="preserve">IW-001 §3, §16</w:t>
            </w:r>
          </w:p>
        </w:tc>
        <w:tc>
          <w:tcPr>
            <w:tcW w:type="dxa" w:w="6600"/>
            <w:tcMar>
              <w:top w:type="dxa" w:w="90"/>
              <w:left w:type="dxa" w:w="110"/>
              <w:bottom w:type="dxa" w:w="90"/>
              <w:right w:type="dxa" w:w="110"/>
            </w:tcMar>
          </w:tcPr>
          <w:p>
            <w:r>
              <w:rPr>
                <w:b w:val="false"/>
                <w:bCs w:val="false"/>
                <w:color w:val="1F1F1F"/>
                <w:sz w:val="19"/>
                <w:szCs w:val="19"/>
              </w:rPr>
              <w:t xml:space="preserve">Direct source for §5.6's cross-climate stability rules (gradual transitions; no climate ranked above another).</w:t>
            </w:r>
          </w:p>
        </w:tc>
      </w:tr>
      <w:tr>
        <w:tc>
          <w:tcPr>
            <w:tcW w:type="dxa" w:w="2800"/>
            <w:tcMar>
              <w:top w:type="dxa" w:w="90"/>
              <w:left w:type="dxa" w:w="110"/>
              <w:bottom w:type="dxa" w:w="90"/>
              <w:right w:type="dxa" w:w="110"/>
            </w:tcMar>
          </w:tcPr>
          <w:p>
            <w:r>
              <w:rPr>
                <w:b w:val="false"/>
                <w:bCs w:val="false"/>
                <w:color w:val="1F1F1F"/>
                <w:sz w:val="19"/>
                <w:szCs w:val="19"/>
              </w:rPr>
              <w:t xml:space="preserve">RL-003 (Emotional Development)</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§5.0 Rule 1's arousal/valence-to-channel mapping.</w:t>
            </w:r>
          </w:p>
        </w:tc>
      </w:tr>
      <w:tr>
        <w:tc>
          <w:tcPr>
            <w:tcW w:type="dxa" w:w="2800"/>
            <w:tcMar>
              <w:top w:type="dxa" w:w="90"/>
              <w:left w:type="dxa" w:w="110"/>
              <w:bottom w:type="dxa" w:w="90"/>
              <w:right w:type="dxa" w:w="110"/>
            </w:tcMar>
          </w:tcPr>
          <w:p>
            <w:r>
              <w:rPr>
                <w:b w:val="false"/>
                <w:bCs w:val="false"/>
                <w:color w:val="1F1F1F"/>
                <w:sz w:val="19"/>
                <w:szCs w:val="19"/>
              </w:rPr>
              <w:t xml:space="preserve">RL-006, RL-007</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§5.6 Question 13's flagged gap on stylized-perception research.</w:t>
            </w:r>
          </w:p>
        </w:tc>
      </w:tr>
      <w:tr>
        <w:tc>
          <w:tcPr>
            <w:tcW w:type="dxa" w:w="2800"/>
            <w:tcMar>
              <w:top w:type="dxa" w:w="90"/>
              <w:left w:type="dxa" w:w="110"/>
              <w:bottom w:type="dxa" w:w="90"/>
              <w:right w:type="dxa" w:w="110"/>
            </w:tcMar>
          </w:tcPr>
          <w:p>
            <w:r>
              <w:rPr>
                <w:b w:val="false"/>
                <w:bCs w:val="false"/>
                <w:color w:val="1F1F1F"/>
                <w:sz w:val="19"/>
                <w:szCs w:val="19"/>
              </w:rPr>
              <w:t xml:space="preserve">RL-009 §3.6 (via NW-001 §5)</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§5.3's melatonin-safety constraint on Night's Light channel.</w:t>
            </w:r>
          </w:p>
        </w:tc>
      </w:tr>
      <w:tr>
        <w:tc>
          <w:tcPr>
            <w:tcW w:type="dxa" w:w="2800"/>
            <w:tcMar>
              <w:top w:type="dxa" w:w="90"/>
              <w:left w:type="dxa" w:w="110"/>
              <w:bottom w:type="dxa" w:w="90"/>
              <w:right w:type="dxa" w:w="110"/>
            </w:tcMar>
          </w:tcPr>
          <w:p>
            <w:r>
              <w:rPr>
                <w:b w:val="false"/>
                <w:bCs w:val="false"/>
                <w:color w:val="1F1F1F"/>
                <w:sz w:val="19"/>
                <w:szCs w:val="19"/>
              </w:rPr>
              <w:t xml:space="preserve">Chapter 4 Rule 11</w:t>
            </w:r>
          </w:p>
        </w:tc>
        <w:tc>
          <w:tcPr>
            <w:tcW w:type="dxa" w:w="6600"/>
            <w:tcMar>
              <w:top w:type="dxa" w:w="90"/>
              <w:left w:type="dxa" w:w="110"/>
              <w:bottom w:type="dxa" w:w="90"/>
              <w:right w:type="dxa" w:w="110"/>
            </w:tcMar>
          </w:tcPr>
          <w:p>
            <w:r>
              <w:rPr>
                <w:b w:val="false"/>
                <w:bCs w:val="false"/>
                <w:color w:val="1F1F1F"/>
                <w:sz w:val="19"/>
                <w:szCs w:val="19"/>
              </w:rPr>
              <w:t xml:space="preserve">Direct source for the fixed grammar anchors reaffirmed in §5.6.</w:t>
            </w:r>
          </w:p>
        </w:tc>
      </w:tr>
      <w:tr>
        <w:tc>
          <w:tcPr>
            <w:tcW w:type="dxa" w:w="2800"/>
            <w:tcMar>
              <w:top w:type="dxa" w:w="90"/>
              <w:left w:type="dxa" w:w="110"/>
              <w:bottom w:type="dxa" w:w="90"/>
              <w:right w:type="dxa" w:w="110"/>
            </w:tcMar>
          </w:tcPr>
          <w:p>
            <w:r>
              <w:rPr>
                <w:b w:val="false"/>
                <w:bCs w:val="false"/>
                <w:color w:val="1F1F1F"/>
                <w:sz w:val="19"/>
                <w:szCs w:val="19"/>
              </w:rPr>
              <w:t xml:space="preserve">Chapters 6–13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successors; each will convert this chapter's directional cells into specific values within its own channel.</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The large majority of cells in §5.1–§5.4's tables are marked OPEN, reflecting that Form, Scale, Texture, Space, and Composition have not yet been specified for any climate. This is the expected, largest body of open work remaining before this Bible's emotional-mapping system is complete, and should be resolved as Chapters 6–13 are written, not before.</w:t>
      </w:r>
    </w:p>
    <w:p>
      <w:pPr>
        <w:shd w:fill="FBF3E5" w:color="auto" w:val="clear"/>
        <w:spacing w:after="130" w:line="300"/>
      </w:pPr>
      <w:r>
        <w:rPr>
          <w:b/>
          <w:bCs/>
          <w:color w:val="8A2E2E"/>
          <w:sz w:val="20"/>
          <w:szCs w:val="20"/>
        </w:rPr>
        <w:t xml:space="preserve">[OPEN]</w:t>
      </w:r>
      <w:r>
        <w:rPr>
          <w:i/>
          <w:iCs/>
          <w:color w:val="1F1F1F"/>
          <w:sz w:val="21"/>
          <w:szCs w:val="21"/>
        </w:rPr>
        <w:t xml:space="preserve">  Question 13 (whether a child can actually distinguish climates from visuals alone) is left explicitly unanswered rather than assumed. Whether this should be pursued as a direct research opportunity (consistent with RL-006 §11 and RL-007 §11's existing recommendations) before or after Chapters 6–13 are written has not been decided by the Founder.</w:t>
      </w:r>
    </w:p>
    <w:p>
      <w:pPr>
        <w:shd w:fill="FBF3E5" w:color="auto" w:val="clear"/>
        <w:spacing w:after="130" w:line="300"/>
      </w:pPr>
      <w:r>
        <w:rPr>
          <w:b/>
          <w:bCs/>
          <w:color w:val="8A2E2E"/>
          <w:sz w:val="20"/>
          <w:szCs w:val="20"/>
        </w:rPr>
        <w:t xml:space="preserve">[OPEN]</w:t>
      </w:r>
      <w:r>
        <w:rPr>
          <w:i/>
          <w:iCs/>
          <w:color w:val="1F1F1F"/>
          <w:sz w:val="21"/>
          <w:szCs w:val="21"/>
        </w:rPr>
        <w:t xml:space="preserve">  Safe But Alone (§5.4) has the least-specified mapping of the four existing climates. Whether this should be addressed by returning to SW-001 directly (adding Light/Motion/Form specifics there) or by specifying it for the first time in this Bible's later chapters has not been decided.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state which visual channels are already specified for each of the four existing climates, and which remain open; (2) explain why Night's Light channel is constrained by a physiological finding rather than aesthetic preference alone; (3) apply §5.6's cross-climate stability rules to a new channel proposal for any climate; and (4) explain, without rereading the chapter, what task Chapter 6 exists to pick up from here.</w:t>
      </w:r>
    </w:p>
    <w:p>
      <w:r>
        <w:br w:type="page"/>
      </w:r>
    </w:p>
    <w:p>
      <w:pPr>
        <w:pStyle w:val="Heading1"/>
        <w:pBdr>
          <w:bottom w:val="single" w:color="8A6D3B" w:sz="6" w:space="4"/>
        </w:pBdr>
        <w:spacing w:after="240" w:before="480"/>
      </w:pPr>
      <w:r>
        <w:rPr>
          <w:b/>
          <w:bCs/>
          <w:color w:val="1F1F1F"/>
          <w:sz w:val="30"/>
          <w:szCs w:val="30"/>
        </w:rPr>
        <w:t xml:space="preserve">Chapter 6: Form Language</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Chapters 2–5 defined why this world looks as it does, what an image's job is, how it narrates, and how feeling maps onto six Visual Channels (coordinated by four Cross-Channel Organizers, per Chapter 5 §5.5). This chapter is the first to leave that register behind. It does not ask why or what — it asks what, specifically, an artist should draw. Form Language is this Bible's first full Specification chapter: testable silhouette standards, a proportion system, symmetry rules, line quality, and detail-density limits, each still tied back to a Chapter 2 belief, but now expressed as something a concept artist can apply directly to a page.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3–5, every rule below implements a prior chapter's belief or rule directly and introduces no new Design Principle. Per the standard established after Chapter 4, each rule here defines a Specification — the layer directly below the Rules established in Chapters 3–5.</w:t>
      </w:r>
    </w:p>
    <w:p>
      <w:pPr>
        <w:spacing w:after="100" w:before="200"/>
      </w:pPr>
      <w:r>
        <w:rPr>
          <w:b/>
          <w:bCs/>
          <w:color w:val="5B3A70"/>
          <w:spacing w:val="10"/>
          <w:sz w:val="19"/>
          <w:szCs w:val="19"/>
        </w:rPr>
        <w:t xml:space="preserve">SPECIFICATIONS — 6.1 BASIC GEOMETRY AND FORM PHILOSOPHY</w:t>
      </w:r>
    </w:p>
    <w:p>
      <w:pPr>
        <w:pStyle w:val="Heading3"/>
        <w:spacing w:after="100" w:before="220"/>
      </w:pPr>
      <w:r>
        <w:rPr>
          <w:b/>
          <w:bCs/>
          <w:i/>
          <w:iCs/>
          <w:color w:val="1F1F1F"/>
          <w:sz w:val="21"/>
          <w:szCs w:val="21"/>
        </w:rPr>
        <w:t xml:space="preserve">1. What is Maniarverse's basic geometric vocabulary, and which belief does it implement?</w:t>
      </w:r>
    </w:p>
    <w:p>
      <w:pPr>
        <w:spacing w:after="130" w:line="300"/>
      </w:pPr>
      <w:r>
        <w:rPr>
          <w:b/>
          <w:bCs/>
          <w:color w:val="2E5C3E"/>
          <w:sz w:val="20"/>
          <w:szCs w:val="20"/>
        </w:rPr>
        <w:t xml:space="preserve">[CANON]</w:t>
      </w:r>
      <w:r>
        <w:rPr>
          <w:color w:val="1F1F1F"/>
          <w:sz w:val="21"/>
          <w:szCs w:val="21"/>
        </w:rPr>
        <w:t xml:space="preserve">  Rounded, organic forms are the default geometric register across Maniarverse. Sharp, hard-angled geometry is a deliberate, marked exception, used only where a specific narrative or structural reason calls for it — never as an unconsidered default.</w:t>
      </w:r>
    </w:p>
    <w:p>
      <w:pPr>
        <w:spacing w:after="60" w:line="300"/>
      </w:pPr>
      <w:r>
        <w:rPr>
          <w:b/>
          <w:bCs/>
          <w:color w:val="5B3A70"/>
          <w:sz w:val="19"/>
          <w:szCs w:val="19"/>
        </w:rPr>
        <w:t xml:space="preserve">Implements: </w:t>
      </w:r>
      <w:r>
        <w:rPr>
          <w:i/>
          <w:iCs/>
          <w:color w:val="595959"/>
          <w:sz w:val="19"/>
          <w:szCs w:val="19"/>
        </w:rPr>
        <w:t xml:space="preserve">Belief 3 (stylization) and Belief 4 (simplicity).</w:t>
      </w:r>
    </w:p>
    <w:p>
      <w:pPr>
        <w:spacing w:after="200" w:line="300"/>
      </w:pPr>
      <w:r>
        <w:rPr>
          <w:b/>
          <w:bCs/>
          <w:color w:val="2E4E6D"/>
          <w:sz w:val="21"/>
          <w:szCs w:val="21"/>
        </w:rPr>
        <w:t xml:space="preserve">What follows for the visual language: </w:t>
      </w:r>
      <w:r>
        <w:rPr>
          <w:i/>
          <w:iCs/>
          <w:color w:val="1F1F1F"/>
          <w:sz w:val="21"/>
          <w:szCs w:val="21"/>
        </w:rPr>
        <w:t xml:space="preserve">A concept artist reaching for a sharp angle by default, rather than as a considered exception, is working against this chapter's baseline, regardless of how polished the result looks.</w:t>
      </w:r>
    </w:p>
    <w:p>
      <w:pPr>
        <w:pStyle w:val="Heading3"/>
        <w:spacing w:after="100" w:before="220"/>
      </w:pPr>
      <w:r>
        <w:rPr>
          <w:b/>
          <w:bCs/>
          <w:i/>
          <w:iCs/>
          <w:color w:val="1F1F1F"/>
          <w:sz w:val="21"/>
          <w:szCs w:val="21"/>
        </w:rPr>
        <w:t xml:space="preserve">2. Does one geometric family govern all of Maniarverse, or do character and environment follow separate rules?</w:t>
      </w:r>
    </w:p>
    <w:p>
      <w:pPr>
        <w:spacing w:after="130" w:line="300"/>
      </w:pPr>
      <w:r>
        <w:rPr>
          <w:b/>
          <w:bCs/>
          <w:color w:val="2E5C3E"/>
          <w:sz w:val="20"/>
          <w:szCs w:val="20"/>
        </w:rPr>
        <w:t xml:space="preserve">[CANON]</w:t>
      </w:r>
      <w:r>
        <w:rPr>
          <w:color w:val="1F1F1F"/>
          <w:sz w:val="21"/>
          <w:szCs w:val="21"/>
        </w:rPr>
        <w:t xml:space="preserve">  One shared geometric vocabulary governs both character and environment. Environmental forms (per Chapter 11, Nature Language, not yet written) may extend this vocabulary's range toward greater organic complexity, but may not introduce a structurally different geometric language — hard industrial geometry, for instance — without the same Canon-level review any grammar change requires.</w:t>
      </w:r>
    </w:p>
    <w:p>
      <w:pPr>
        <w:spacing w:after="60" w:line="300"/>
      </w:pPr>
      <w:r>
        <w:rPr>
          <w:b/>
          <w:bCs/>
          <w:color w:val="5B3A70"/>
          <w:sz w:val="19"/>
          <w:szCs w:val="19"/>
        </w:rPr>
        <w:t xml:space="preserve">Implements: </w:t>
      </w:r>
      <w:r>
        <w:rPr>
          <w:i/>
          <w:iCs/>
          <w:color w:val="595959"/>
          <w:sz w:val="19"/>
          <w:szCs w:val="19"/>
        </w:rPr>
        <w:t xml:space="preserve">Chapter 4 Rule 11's consistency principle, applied here to form specifically; Belief 1 (a consistent visual world is part of the trust this world offers a child).</w:t>
      </w:r>
    </w:p>
    <w:p>
      <w:pPr>
        <w:spacing w:after="200" w:line="300"/>
      </w:pPr>
      <w:r>
        <w:rPr>
          <w:b/>
          <w:bCs/>
          <w:color w:val="2E4E6D"/>
          <w:sz w:val="21"/>
          <w:szCs w:val="21"/>
        </w:rPr>
        <w:t xml:space="preserve">What follows for the visual language: </w:t>
      </w:r>
      <w:r>
        <w:rPr>
          <w:i/>
          <w:iCs/>
          <w:color w:val="1F1F1F"/>
          <w:sz w:val="21"/>
          <w:szCs w:val="21"/>
        </w:rPr>
        <w:t xml:space="preserve">An environment design that reads as visually foreign to its own characters, even if each is individually well-made, has failed this rule.</w:t>
      </w:r>
    </w:p>
    <w:p>
      <w:pPr>
        <w:spacing w:after="100" w:before="200"/>
      </w:pPr>
      <w:r>
        <w:rPr>
          <w:b/>
          <w:bCs/>
          <w:color w:val="5B3A70"/>
          <w:spacing w:val="10"/>
          <w:sz w:val="19"/>
          <w:szCs w:val="19"/>
        </w:rPr>
        <w:t xml:space="preserve">SPECIFICATIONS — 6.2 THE SILHOUETTE RULE</w:t>
      </w:r>
    </w:p>
    <w:p>
      <w:pPr>
        <w:pStyle w:val="Heading3"/>
        <w:spacing w:after="100" w:before="220"/>
      </w:pPr>
      <w:r>
        <w:rPr>
          <w:b/>
          <w:bCs/>
          <w:i/>
          <w:iCs/>
          <w:color w:val="1F1F1F"/>
          <w:sz w:val="21"/>
          <w:szCs w:val="21"/>
        </w:rPr>
        <w:t xml:space="preserve">3. What is the testable standard for silhouette legibility?</w:t>
      </w:r>
    </w:p>
    <w:p>
      <w:pPr>
        <w:spacing w:after="130" w:line="300"/>
      </w:pPr>
      <w:r>
        <w:rPr>
          <w:b/>
          <w:bCs/>
          <w:color w:val="2E5C3E"/>
          <w:sz w:val="20"/>
          <w:szCs w:val="20"/>
        </w:rPr>
        <w:t xml:space="preserve">[CANON]</w:t>
      </w:r>
      <w:r>
        <w:rPr>
          <w:color w:val="1F1F1F"/>
          <w:sz w:val="21"/>
          <w:szCs w:val="21"/>
        </w:rPr>
        <w:t xml:space="preserve">  Any character or story-relevant object must be identifiable from its silhouette alone — filled flat black, no color, texture, or internal line — at the smallest scale it will actually appear on the target device. This is a literal test to run before final approval, not a general aspiration.</w:t>
      </w:r>
    </w:p>
    <w:p>
      <w:pPr>
        <w:spacing w:after="60" w:line="300"/>
      </w:pPr>
      <w:r>
        <w:rPr>
          <w:b/>
          <w:bCs/>
          <w:color w:val="5B3A70"/>
          <w:sz w:val="19"/>
          <w:szCs w:val="19"/>
        </w:rPr>
        <w:t xml:space="preserve">Implements: </w:t>
      </w:r>
      <w:r>
        <w:rPr>
          <w:i/>
          <w:iCs/>
          <w:color w:val="595959"/>
          <w:sz w:val="19"/>
          <w:szCs w:val="19"/>
        </w:rPr>
        <w:t xml:space="preserve">Chapter 3 Rule 4 (minimum legible channel) and RL-006 §3.1 (a 5-year-old's visual acuity is measurably below adult levels, meaning fine internal detail is a less reliable carrier of identity than overall shape).</w:t>
      </w:r>
    </w:p>
    <w:p>
      <w:pPr>
        <w:spacing w:after="200" w:line="300"/>
      </w:pPr>
      <w:r>
        <w:rPr>
          <w:b/>
          <w:bCs/>
          <w:color w:val="2E4E6D"/>
          <w:sz w:val="21"/>
          <w:szCs w:val="21"/>
        </w:rPr>
        <w:t xml:space="preserve">What follows for the visual language: </w:t>
      </w:r>
      <w:r>
        <w:rPr>
          <w:i/>
          <w:iCs/>
          <w:color w:val="1F1F1F"/>
          <w:sz w:val="21"/>
          <w:szCs w:val="21"/>
        </w:rPr>
        <w:t xml:space="preserve">Any asset that fails a literal flat-silhouette test at production scale should be revised before any other note is given — this test precedes, and takes priority over, color or detail feedback.</w:t>
      </w:r>
    </w:p>
    <w:p>
      <w:pPr>
        <w:pStyle w:val="Heading3"/>
        <w:spacing w:after="100" w:before="220"/>
      </w:pPr>
      <w:r>
        <w:rPr>
          <w:b/>
          <w:bCs/>
          <w:i/>
          <w:iCs/>
          <w:color w:val="1F1F1F"/>
          <w:sz w:val="21"/>
          <w:szCs w:val="21"/>
        </w:rPr>
        <w:t xml:space="preserve">4. Does the silhouette rule differ for a character versus an environmental element?</w:t>
      </w:r>
    </w:p>
    <w:p>
      <w:pPr>
        <w:spacing w:after="130" w:line="300"/>
      </w:pPr>
      <w:r>
        <w:rPr>
          <w:b/>
          <w:bCs/>
          <w:color w:val="8A6D2E"/>
          <w:sz w:val="20"/>
          <w:szCs w:val="20"/>
        </w:rPr>
        <w:t xml:space="preserve">[GUIDELINE]</w:t>
      </w:r>
      <w:r>
        <w:rPr>
          <w:color w:val="1F1F1F"/>
          <w:sz w:val="21"/>
          <w:szCs w:val="21"/>
        </w:rPr>
        <w:t xml:space="preserve">  Yes. A character's silhouette must be legible instantly, within a single glance, since it may carry emotional information per Chapter 5's mapping. An environmental element's silhouette must still be legible, but may reward a second look — consistent with Belief 5.5's preference for discovery — since it is not the primary carrier of moment-to-moment feeling.</w:t>
      </w:r>
    </w:p>
    <w:p>
      <w:pPr>
        <w:spacing w:after="60" w:line="300"/>
      </w:pPr>
      <w:r>
        <w:rPr>
          <w:b/>
          <w:bCs/>
          <w:color w:val="5B3A70"/>
          <w:sz w:val="19"/>
          <w:szCs w:val="19"/>
        </w:rPr>
        <w:t xml:space="preserve">Implements: </w:t>
      </w:r>
      <w:r>
        <w:rPr>
          <w:i/>
          <w:iCs/>
          <w:color w:val="595959"/>
          <w:sz w:val="19"/>
          <w:szCs w:val="19"/>
        </w:rPr>
        <w:t xml:space="preserve">Chapter 3 Rule 4; Belief 5.5.</w:t>
      </w:r>
    </w:p>
    <w:p>
      <w:pPr>
        <w:spacing w:after="200" w:line="300"/>
      </w:pPr>
      <w:r>
        <w:rPr>
          <w:b/>
          <w:bCs/>
          <w:color w:val="2E4E6D"/>
          <w:sz w:val="21"/>
          <w:szCs w:val="21"/>
        </w:rPr>
        <w:t xml:space="preserve">What follows for the visual language: </w:t>
      </w:r>
      <w:r>
        <w:rPr>
          <w:i/>
          <w:iCs/>
          <w:color w:val="1F1F1F"/>
          <w:sz w:val="21"/>
          <w:szCs w:val="21"/>
        </w:rPr>
        <w:t xml:space="preserve">A background element that takes a moment to resolve is not a failure by this rule; a character whose emotional posture takes a moment to resolve is.</w:t>
      </w:r>
    </w:p>
    <w:p>
      <w:pPr>
        <w:spacing w:after="100" w:before="200"/>
      </w:pPr>
      <w:r>
        <w:rPr>
          <w:b/>
          <w:bCs/>
          <w:color w:val="5B3A70"/>
          <w:spacing w:val="10"/>
          <w:sz w:val="19"/>
          <w:szCs w:val="19"/>
        </w:rPr>
        <w:t xml:space="preserve">SPECIFICATIONS — 6.3 SCALE AND PROPORTION SYSTEM</w:t>
      </w:r>
    </w:p>
    <w:p>
      <w:pPr>
        <w:pStyle w:val="Heading3"/>
        <w:spacing w:after="100" w:before="220"/>
      </w:pPr>
      <w:r>
        <w:rPr>
          <w:b/>
          <w:bCs/>
          <w:i/>
          <w:iCs/>
          <w:color w:val="1F1F1F"/>
          <w:sz w:val="21"/>
          <w:szCs w:val="21"/>
        </w:rPr>
        <w:t xml:space="preserve">5. Is there a fixed proportional ratio (e.g., head-to-body) governing every creature and character in Maniarverse?</w:t>
      </w:r>
    </w:p>
    <w:p>
      <w:pPr>
        <w:shd w:fill="FBF3E5" w:color="auto" w:val="clear"/>
        <w:spacing w:after="130" w:line="300"/>
      </w:pPr>
      <w:r>
        <w:rPr>
          <w:b/>
          <w:bCs/>
          <w:color w:val="8A2E2E"/>
          <w:sz w:val="20"/>
          <w:szCs w:val="20"/>
        </w:rPr>
        <w:t xml:space="preserve">[OPEN]</w:t>
      </w:r>
      <w:r>
        <w:rPr>
          <w:i/>
          <w:iCs/>
          <w:color w:val="1F1F1F"/>
          <w:sz w:val="21"/>
          <w:szCs w:val="21"/>
        </w:rPr>
        <w:t xml:space="preserve">  Not yet decided. CB-001 itself still lists Maniar's own exact physical proportions as an open field pending Founder decision. This chapter cannot resolve an anchor question CB-001 has not yet resolved, and does not attempt to invent a proportion system in CB-001's place. Once CB-001's open proportion question is settled, this section should be updated to state whether that ratio extends to other creatures and characters or applies to Maniar specifically.</w:t>
      </w:r>
    </w:p>
    <w:p>
      <w:pPr>
        <w:pStyle w:val="Heading3"/>
        <w:spacing w:after="100" w:before="220"/>
      </w:pPr>
      <w:r>
        <w:rPr>
          <w:b/>
          <w:bCs/>
          <w:i/>
          <w:iCs/>
          <w:color w:val="1F1F1F"/>
          <w:sz w:val="21"/>
          <w:szCs w:val="21"/>
        </w:rPr>
        <w:t xml:space="preserve">6. How does scale carry narrative or emotional weight, consistent with Chapter 5's climate mapping?</w:t>
      </w:r>
    </w:p>
    <w:p>
      <w:pPr>
        <w:spacing w:after="130" w:line="300"/>
      </w:pPr>
      <w:r>
        <w:rPr>
          <w:b/>
          <w:bCs/>
          <w:color w:val="8A6D2E"/>
          <w:sz w:val="20"/>
          <w:szCs w:val="20"/>
        </w:rPr>
        <w:t xml:space="preserve">[GUIDELINE]</w:t>
      </w:r>
      <w:r>
        <w:rPr>
          <w:color w:val="1F1F1F"/>
          <w:sz w:val="21"/>
          <w:szCs w:val="21"/>
        </w:rPr>
        <w:t xml:space="preserve">  Scale relationships within a frame — the size ratio between a character and its environment — should track a climate's arousal register from Chapter 5. Joy's higher activation may support somewhat more dynamic scale contrast; Calm and Night favor steadier, more consistent scale relationships that do not ask the eye to jump between dramatically different sizes — as a working check: group all major elements within a single frame into scale clusters (elements roughly similar in size to one another). A Joy frame may contain up to three such clusters; a Calm or Night frame should contain no more than two. How this scale relationship is weighted against other attention-directing tools within a frame is Chapter 7's domain, not this chapter's.</w:t>
      </w:r>
    </w:p>
    <w:p>
      <w:pPr>
        <w:spacing w:after="60" w:line="300"/>
      </w:pPr>
      <w:r>
        <w:rPr>
          <w:b/>
          <w:bCs/>
          <w:color w:val="5B3A70"/>
          <w:sz w:val="19"/>
          <w:szCs w:val="19"/>
        </w:rPr>
        <w:t xml:space="preserve">Implements: </w:t>
      </w:r>
      <w:r>
        <w:rPr>
          <w:i/>
          <w:iCs/>
          <w:color w:val="595959"/>
          <w:sz w:val="19"/>
          <w:szCs w:val="19"/>
        </w:rPr>
        <w:t xml:space="preserve">Chapter 5 §5.0 Rule 1 (arousal maps most directly onto Motion and Light, but Scale inherits some of the same energy logic when it varies within a scene).</w:t>
      </w:r>
    </w:p>
    <w:p>
      <w:pPr>
        <w:spacing w:after="200" w:line="300"/>
      </w:pPr>
      <w:r>
        <w:rPr>
          <w:b/>
          <w:bCs/>
          <w:color w:val="2E4E6D"/>
          <w:sz w:val="21"/>
          <w:szCs w:val="21"/>
        </w:rPr>
        <w:t xml:space="preserve">What follows for the visual language: </w:t>
      </w:r>
      <w:r>
        <w:rPr>
          <w:i/>
          <w:iCs/>
          <w:color w:val="1F1F1F"/>
          <w:sz w:val="21"/>
          <w:szCs w:val="21"/>
        </w:rPr>
        <w:t xml:space="preserve">A storyboard using unusually dramatic scale contrast in a Calm or Night scene should be flagged against this rule, even if each individual frame is well composed.</w:t>
      </w:r>
    </w:p>
    <w:p>
      <w:pPr>
        <w:spacing w:after="100" w:before="200"/>
      </w:pPr>
      <w:r>
        <w:rPr>
          <w:b/>
          <w:bCs/>
          <w:color w:val="5B3A70"/>
          <w:spacing w:val="10"/>
          <w:sz w:val="19"/>
          <w:szCs w:val="19"/>
        </w:rPr>
        <w:t xml:space="preserve">SPECIFICATIONS — 6.4 SYMMETRY AND ASYMMETRY</w:t>
      </w:r>
    </w:p>
    <w:p>
      <w:pPr>
        <w:pStyle w:val="Heading3"/>
        <w:spacing w:after="100" w:before="220"/>
      </w:pPr>
      <w:r>
        <w:rPr>
          <w:b/>
          <w:bCs/>
          <w:i/>
          <w:iCs/>
          <w:color w:val="1F1F1F"/>
          <w:sz w:val="21"/>
          <w:szCs w:val="21"/>
        </w:rPr>
        <w:t xml:space="preserve">7. Is symmetry or asymmetry the default for Maniarverse's forms, and which belief does this implement?</w:t>
      </w:r>
    </w:p>
    <w:p>
      <w:pPr>
        <w:spacing w:after="130" w:line="300"/>
      </w:pPr>
      <w:r>
        <w:rPr>
          <w:b/>
          <w:bCs/>
          <w:color w:val="2E5C3E"/>
          <w:sz w:val="20"/>
          <w:szCs w:val="20"/>
        </w:rPr>
        <w:t xml:space="preserve">[CANON]</w:t>
      </w:r>
      <w:r>
        <w:rPr>
          <w:color w:val="1F1F1F"/>
          <w:sz w:val="21"/>
          <w:szCs w:val="21"/>
        </w:rPr>
        <w:t xml:space="preserve">  Asymmetry is the default for organic forms — characters, creatures, natural elements — consistent with how living things actually present visually. True bilateral symmetry is reserved for deliberate structural or geometric elements where symmetry itself is the intended signal (order, formality, an engineered object).</w:t>
      </w:r>
    </w:p>
    <w:p>
      <w:pPr>
        <w:spacing w:after="60" w:line="300"/>
      </w:pPr>
      <w:r>
        <w:rPr>
          <w:b/>
          <w:bCs/>
          <w:color w:val="5B3A70"/>
          <w:sz w:val="19"/>
          <w:szCs w:val="19"/>
        </w:rPr>
        <w:t xml:space="preserve">Implements: </w:t>
      </w:r>
      <w:r>
        <w:rPr>
          <w:i/>
          <w:iCs/>
          <w:color w:val="595959"/>
          <w:sz w:val="19"/>
          <w:szCs w:val="19"/>
        </w:rPr>
        <w:t xml:space="preserve">Belief 3 (stylization mimics the logic of life, and living forms are rarely perfectly symmetric).</w:t>
      </w:r>
    </w:p>
    <w:p>
      <w:pPr>
        <w:spacing w:after="200" w:line="300"/>
      </w:pPr>
      <w:r>
        <w:rPr>
          <w:b/>
          <w:bCs/>
          <w:color w:val="2E4E6D"/>
          <w:sz w:val="21"/>
          <w:szCs w:val="21"/>
        </w:rPr>
        <w:t xml:space="preserve">What follows for the visual language: </w:t>
      </w:r>
      <w:r>
        <w:rPr>
          <w:i/>
          <w:iCs/>
          <w:color w:val="1F1F1F"/>
          <w:sz w:val="21"/>
          <w:szCs w:val="21"/>
        </w:rPr>
        <w:t xml:space="preserve">A creature or character designed with strict bilateral symmetry by default, without a specific reason, should be treated as a Rule 7 violation, not a neutral style choice.</w:t>
      </w:r>
    </w:p>
    <w:p>
      <w:pPr>
        <w:pStyle w:val="Heading3"/>
        <w:spacing w:after="100" w:before="220"/>
      </w:pPr>
      <w:r>
        <w:rPr>
          <w:b/>
          <w:bCs/>
          <w:i/>
          <w:iCs/>
          <w:color w:val="1F1F1F"/>
          <w:sz w:val="21"/>
          <w:szCs w:val="21"/>
        </w:rPr>
        <w:t xml:space="preserve">8. Under what specific conditions may this default break?</w:t>
      </w:r>
    </w:p>
    <w:p>
      <w:pPr>
        <w:spacing w:after="130" w:line="300"/>
      </w:pPr>
      <w:r>
        <w:rPr>
          <w:b/>
          <w:bCs/>
          <w:color w:val="8A6D2E"/>
          <w:sz w:val="20"/>
          <w:szCs w:val="20"/>
        </w:rPr>
        <w:t xml:space="preserve">[GUIDELINE]</w:t>
      </w:r>
      <w:r>
        <w:rPr>
          <w:color w:val="1F1F1F"/>
          <w:sz w:val="21"/>
          <w:szCs w:val="21"/>
        </w:rPr>
        <w:t xml:space="preserve">  The asymmetry default may break only where symmetry itself is the intended narrative or structural signal, and that reason should be identifiable and citable — not an unconsidered default reached because symmetry is easier to draw or model.</w:t>
      </w:r>
    </w:p>
    <w:p>
      <w:pPr>
        <w:spacing w:after="60" w:line="300"/>
      </w:pPr>
      <w:r>
        <w:rPr>
          <w:b/>
          <w:bCs/>
          <w:color w:val="5B3A70"/>
          <w:sz w:val="19"/>
          <w:szCs w:val="19"/>
        </w:rPr>
        <w:t xml:space="preserve">Implements: </w:t>
      </w:r>
      <w:r>
        <w:rPr>
          <w:i/>
          <w:iCs/>
          <w:color w:val="595959"/>
          <w:sz w:val="19"/>
          <w:szCs w:val="19"/>
        </w:rPr>
        <w:t xml:space="preserve">Rule 7 directly.</w:t>
      </w:r>
    </w:p>
    <w:p>
      <w:pPr>
        <w:spacing w:after="200" w:line="300"/>
      </w:pPr>
      <w:r>
        <w:rPr>
          <w:b/>
          <w:bCs/>
          <w:color w:val="2E4E6D"/>
          <w:sz w:val="21"/>
          <w:szCs w:val="21"/>
        </w:rPr>
        <w:t xml:space="preserve">What follows for the visual language: </w:t>
      </w:r>
      <w:r>
        <w:rPr>
          <w:i/>
          <w:iCs/>
          <w:color w:val="1F1F1F"/>
          <w:sz w:val="21"/>
          <w:szCs w:val="21"/>
        </w:rPr>
        <w:t xml:space="preserve">A reviewer encountering a symmetric design should be able to ask 'what is the symmetry saying?' and receive a specific answer, not a shrug.</w:t>
      </w:r>
    </w:p>
    <w:p>
      <w:pPr>
        <w:spacing w:after="100" w:before="200"/>
      </w:pPr>
      <w:r>
        <w:rPr>
          <w:b/>
          <w:bCs/>
          <w:color w:val="5B3A70"/>
          <w:spacing w:val="10"/>
          <w:sz w:val="19"/>
          <w:szCs w:val="19"/>
        </w:rPr>
        <w:t xml:space="preserve">SPECIFICATIONS — 6.5 DETAIL DENSITY</w:t>
      </w:r>
    </w:p>
    <w:p>
      <w:pPr>
        <w:pStyle w:val="Heading3"/>
        <w:spacing w:after="100" w:before="220"/>
      </w:pPr>
      <w:r>
        <w:rPr>
          <w:b/>
          <w:bCs/>
          <w:i/>
          <w:iCs/>
          <w:color w:val="1F1F1F"/>
          <w:sz w:val="21"/>
          <w:szCs w:val="21"/>
        </w:rPr>
        <w:t xml:space="preserve">9. What is the standard for how much detail a surface is permitted to carry?</w:t>
      </w:r>
    </w:p>
    <w:p>
      <w:pPr>
        <w:spacing w:after="130" w:line="300"/>
      </w:pPr>
      <w:r>
        <w:rPr>
          <w:b/>
          <w:bCs/>
          <w:color w:val="2E5C3E"/>
          <w:sz w:val="20"/>
          <w:szCs w:val="20"/>
        </w:rPr>
        <w:t xml:space="preserve">[CANON]</w:t>
      </w:r>
      <w:r>
        <w:rPr>
          <w:color w:val="1F1F1F"/>
          <w:sz w:val="21"/>
          <w:szCs w:val="21"/>
        </w:rPr>
        <w:t xml:space="preserve">  An asset must read correctly — silhouette, primary feature, intended feeling — at its smallest actual on-screen size before any additional detail is added. Detail beyond that point is only added if the base form's legibility survives its addition; detail is never added first and tested for legibility afterward.</w:t>
      </w:r>
    </w:p>
    <w:p>
      <w:pPr>
        <w:spacing w:after="60" w:line="300"/>
      </w:pPr>
      <w:r>
        <w:rPr>
          <w:b/>
          <w:bCs/>
          <w:color w:val="5B3A70"/>
          <w:sz w:val="19"/>
          <w:szCs w:val="19"/>
        </w:rPr>
        <w:t xml:space="preserve">Implements: </w:t>
      </w:r>
      <w:r>
        <w:rPr>
          <w:i/>
          <w:iCs/>
          <w:color w:val="595959"/>
          <w:sz w:val="19"/>
          <w:szCs w:val="19"/>
        </w:rPr>
        <w:t xml:space="preserve">Belief 4 (simplicity as disciplined subtraction) and RL-006 §3.1 (immature acuity and contrast sensitivity at this age).</w:t>
      </w:r>
    </w:p>
    <w:p>
      <w:pPr>
        <w:spacing w:after="200" w:line="300"/>
      </w:pPr>
      <w:r>
        <w:rPr>
          <w:b/>
          <w:bCs/>
          <w:color w:val="2E4E6D"/>
          <w:sz w:val="21"/>
          <w:szCs w:val="21"/>
        </w:rPr>
        <w:t xml:space="preserve">What follows for the visual language: </w:t>
      </w:r>
      <w:r>
        <w:rPr>
          <w:i/>
          <w:iCs/>
          <w:color w:val="1F1F1F"/>
          <w:sz w:val="21"/>
          <w:szCs w:val="21"/>
        </w:rPr>
        <w:t xml:space="preserve">This reverses the default instinct of 'add detail, then simplify if needed' into 'confirm legibility, then add detail only if it survives' — a meaningful difference in how an asset should actually be built, not only reviewed.</w:t>
      </w:r>
    </w:p>
    <w:p>
      <w:pPr>
        <w:pStyle w:val="Heading3"/>
        <w:spacing w:after="100" w:before="220"/>
      </w:pPr>
      <w:r>
        <w:rPr>
          <w:b/>
          <w:bCs/>
          <w:i/>
          <w:iCs/>
          <w:color w:val="1F1F1F"/>
          <w:sz w:val="21"/>
          <w:szCs w:val="21"/>
        </w:rPr>
        <w:t xml:space="preserve">10. Is there a practical test an artist can apply before submitting an asset?</w:t>
      </w:r>
    </w:p>
    <w:p>
      <w:pPr>
        <w:spacing w:after="130" w:line="300"/>
      </w:pPr>
      <w:r>
        <w:rPr>
          <w:b/>
          <w:bCs/>
          <w:color w:val="2E4E6D"/>
          <w:sz w:val="20"/>
          <w:szCs w:val="20"/>
        </w:rPr>
        <w:t xml:space="preserve">[BEST PRACTICE]</w:t>
      </w:r>
      <w:r>
        <w:rPr>
          <w:color w:val="1F1F1F"/>
          <w:sz w:val="21"/>
          <w:szCs w:val="21"/>
        </w:rPr>
        <w:t xml:space="preserve">  The greyscale-squint test: reduce the asset to greyscale and view it at its actual target on-screen resolution (or blurred/squinted at, as a rough proxy). If the silhouette and primary feature remain clearly legible, detail density is acceptable. If the image becomes an indistinguishable field of similar-value marks, density is excessive and should be reduced before submission.</w:t>
      </w:r>
    </w:p>
    <w:p>
      <w:pPr>
        <w:spacing w:after="60" w:line="300"/>
      </w:pPr>
      <w:r>
        <w:rPr>
          <w:b/>
          <w:bCs/>
          <w:color w:val="5B3A70"/>
          <w:sz w:val="19"/>
          <w:szCs w:val="19"/>
        </w:rPr>
        <w:t xml:space="preserve">Implements: </w:t>
      </w:r>
      <w:r>
        <w:rPr>
          <w:i/>
          <w:iCs/>
          <w:color w:val="595959"/>
          <w:sz w:val="19"/>
          <w:szCs w:val="19"/>
        </w:rPr>
        <w:t xml:space="preserve">Rule 9 directly, expressed as a self-check any artist can run without waiting for review.</w:t>
      </w:r>
    </w:p>
    <w:p>
      <w:pPr>
        <w:spacing w:after="200" w:line="300"/>
      </w:pPr>
      <w:r>
        <w:rPr>
          <w:b/>
          <w:bCs/>
          <w:color w:val="2E4E6D"/>
          <w:sz w:val="21"/>
          <w:szCs w:val="21"/>
        </w:rPr>
        <w:t xml:space="preserve">What follows for the visual language: </w:t>
      </w:r>
      <w:r>
        <w:rPr>
          <w:i/>
          <w:iCs/>
          <w:color w:val="1F1F1F"/>
          <w:sz w:val="21"/>
          <w:szCs w:val="21"/>
        </w:rPr>
        <w:t xml:space="preserve">This test is a strong candidate for Chapter 20's Appendix, alongside Chapter 3's image checklist and Chapter 4's storyboard checklist.</w:t>
      </w:r>
    </w:p>
    <w:p>
      <w:pPr>
        <w:spacing w:after="100" w:before="200"/>
      </w:pPr>
      <w:r>
        <w:rPr>
          <w:b/>
          <w:bCs/>
          <w:color w:val="5B3A70"/>
          <w:spacing w:val="10"/>
          <w:sz w:val="19"/>
          <w:szCs w:val="19"/>
        </w:rPr>
        <w:t xml:space="preserve">SPECIFICATIONS — 6.6 LINE QUALITY</w:t>
      </w:r>
    </w:p>
    <w:p>
      <w:pPr>
        <w:pStyle w:val="Heading3"/>
        <w:spacing w:after="100" w:before="220"/>
      </w:pPr>
      <w:r>
        <w:rPr>
          <w:b/>
          <w:bCs/>
          <w:i/>
          <w:iCs/>
          <w:color w:val="1F1F1F"/>
          <w:sz w:val="21"/>
          <w:szCs w:val="21"/>
        </w:rPr>
        <w:t xml:space="preserve">11. What is the default line quality across Maniarverse, and which belief does it implement?</w:t>
      </w:r>
    </w:p>
    <w:p>
      <w:pPr>
        <w:spacing w:after="130" w:line="300"/>
      </w:pPr>
      <w:r>
        <w:rPr>
          <w:b/>
          <w:bCs/>
          <w:color w:val="2E5C3E"/>
          <w:sz w:val="20"/>
          <w:szCs w:val="20"/>
        </w:rPr>
        <w:t xml:space="preserve">[CANON]</w:t>
      </w:r>
      <w:r>
        <w:rPr>
          <w:color w:val="1F1F1F"/>
          <w:sz w:val="21"/>
          <w:szCs w:val="21"/>
        </w:rPr>
        <w:t xml:space="preserve">  Soft, continuous line quality is the default for organic forms and character work. Broken or sharply angular line quality is reserved for the same kind of specific, citable exception described in Rule 8, not used as an unconsidered alternative.</w:t>
      </w:r>
    </w:p>
    <w:p>
      <w:pPr>
        <w:spacing w:after="60" w:line="300"/>
      </w:pPr>
      <w:r>
        <w:rPr>
          <w:b/>
          <w:bCs/>
          <w:color w:val="5B3A70"/>
          <w:sz w:val="19"/>
          <w:szCs w:val="19"/>
        </w:rPr>
        <w:t xml:space="preserve">Implements: </w:t>
      </w:r>
      <w:r>
        <w:rPr>
          <w:i/>
          <w:iCs/>
          <w:color w:val="595959"/>
          <w:sz w:val="19"/>
          <w:szCs w:val="19"/>
        </w:rPr>
        <w:t xml:space="preserve">Belief 3 and Belief 4, applied to line specifically.</w:t>
      </w:r>
    </w:p>
    <w:p>
      <w:pPr>
        <w:spacing w:after="200" w:line="300"/>
      </w:pPr>
      <w:r>
        <w:rPr>
          <w:b/>
          <w:bCs/>
          <w:color w:val="2E4E6D"/>
          <w:sz w:val="21"/>
          <w:szCs w:val="21"/>
        </w:rPr>
        <w:t xml:space="preserve">What follows for the visual language: </w:t>
      </w:r>
      <w:r>
        <w:rPr>
          <w:i/>
          <w:iCs/>
          <w:color w:val="1F1F1F"/>
          <w:sz w:val="21"/>
          <w:szCs w:val="21"/>
        </w:rPr>
        <w:t xml:space="preserve">This mirrors Rule 7's structure exactly: a default plus a narrow, justified exception — the same discipline applied to a different formal parameter.</w:t>
      </w:r>
    </w:p>
    <w:p>
      <w:pPr>
        <w:pStyle w:val="Heading3"/>
        <w:spacing w:after="100" w:before="220"/>
      </w:pPr>
      <w:r>
        <w:rPr>
          <w:b/>
          <w:bCs/>
          <w:i/>
          <w:iCs/>
          <w:color w:val="1F1F1F"/>
          <w:sz w:val="21"/>
          <w:szCs w:val="21"/>
        </w:rPr>
        <w:t xml:space="preserve">12. Does line quality vary by climate, consistent with Chapter 5's variable-channel-weight principle?</w:t>
      </w:r>
    </w:p>
    <w:p>
      <w:pPr>
        <w:spacing w:after="130" w:line="300"/>
      </w:pPr>
      <w:r>
        <w:rPr>
          <w:b/>
          <w:bCs/>
          <w:color w:val="8A6D2E"/>
          <w:sz w:val="20"/>
          <w:szCs w:val="20"/>
        </w:rPr>
        <w:t xml:space="preserve">[GUIDELINE]</w:t>
      </w:r>
      <w:r>
        <w:rPr>
          <w:color w:val="1F1F1F"/>
          <w:sz w:val="21"/>
          <w:szCs w:val="21"/>
        </w:rPr>
        <w:t xml:space="preserve">  In general principle, yes — line quality is one of Form's sub-parameters, and Chapter 5 already established that channel weight and character vary by climate. The specific per-climate values are supplied directly in §6.7 below, closing the open Form cells Chapter 5 left for exactly this purpose.</w:t>
      </w:r>
    </w:p>
    <w:p>
      <w:pPr>
        <w:spacing w:after="60" w:line="300"/>
      </w:pPr>
      <w:r>
        <w:rPr>
          <w:b/>
          <w:bCs/>
          <w:color w:val="5B3A70"/>
          <w:sz w:val="19"/>
          <w:szCs w:val="19"/>
        </w:rPr>
        <w:t xml:space="preserve">Implements: </w:t>
      </w:r>
      <w:r>
        <w:rPr>
          <w:i/>
          <w:iCs/>
          <w:color w:val="595959"/>
          <w:sz w:val="19"/>
          <w:szCs w:val="19"/>
        </w:rPr>
        <w:t xml:space="preserve">Chapter 5 §5.0 Rule 2 (channel weight varies by climate).</w:t>
      </w:r>
    </w:p>
    <w:p>
      <w:pPr>
        <w:spacing w:after="200" w:line="300"/>
      </w:pPr>
      <w:r>
        <w:rPr>
          <w:b/>
          <w:bCs/>
          <w:color w:val="2E4E6D"/>
          <w:sz w:val="21"/>
          <w:szCs w:val="21"/>
        </w:rPr>
        <w:t xml:space="preserve">What follows for the visual language: </w:t>
      </w:r>
      <w:r>
        <w:rPr>
          <w:i/>
          <w:iCs/>
          <w:color w:val="1F1F1F"/>
          <w:sz w:val="21"/>
          <w:szCs w:val="21"/>
        </w:rPr>
        <w:t xml:space="preserve">This question is deliberately answered only in principle here; §6.7 is where it becomes a specific, citable value per climate.</w:t>
      </w:r>
    </w:p>
    <w:p>
      <w:pPr>
        <w:spacing w:after="100" w:before="200"/>
      </w:pPr>
      <w:r>
        <w:rPr>
          <w:b/>
          <w:bCs/>
          <w:color w:val="5B3A70"/>
          <w:spacing w:val="10"/>
          <w:sz w:val="19"/>
          <w:szCs w:val="19"/>
        </w:rPr>
        <w:t xml:space="preserve">6.7 — CLOSING THE LOOP WITH CHAPTER 5</w:t>
      </w:r>
    </w:p>
    <w:p>
      <w:pPr>
        <w:pStyle w:val="Heading3"/>
        <w:spacing w:after="100" w:before="220"/>
      </w:pPr>
      <w:r>
        <w:rPr>
          <w:b/>
          <w:bCs/>
          <w:i/>
          <w:iCs/>
          <w:color w:val="1F1F1F"/>
          <w:sz w:val="21"/>
          <w:szCs w:val="21"/>
        </w:rPr>
        <w:t xml:space="preserve">13. Given §6.1–6.6, what value does the Form cell now take for each of the four existing climates?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Joy</w:t>
            </w:r>
          </w:p>
        </w:tc>
        <w:tc>
          <w:tcPr>
            <w:tcW w:type="dxa" w:w="7600"/>
            <w:tcMar>
              <w:top w:type="dxa" w:w="90"/>
              <w:left w:type="dxa" w:w="110"/>
              <w:bottom w:type="dxa" w:w="90"/>
              <w:right w:type="dxa" w:w="110"/>
            </w:tcMar>
          </w:tcPr>
          <w:p>
            <w:r>
              <w:rPr>
                <w:b w:val="false"/>
                <w:bCs w:val="false"/>
                <w:color w:val="1F1F1F"/>
                <w:sz w:val="19"/>
                <w:szCs w:val="19"/>
              </w:rPr>
              <w:t xml:space="preserve">Rounded, energetic silhouettes with somewhat more dynamic scale contrast (Rule 6); soft continuous lines (Rule 11); moderate detail density (higher than Calm and Night, per this table's own Rule 9 test, but never in violation of it); asymmetry favored for liveliness (Rule 7)</w:t>
            </w:r>
          </w:p>
        </w:tc>
      </w:tr>
      <w:tr>
        <w:tc>
          <w:tcPr>
            <w:tcW w:type="dxa" w:w="1800"/>
            <w:tcMar>
              <w:top w:type="dxa" w:w="90"/>
              <w:left w:type="dxa" w:w="110"/>
              <w:bottom w:type="dxa" w:w="90"/>
              <w:right w:type="dxa" w:w="110"/>
            </w:tcMar>
          </w:tcPr>
          <w:p>
            <w:r>
              <w:rPr>
                <w:b/>
                <w:bCs/>
                <w:color w:val="1F1F1F"/>
                <w:sz w:val="19"/>
                <w:szCs w:val="19"/>
              </w:rPr>
              <w:t xml:space="preserve">Calm</w:t>
            </w:r>
          </w:p>
        </w:tc>
        <w:tc>
          <w:tcPr>
            <w:tcW w:type="dxa" w:w="7600"/>
            <w:tcMar>
              <w:top w:type="dxa" w:w="90"/>
              <w:left w:type="dxa" w:w="110"/>
              <w:bottom w:type="dxa" w:w="90"/>
              <w:right w:type="dxa" w:w="110"/>
            </w:tcMar>
          </w:tcPr>
          <w:p>
            <w:r>
              <w:rPr>
                <w:b w:val="false"/>
                <w:bCs w:val="false"/>
                <w:color w:val="1F1F1F"/>
                <w:sz w:val="19"/>
                <w:szCs w:val="19"/>
              </w:rPr>
              <w:t xml:space="preserve">Rounded, settled proportions with steady, consistent scale relationships (less contrast than Joy's, per Rule 6 above); very soft, unhurried lines; lower detail density than Joy; gentle, quiet asymmetry</w:t>
            </w:r>
          </w:p>
        </w:tc>
      </w:tr>
      <w:tr>
        <w:tc>
          <w:tcPr>
            <w:tcW w:type="dxa" w:w="1800"/>
            <w:tcMar>
              <w:top w:type="dxa" w:w="90"/>
              <w:left w:type="dxa" w:w="110"/>
              <w:bottom w:type="dxa" w:w="90"/>
              <w:right w:type="dxa" w:w="110"/>
            </w:tcMar>
          </w:tcPr>
          <w:p>
            <w:r>
              <w:rPr>
                <w:b/>
                <w:bCs/>
                <w:color w:val="1F1F1F"/>
                <w:sz w:val="19"/>
                <w:szCs w:val="19"/>
              </w:rPr>
              <w:t xml:space="preserve">Night</w:t>
            </w:r>
          </w:p>
        </w:tc>
        <w:tc>
          <w:tcPr>
            <w:tcW w:type="dxa" w:w="7600"/>
            <w:tcMar>
              <w:top w:type="dxa" w:w="90"/>
              <w:left w:type="dxa" w:w="110"/>
              <w:bottom w:type="dxa" w:w="90"/>
              <w:right w:type="dxa" w:w="110"/>
            </w:tcMar>
          </w:tcPr>
          <w:p>
            <w:r>
              <w:rPr>
                <w:b w:val="false"/>
                <w:bCs w:val="false"/>
                <w:color w:val="1F1F1F"/>
                <w:sz w:val="19"/>
                <w:szCs w:val="19"/>
              </w:rPr>
              <w:t xml:space="preserve">Legible, never-obscured silhouettes, per NW-001 §4's existing safety constraint; simplified forms that avoid ambiguous shadow-adjacent shapes; soft lines; low detail density, supporting legibility in a dim-light register (consistent with NW-001 §5's light constraint); restrained asymmetry</w:t>
            </w:r>
          </w:p>
        </w:tc>
      </w:tr>
      <w:tr>
        <w:tc>
          <w:tcPr>
            <w:tcW w:type="dxa" w:w="1800"/>
            <w:tcMar>
              <w:top w:type="dxa" w:w="90"/>
              <w:left w:type="dxa" w:w="110"/>
              <w:bottom w:type="dxa" w:w="90"/>
              <w:right w:type="dxa" w:w="110"/>
            </w:tcMar>
          </w:tcPr>
          <w:p>
            <w:r>
              <w:rPr>
                <w:b/>
                <w:bCs/>
                <w:color w:val="1F1F1F"/>
                <w:sz w:val="19"/>
                <w:szCs w:val="19"/>
              </w:rPr>
              <w:t xml:space="preserve">Safe But Alone</w:t>
            </w:r>
          </w:p>
        </w:tc>
        <w:tc>
          <w:tcPr>
            <w:tcW w:type="dxa" w:w="7600"/>
            <w:tcMar>
              <w:top w:type="dxa" w:w="90"/>
              <w:left w:type="dxa" w:w="110"/>
              <w:bottom w:type="dxa" w:w="90"/>
              <w:right w:type="dxa" w:w="110"/>
            </w:tcMar>
          </w:tcPr>
          <w:p>
            <w:r>
              <w:rPr>
                <w:b w:val="false"/>
                <w:bCs w:val="false"/>
                <w:color w:val="1F1F1F"/>
                <w:sz w:val="19"/>
                <w:szCs w:val="19"/>
              </w:rPr>
              <w:t xml:space="preserve">Settled, self-possessed proportions similar in register to Calm; soft lines; low-to-moderate detail density. Specific values beyond this general register remain OPEN, consistent with SW-001's own currently limited specification (Chapter 5 §5.4)</w:t>
            </w:r>
          </w:p>
        </w:tc>
      </w:tr>
    </w:tbl>
    <w:p>
      <w:pPr>
        <w:spacing w:after="200" w:line="300"/>
      </w:pPr>
      <w:r>
        <w:rPr>
          <w:b/>
          <w:bCs/>
          <w:color w:val="2E4E6D"/>
          <w:sz w:val="21"/>
          <w:szCs w:val="21"/>
        </w:rPr>
        <w:t xml:space="preserve">What follows for the visual language: </w:t>
      </w:r>
      <w:r>
        <w:rPr>
          <w:i/>
          <w:iCs/>
          <w:color w:val="1F1F1F"/>
          <w:sz w:val="21"/>
          <w:szCs w:val="21"/>
        </w:rPr>
        <w:t xml:space="preserve">Chapter 5's Form cells for Joy, Calm, and Night are now specified and should be updated from OPEN to a citation of this section. Safe But Alone's Form cell remains partially open, consistently with Chapter 5 §7's flagged uncertainty about which document should resolve SW-001's remaining specification gaps.</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14. If form is now specified, how are these forms prioritized and arranged within a single frame?</w:t>
      </w:r>
    </w:p>
    <w:p>
      <w:pPr>
        <w:spacing w:after="160" w:line="300"/>
      </w:pPr>
      <w:r>
        <w:rPr>
          <w:i/>
          <w:iCs/>
          <w:color w:val="1F1F1F"/>
          <w:sz w:val="21"/>
          <w:szCs w:val="21"/>
        </w:rPr>
        <w:t xml:space="preserve">This chapter does not answer that question. It only supplies the forms Chapter 7 will be asked to arrange.</w:t>
      </w:r>
    </w:p>
    <w:p>
      <w:pPr>
        <w:pBdr>
          <w:top w:val="single" w:color="8A6D3B" w:sz="8" w:space="12"/>
        </w:pBdr>
        <w:spacing w:after="200" w:before="200" w:line="340"/>
        <w:jc w:val="center"/>
      </w:pPr>
      <w:r>
        <w:rPr>
          <w:b/>
          <w:bCs/>
          <w:i/>
          <w:iCs/>
          <w:color w:val="8A6D3B"/>
          <w:sz w:val="26"/>
          <w:szCs w:val="26"/>
        </w:rPr>
        <w:t xml:space="preserve">Chapter 7: Visual Hierarchy</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this chapter, silhouette legibility, proportion, symmetry, line, and detail density would each be reached ad hoc, asset by asset, by whichever artist happened to be working on it — exactly the drift a single Visual Language Bible exists to prevent. The specific, testable nature of this chapter's rules (a literal silhouette test, a literal greyscale-squint test) is deliberate: Chapters 2–5 built the reasoning; this chapter has to be usable by someone who has not read Chapters 2–5 recently and needs an answer while a deadline is close.</w:t>
      </w:r>
    </w:p>
    <w:p>
      <w:pPr>
        <w:spacing w:after="160" w:line="300"/>
      </w:pPr>
      <w:r>
        <w:rPr>
          <w:color w:val="1F1F1F"/>
          <w:sz w:val="21"/>
          <w:szCs w:val="21"/>
        </w:rPr>
        <w:t xml:space="preserve">§6.7's loop-closing exercise exists because Chapter 5 left its Form cells open on principle, not by oversight — and a Bible that opens a question in one chapter has an obligation to return and close it once the answer exists, rather than leaving the open marker standing indefinitely once the information to resolve it is actually available.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 is the first in this Bible directly usable at the asset-creation stage, not only at review. Before beginning a new character or environment asset, an artist should confirm:</w:t>
      </w:r>
    </w:p>
    <w:p>
      <w:pPr>
        <w:pStyle w:val="ListParagraph"/>
        <w:numPr>
          <w:ilvl w:val="0"/>
          <w:numId w:val="2"/>
        </w:numPr>
        <w:spacing w:after="90"/>
      </w:pPr>
      <w:r>
        <w:rPr>
          <w:color w:val="1F1F1F"/>
          <w:sz w:val="21"/>
          <w:szCs w:val="21"/>
        </w:rPr>
        <w:t xml:space="preserve">Does this design belong to Maniarverse's shared geometric vocabulary (Rule 1–2), or is it introducing a structurally different visual language that needs Canon-level review first?</w:t>
      </w:r>
    </w:p>
    <w:p>
      <w:pPr>
        <w:pStyle w:val="ListParagraph"/>
        <w:numPr>
          <w:ilvl w:val="0"/>
          <w:numId w:val="2"/>
        </w:numPr>
        <w:spacing w:after="90"/>
      </w:pPr>
      <w:r>
        <w:rPr>
          <w:color w:val="1F1F1F"/>
          <w:sz w:val="21"/>
          <w:szCs w:val="21"/>
        </w:rPr>
        <w:t xml:space="preserve">Will this pass a flat-silhouette test at actual target scale? (Rule 3–4)</w:t>
      </w:r>
    </w:p>
    <w:p>
      <w:pPr>
        <w:pStyle w:val="ListParagraph"/>
        <w:numPr>
          <w:ilvl w:val="0"/>
          <w:numId w:val="2"/>
        </w:numPr>
        <w:spacing w:after="90"/>
      </w:pPr>
      <w:r>
        <w:rPr>
          <w:color w:val="1F1F1F"/>
          <w:sz w:val="21"/>
          <w:szCs w:val="21"/>
        </w:rPr>
        <w:t xml:space="preserve">Is asymmetry the default here, and if not, can the specific reason for symmetry be named? (Rule 7–8)</w:t>
      </w:r>
    </w:p>
    <w:p>
      <w:pPr>
        <w:pStyle w:val="ListParagraph"/>
        <w:numPr>
          <w:ilvl w:val="0"/>
          <w:numId w:val="2"/>
        </w:numPr>
        <w:spacing w:after="90"/>
      </w:pPr>
      <w:r>
        <w:rPr>
          <w:color w:val="1F1F1F"/>
          <w:sz w:val="21"/>
          <w:szCs w:val="21"/>
        </w:rPr>
        <w:t xml:space="preserve">Has detail been added only after base-form legibility was already confirmed, not before? (Rule 9–10)</w:t>
      </w:r>
    </w:p>
    <w:p>
      <w:pPr>
        <w:pStyle w:val="ListParagraph"/>
        <w:numPr>
          <w:ilvl w:val="0"/>
          <w:numId w:val="2"/>
        </w:numPr>
        <w:spacing w:after="90"/>
      </w:pPr>
      <w:r>
        <w:rPr>
          <w:color w:val="1F1F1F"/>
          <w:sz w:val="21"/>
          <w:szCs w:val="21"/>
        </w:rPr>
        <w:t xml:space="preserve">Does line quality default to soft and continuous, with any exception specifically justified? (Rule 11–12)</w:t>
      </w:r>
    </w:p>
    <w:p>
      <w:pPr>
        <w:spacing w:after="130" w:line="300"/>
      </w:pPr>
      <w:r>
        <w:rPr>
          <w:b/>
          <w:bCs/>
          <w:color w:val="2E4E6D"/>
          <w:sz w:val="20"/>
          <w:szCs w:val="20"/>
        </w:rPr>
        <w:t xml:space="preserve">[BEST PRACTICE]</w:t>
      </w:r>
      <w:r>
        <w:rPr>
          <w:color w:val="1F1F1F"/>
          <w:sz w:val="21"/>
          <w:szCs w:val="21"/>
        </w:rPr>
        <w:t xml:space="preserve">  This checklist, together with Chapter 3's image checklist and Chapter 4's storyboard checklist, forms a three-stage review sequence (image → sequence → form) well suited for consolidation into Chapter 20's Appendix.</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Joy World creature is built from rounded, organic shapes, reads clearly as a flat black silhouette at thumbnail scale, uses soft continuous line work, and carries detail only on the specific feature (a expressive ear shape, say) that the design relies on for character — the rest of the form stays simple.</w:t>
      </w:r>
    </w:p>
    <w:p>
      <w:pPr>
        <w:spacing w:after="160" w:line="300"/>
      </w:pPr>
      <w:r>
        <w:rPr>
          <w:i/>
          <w:iCs/>
          <w:color w:val="1F1F1F"/>
          <w:sz w:val="21"/>
          <w:szCs w:val="21"/>
        </w:rPr>
        <w:t xml:space="preserve">Incorrect: The same creature is given sharp, faceted geometric plating 'for visual interest,' evenly distributed fine detail across its entire surface, and a perfectly bilateral symmetric pose with no narrative reason for the symmetry. Each choice individually might be defensible in isolation, but together they violate Rules 1, 7, and 9 simultaneously.</w:t>
      </w:r>
    </w:p>
    <w:p>
      <w:pPr>
        <w:pBdr>
          <w:left w:val="single" w:color="5B3A70" w:sz="16" w:space="8"/>
        </w:pBdr>
        <w:shd w:fill="EFEAF7" w:color="auto" w:val="clear"/>
        <w:spacing w:after="200" w:before="100" w:line="280"/>
      </w:pPr>
      <w:r>
        <w:rPr>
          <w:b/>
          <w:bCs/>
          <w:color w:val="5B3A70"/>
          <w:sz w:val="20"/>
          <w:szCs w:val="20"/>
        </w:rPr>
        <w:t xml:space="preserve">[SILHOUETTE SHEET NEEDED] </w:t>
      </w:r>
      <w:r>
        <w:rPr>
          <w:i/>
          <w:iCs/>
          <w:color w:val="1F1F1F"/>
          <w:sz w:val="20"/>
          <w:szCs w:val="20"/>
        </w:rPr>
        <w:t xml:space="preserve">A silhouette sheet showing the same creature concept at three treatment levels: (1) correct — simple, asymmetric, legible flat-black silhouette; (2) incorrect — over-detailed surface that reads as visual noise at silhouette scale; (3) incorrect — symmetric, geometric treatment that violates the organic-form default without narrative justification. For direct use in onboarding concept artists.</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2: Visual Philosophy</w:t>
            </w:r>
          </w:p>
        </w:tc>
        <w:tc>
          <w:tcPr>
            <w:tcW w:type="dxa" w:w="6600"/>
            <w:tcMar>
              <w:top w:type="dxa" w:w="90"/>
              <w:left w:type="dxa" w:w="110"/>
              <w:bottom w:type="dxa" w:w="90"/>
              <w:right w:type="dxa" w:w="110"/>
            </w:tcMar>
          </w:tcPr>
          <w:p>
            <w:r>
              <w:rPr>
                <w:b w:val="false"/>
                <w:bCs w:val="false"/>
                <w:color w:val="1F1F1F"/>
                <w:sz w:val="19"/>
                <w:szCs w:val="19"/>
              </w:rPr>
              <w:t xml:space="preserve">Direct source for Belief 3 (stylization) and Belief 4 (simplicity), which this entire chapter operationalizes.</w:t>
            </w:r>
          </w:p>
        </w:tc>
      </w:tr>
      <w:tr>
        <w:tc>
          <w:tcPr>
            <w:tcW w:type="dxa" w:w="2800"/>
            <w:tcMar>
              <w:top w:type="dxa" w:w="90"/>
              <w:left w:type="dxa" w:w="110"/>
              <w:bottom w:type="dxa" w:w="90"/>
              <w:right w:type="dxa" w:w="110"/>
            </w:tcMar>
          </w:tcPr>
          <w:p>
            <w:r>
              <w:rPr>
                <w:b w:val="false"/>
                <w:bCs w:val="false"/>
                <w:color w:val="1F1F1F"/>
                <w:sz w:val="19"/>
                <w:szCs w:val="19"/>
              </w:rPr>
              <w:t xml:space="preserve">Chapter 3: Language Principles</w:t>
            </w:r>
          </w:p>
        </w:tc>
        <w:tc>
          <w:tcPr>
            <w:tcW w:type="dxa" w:w="6600"/>
            <w:tcMar>
              <w:top w:type="dxa" w:w="90"/>
              <w:left w:type="dxa" w:w="110"/>
              <w:bottom w:type="dxa" w:w="90"/>
              <w:right w:type="dxa" w:w="110"/>
            </w:tcMar>
          </w:tcPr>
          <w:p>
            <w:r>
              <w:rPr>
                <w:b w:val="false"/>
                <w:bCs w:val="false"/>
                <w:color w:val="1F1F1F"/>
                <w:sz w:val="19"/>
                <w:szCs w:val="19"/>
              </w:rPr>
              <w:t xml:space="preserve">Direct source for Rule 3–4's minimum-legibility standard (Chapter 3 Rule 4).</w:t>
            </w:r>
          </w:p>
        </w:tc>
      </w:tr>
      <w:tr>
        <w:tc>
          <w:tcPr>
            <w:tcW w:type="dxa" w:w="2800"/>
            <w:tcMar>
              <w:top w:type="dxa" w:w="90"/>
              <w:left w:type="dxa" w:w="110"/>
              <w:bottom w:type="dxa" w:w="90"/>
              <w:right w:type="dxa" w:w="110"/>
            </w:tcMar>
          </w:tcPr>
          <w:p>
            <w:r>
              <w:rPr>
                <w:b w:val="false"/>
                <w:bCs w:val="false"/>
                <w:color w:val="1F1F1F"/>
                <w:sz w:val="19"/>
                <w:szCs w:val="19"/>
              </w:rPr>
              <w:t xml:space="preserve">Chapter 5: Emotional Visual Language</w:t>
            </w:r>
          </w:p>
        </w:tc>
        <w:tc>
          <w:tcPr>
            <w:tcW w:type="dxa" w:w="6600"/>
            <w:tcMar>
              <w:top w:type="dxa" w:w="90"/>
              <w:left w:type="dxa" w:w="110"/>
              <w:bottom w:type="dxa" w:w="90"/>
              <w:right w:type="dxa" w:w="110"/>
            </w:tcMar>
          </w:tcPr>
          <w:p>
            <w:r>
              <w:rPr>
                <w:b w:val="false"/>
                <w:bCs w:val="false"/>
                <w:color w:val="1F1F1F"/>
                <w:sz w:val="19"/>
                <w:szCs w:val="19"/>
              </w:rPr>
              <w:t xml:space="preserve">Direct predecessor whose open Form cells (§5.1–5.4) this chapter's §6.7 closes for Joy, Calm, and Night.</w:t>
            </w:r>
          </w:p>
        </w:tc>
      </w:tr>
      <w:tr>
        <w:tc>
          <w:tcPr>
            <w:tcW w:type="dxa" w:w="2800"/>
            <w:tcMar>
              <w:top w:type="dxa" w:w="90"/>
              <w:left w:type="dxa" w:w="110"/>
              <w:bottom w:type="dxa" w:w="90"/>
              <w:right w:type="dxa" w:w="110"/>
            </w:tcMar>
          </w:tcPr>
          <w:p>
            <w:r>
              <w:rPr>
                <w:b w:val="false"/>
                <w:bCs w:val="false"/>
                <w:color w:val="1F1F1F"/>
                <w:sz w:val="19"/>
                <w:szCs w:val="19"/>
              </w:rPr>
              <w:t xml:space="preserve">RL-006 (Child Visual Perception)</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Rules 3 and 9's detail/acuity standards.</w:t>
            </w:r>
          </w:p>
        </w:tc>
      </w:tr>
      <w:tr>
        <w:tc>
          <w:tcPr>
            <w:tcW w:type="dxa" w:w="2800"/>
            <w:tcMar>
              <w:top w:type="dxa" w:w="90"/>
              <w:left w:type="dxa" w:w="110"/>
              <w:bottom w:type="dxa" w:w="90"/>
              <w:right w:type="dxa" w:w="110"/>
            </w:tcMar>
          </w:tcPr>
          <w:p>
            <w:r>
              <w:rPr>
                <w:b w:val="false"/>
                <w:bCs w:val="false"/>
                <w:color w:val="1F1F1F"/>
                <w:sz w:val="19"/>
                <w:szCs w:val="19"/>
              </w:rPr>
              <w:t xml:space="preserve">CB-001 (Character Bible)</w:t>
            </w:r>
          </w:p>
        </w:tc>
        <w:tc>
          <w:tcPr>
            <w:tcW w:type="dxa" w:w="6600"/>
            <w:tcMar>
              <w:top w:type="dxa" w:w="90"/>
              <w:left w:type="dxa" w:w="110"/>
              <w:bottom w:type="dxa" w:w="90"/>
              <w:right w:type="dxa" w:w="110"/>
            </w:tcMar>
          </w:tcPr>
          <w:p>
            <w:r>
              <w:rPr>
                <w:b w:val="false"/>
                <w:bCs w:val="false"/>
                <w:color w:val="1F1F1F"/>
                <w:sz w:val="19"/>
                <w:szCs w:val="19"/>
              </w:rPr>
              <w:t xml:space="preserve">Source of the still-open proportion question flagged honestly in §6.3 Question 5, rather than resolved unilaterally here.</w:t>
            </w:r>
          </w:p>
        </w:tc>
      </w:tr>
      <w:tr>
        <w:tc>
          <w:tcPr>
            <w:tcW w:type="dxa" w:w="2800"/>
            <w:tcMar>
              <w:top w:type="dxa" w:w="90"/>
              <w:left w:type="dxa" w:w="110"/>
              <w:bottom w:type="dxa" w:w="90"/>
              <w:right w:type="dxa" w:w="110"/>
            </w:tcMar>
          </w:tcPr>
          <w:p>
            <w:r>
              <w:rPr>
                <w:b w:val="false"/>
                <w:bCs w:val="false"/>
                <w:color w:val="1F1F1F"/>
                <w:sz w:val="19"/>
                <w:szCs w:val="19"/>
              </w:rPr>
              <w:t xml:space="preserve">NW-001 (Night World Bible)</w:t>
            </w:r>
          </w:p>
        </w:tc>
        <w:tc>
          <w:tcPr>
            <w:tcW w:type="dxa" w:w="6600"/>
            <w:tcMar>
              <w:top w:type="dxa" w:w="90"/>
              <w:left w:type="dxa" w:w="110"/>
              <w:bottom w:type="dxa" w:w="90"/>
              <w:right w:type="dxa" w:w="110"/>
            </w:tcMar>
          </w:tcPr>
          <w:p>
            <w:r>
              <w:rPr>
                <w:b w:val="false"/>
                <w:bCs w:val="false"/>
                <w:color w:val="1F1F1F"/>
                <w:sz w:val="19"/>
                <w:szCs w:val="19"/>
              </w:rPr>
              <w:t xml:space="preserve">Direct source for §6.7's Night-specific safety constraints (no obscured or ambiguous shapes).</w:t>
            </w:r>
          </w:p>
        </w:tc>
      </w:tr>
      <w:tr>
        <w:tc>
          <w:tcPr>
            <w:tcW w:type="dxa" w:w="2800"/>
            <w:tcMar>
              <w:top w:type="dxa" w:w="90"/>
              <w:left w:type="dxa" w:w="110"/>
              <w:bottom w:type="dxa" w:w="90"/>
              <w:right w:type="dxa" w:w="110"/>
            </w:tcMar>
          </w:tcPr>
          <w:p>
            <w:r>
              <w:rPr>
                <w:b w:val="false"/>
                <w:bCs w:val="false"/>
                <w:color w:val="1F1F1F"/>
                <w:sz w:val="19"/>
                <w:szCs w:val="19"/>
              </w:rPr>
              <w:t xml:space="preserve">SW-001 (Safe But Alone World Bible)</w:t>
            </w:r>
          </w:p>
        </w:tc>
        <w:tc>
          <w:tcPr>
            <w:tcW w:type="dxa" w:w="6600"/>
            <w:tcMar>
              <w:top w:type="dxa" w:w="90"/>
              <w:left w:type="dxa" w:w="110"/>
              <w:bottom w:type="dxa" w:w="90"/>
              <w:right w:type="dxa" w:w="110"/>
            </w:tcMar>
          </w:tcPr>
          <w:p>
            <w:r>
              <w:rPr>
                <w:b w:val="false"/>
                <w:bCs w:val="false"/>
                <w:color w:val="1F1F1F"/>
                <w:sz w:val="19"/>
                <w:szCs w:val="19"/>
              </w:rPr>
              <w:t xml:space="preserve">Source of §6.7's acknowledgment that Safe But Alone's Form specification remains incomplete.</w:t>
            </w:r>
          </w:p>
        </w:tc>
      </w:tr>
      <w:tr>
        <w:tc>
          <w:tcPr>
            <w:tcW w:type="dxa" w:w="2800"/>
            <w:tcMar>
              <w:top w:type="dxa" w:w="90"/>
              <w:left w:type="dxa" w:w="110"/>
              <w:bottom w:type="dxa" w:w="90"/>
              <w:right w:type="dxa" w:w="110"/>
            </w:tcMar>
          </w:tcPr>
          <w:p>
            <w:r>
              <w:rPr>
                <w:b w:val="false"/>
                <w:bCs w:val="false"/>
                <w:color w:val="1F1F1F"/>
                <w:sz w:val="19"/>
                <w:szCs w:val="19"/>
              </w:rPr>
              <w:t xml:space="preserve">Chapter 7: Visual Hierarchy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§6.3 Question 5's proportion-system question cannot be resolved until CB-001's own open physical-specification field is resolved by the Founder. This chapter recommends that, once resolved, CB-001's decision be reviewed for whether it should extend to non-Maniar creatures and characters, or remain specific to Maniar.</w:t>
      </w:r>
    </w:p>
    <w:p>
      <w:pPr>
        <w:shd w:fill="FBF3E5" w:color="auto" w:val="clear"/>
        <w:spacing w:after="130" w:line="300"/>
      </w:pPr>
      <w:r>
        <w:rPr>
          <w:b/>
          <w:bCs/>
          <w:color w:val="8A2E2E"/>
          <w:sz w:val="20"/>
          <w:szCs w:val="20"/>
        </w:rPr>
        <w:t xml:space="preserve">[OPEN]</w:t>
      </w:r>
      <w:r>
        <w:rPr>
          <w:i/>
          <w:iCs/>
          <w:color w:val="1F1F1F"/>
          <w:sz w:val="21"/>
          <w:szCs w:val="21"/>
        </w:rPr>
        <w:t xml:space="preserve">  Safe But Alone's Form specification (§6.7) remains the least complete of the four climates. Whether this should be completed by returning to SW-001 directly, or resolved for the first time in a future revision of this chapter, has not been decided (consistent with the same open question already flagged in Chapter 5 §7).</w:t>
      </w:r>
    </w:p>
    <w:p>
      <w:pPr>
        <w:shd w:fill="FBF3E5" w:color="auto" w:val="clear"/>
        <w:spacing w:after="130" w:line="300"/>
      </w:pPr>
      <w:r>
        <w:rPr>
          <w:b/>
          <w:bCs/>
          <w:color w:val="8A2E2E"/>
          <w:sz w:val="20"/>
          <w:szCs w:val="20"/>
        </w:rPr>
        <w:t xml:space="preserve">[OPEN]</w:t>
      </w:r>
      <w:r>
        <w:rPr>
          <w:i/>
          <w:iCs/>
          <w:color w:val="1F1F1F"/>
          <w:sz w:val="21"/>
          <w:szCs w:val="21"/>
        </w:rPr>
        <w:t xml:space="preserve">  This chapter does not specify whether the silhouette test (Rule 3) and greyscale-squint test (Rule 10) should be performed on every asset before every review, or only at key milestones — a production-scheduling question rather than a Visual Language question, deferred to Chapter 16 (Production Workflow, not yet written).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apply the flat-silhouette test and greyscale-squint test to a real asset; (2) explain why asymmetry is Maniarverse's default and identify a valid exception; (3) state the Form direction now specified for at least three of the four existing climates; and (4) explain, without rereading the chapter, what task Chapter 7 exists to pick up from here.</w:t>
      </w:r>
    </w:p>
    <w:p>
      <w:r>
        <w:br w:type="page"/>
      </w:r>
    </w:p>
    <w:p>
      <w:pPr>
        <w:pStyle w:val="Heading1"/>
        <w:pBdr>
          <w:bottom w:val="single" w:color="8A6D3B" w:sz="6" w:space="4"/>
        </w:pBdr>
        <w:spacing w:after="240" w:before="480"/>
      </w:pPr>
      <w:r>
        <w:rPr>
          <w:b/>
          <w:bCs/>
          <w:color w:val="1F1F1F"/>
          <w:sz w:val="30"/>
          <w:szCs w:val="30"/>
        </w:rPr>
        <w:t xml:space="preserve">Chapter 7: Visual Hierarchy</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Chapter 6 specified the forms Maniarverse is built from. This chapter answers what those forms do once several of them share a single frame: in what order should a child's eye actually move through an image? This chapter governs priority — which element is seen first, second, and last within one frame — as distinct from Chapter 4, which governs order across a sequence of frames over time. It applies across every Visual Channel (Form, Light, Color, Motion, and the rest) rather than owning one of its own; it is a Cross-Channel Organizer, per Chapter 5 §5.5.</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3–6, every rule below implements a prior chapter's belief or rule directly and introduces no new Design Principle. Following the refinement standard confirmed after Chapter 6's audit, every comparative claim below is paired with a countable or otherwise checkable test wherever one is available, and every rule that borders another chapter's territory names that border explicitly.</w:t>
      </w:r>
    </w:p>
    <w:p>
      <w:pPr>
        <w:spacing w:after="100" w:before="200"/>
      </w:pPr>
      <w:r>
        <w:rPr>
          <w:b/>
          <w:bCs/>
          <w:color w:val="5B3A70"/>
          <w:spacing w:val="10"/>
          <w:sz w:val="19"/>
          <w:szCs w:val="19"/>
        </w:rPr>
        <w:t xml:space="preserve">SPECIFICATIONS — 7.1 THE ORDER OF SEEING</w:t>
      </w:r>
    </w:p>
    <w:p>
      <w:pPr>
        <w:pStyle w:val="Heading3"/>
        <w:spacing w:after="100" w:before="220"/>
      </w:pPr>
      <w:r>
        <w:rPr>
          <w:b/>
          <w:bCs/>
          <w:i/>
          <w:iCs/>
          <w:color w:val="1F1F1F"/>
          <w:sz w:val="21"/>
          <w:szCs w:val="21"/>
        </w:rPr>
        <w:t xml:space="preserve">1. What is the first element the eye should see in a frame, and which rule does this implement?</w:t>
      </w:r>
    </w:p>
    <w:p>
      <w:pPr>
        <w:spacing w:after="130" w:line="300"/>
      </w:pPr>
      <w:r>
        <w:rPr>
          <w:b/>
          <w:bCs/>
          <w:color w:val="2E5C3E"/>
          <w:sz w:val="20"/>
          <w:szCs w:val="20"/>
        </w:rPr>
        <w:t xml:space="preserve">[CANON]</w:t>
      </w:r>
      <w:r>
        <w:rPr>
          <w:color w:val="1F1F1F"/>
          <w:sz w:val="21"/>
          <w:szCs w:val="21"/>
        </w:rPr>
        <w:t xml:space="preserve">  The first element the eye should see is whichever element carries the frame's primary legible feeling, per Chapter 3 Rule 4. In practice, this is verified using Chapter 6 Rule 3's silhouette test: whatever shape reads as the single dominant, identifiable silhouette is this frame's entry point.</w:t>
      </w:r>
    </w:p>
    <w:p>
      <w:pPr>
        <w:spacing w:after="60" w:line="300"/>
      </w:pPr>
      <w:r>
        <w:rPr>
          <w:b/>
          <w:bCs/>
          <w:color w:val="5B3A70"/>
          <w:sz w:val="19"/>
          <w:szCs w:val="19"/>
        </w:rPr>
        <w:t xml:space="preserve">Implements: </w:t>
      </w:r>
      <w:r>
        <w:rPr>
          <w:i/>
          <w:iCs/>
          <w:color w:val="595959"/>
          <w:sz w:val="19"/>
          <w:szCs w:val="19"/>
        </w:rPr>
        <w:t xml:space="preserve">Chapter 3 Rule 4 (minimum legible channel); Chapter 6 Rule 3 (the silhouette test).</w:t>
      </w:r>
    </w:p>
    <w:p>
      <w:pPr>
        <w:spacing w:after="200" w:line="300"/>
      </w:pPr>
      <w:r>
        <w:rPr>
          <w:b/>
          <w:bCs/>
          <w:color w:val="2E4E6D"/>
          <w:sz w:val="21"/>
          <w:szCs w:val="21"/>
        </w:rPr>
        <w:t xml:space="preserve">What follows for the visual language: </w:t>
      </w:r>
      <w:r>
        <w:rPr>
          <w:i/>
          <w:iCs/>
          <w:color w:val="1F1F1F"/>
          <w:sz w:val="21"/>
          <w:szCs w:val="21"/>
        </w:rPr>
        <w:t xml:space="preserve">A frame that passes Chapter 6's silhouette test but whose dominant silhouette is not the frame's intended emotional carrier has a hierarchy problem, even though it has already passed Chapter 6's own review.</w:t>
      </w:r>
    </w:p>
    <w:p>
      <w:pPr>
        <w:pStyle w:val="Heading3"/>
        <w:spacing w:after="100" w:before="220"/>
      </w:pPr>
      <w:r>
        <w:rPr>
          <w:b/>
          <w:bCs/>
          <w:i/>
          <w:iCs/>
          <w:color w:val="1F1F1F"/>
          <w:sz w:val="21"/>
          <w:szCs w:val="21"/>
        </w:rPr>
        <w:t xml:space="preserve">2. Is this entry-point sequence fixed across every frame, or does it vary by the frame's purpose?</w:t>
      </w:r>
    </w:p>
    <w:p>
      <w:pPr>
        <w:spacing w:after="130" w:line="300"/>
      </w:pPr>
      <w:r>
        <w:rPr>
          <w:b/>
          <w:bCs/>
          <w:color w:val="8A6D2E"/>
          <w:sz w:val="20"/>
          <w:szCs w:val="20"/>
        </w:rPr>
        <w:t xml:space="preserve">[GUIDELINE]</w:t>
      </w:r>
      <w:r>
        <w:rPr>
          <w:color w:val="1F1F1F"/>
          <w:sz w:val="21"/>
          <w:szCs w:val="21"/>
        </w:rPr>
        <w:t xml:space="preserve">  It varies. In a narrative-carrying frame, the character is normally the entry point. In an environment-establishing frame — one of the three orientation channels Chapter 4 Rule 9 already identifies — the environment itself may legitimately be the entry point instead.</w:t>
      </w:r>
    </w:p>
    <w:p>
      <w:pPr>
        <w:spacing w:after="60" w:line="300"/>
      </w:pPr>
      <w:r>
        <w:rPr>
          <w:b/>
          <w:bCs/>
          <w:color w:val="5B3A70"/>
          <w:sz w:val="19"/>
          <w:szCs w:val="19"/>
        </w:rPr>
        <w:t xml:space="preserve">Implements: </w:t>
      </w:r>
      <w:r>
        <w:rPr>
          <w:i/>
          <w:iCs/>
          <w:color w:val="595959"/>
          <w:sz w:val="19"/>
          <w:szCs w:val="19"/>
        </w:rPr>
        <w:t xml:space="preserve">Chapter 4 Rule 9 (environment, staging convention, and climate identity as the three orientation channels).</w:t>
      </w:r>
    </w:p>
    <w:p>
      <w:pPr>
        <w:spacing w:after="200" w:line="300"/>
      </w:pPr>
      <w:r>
        <w:rPr>
          <w:b/>
          <w:bCs/>
          <w:color w:val="2E4E6D"/>
          <w:sz w:val="21"/>
          <w:szCs w:val="21"/>
        </w:rPr>
        <w:t xml:space="preserve">What follows for the visual language: </w:t>
      </w:r>
      <w:r>
        <w:rPr>
          <w:i/>
          <w:iCs/>
          <w:color w:val="1F1F1F"/>
          <w:sz w:val="21"/>
          <w:szCs w:val="21"/>
        </w:rPr>
        <w:t xml:space="preserve">A reviewer should identify which of Chapter 4's three orientation channels a given frame is primarily serving before judging whether its entry point is correct.</w:t>
      </w:r>
    </w:p>
    <w:p>
      <w:pPr>
        <w:spacing w:after="100" w:before="200"/>
      </w:pPr>
      <w:r>
        <w:rPr>
          <w:b/>
          <w:bCs/>
          <w:color w:val="5B3A70"/>
          <w:spacing w:val="10"/>
          <w:sz w:val="19"/>
          <w:szCs w:val="19"/>
        </w:rPr>
        <w:t xml:space="preserve">SPECIFICATIONS — 7.2 SUGGESTED HIERARCHY</w:t>
      </w:r>
    </w:p>
    <w:p>
      <w:pPr>
        <w:pStyle w:val="Heading3"/>
        <w:spacing w:after="100" w:before="220"/>
      </w:pPr>
      <w:r>
        <w:rPr>
          <w:b/>
          <w:bCs/>
          <w:i/>
          <w:iCs/>
          <w:color w:val="1F1F1F"/>
          <w:sz w:val="21"/>
          <w:szCs w:val="21"/>
        </w:rPr>
        <w:t xml:space="preserve">3. Does the character always hold highest visual priority, or are there exceptions?</w:t>
      </w:r>
    </w:p>
    <w:p>
      <w:pPr>
        <w:spacing w:after="130" w:line="300"/>
      </w:pPr>
      <w:r>
        <w:rPr>
          <w:b/>
          <w:bCs/>
          <w:color w:val="2E5C3E"/>
          <w:sz w:val="20"/>
          <w:szCs w:val="20"/>
        </w:rPr>
        <w:t xml:space="preserve">[CANON]</w:t>
      </w:r>
      <w:r>
        <w:rPr>
          <w:color w:val="1F1F1F"/>
          <w:sz w:val="21"/>
          <w:szCs w:val="21"/>
        </w:rPr>
        <w:t xml:space="preserve">  Character holds highest visual priority by default. The named exception is the environment-establishing frame identified in Rule 2, where the environment itself is the subject and may outrank the character for that frame specifically.</w:t>
      </w:r>
    </w:p>
    <w:p>
      <w:pPr>
        <w:spacing w:after="60" w:line="300"/>
      </w:pPr>
      <w:r>
        <w:rPr>
          <w:b/>
          <w:bCs/>
          <w:color w:val="5B3A70"/>
          <w:sz w:val="19"/>
          <w:szCs w:val="19"/>
        </w:rPr>
        <w:t xml:space="preserve">Implements: </w:t>
      </w:r>
      <w:r>
        <w:rPr>
          <w:i/>
          <w:iCs/>
          <w:color w:val="595959"/>
          <w:sz w:val="19"/>
          <w:szCs w:val="19"/>
        </w:rPr>
        <w:t xml:space="preserve">Rule 2 directly.</w:t>
      </w:r>
    </w:p>
    <w:p>
      <w:pPr>
        <w:spacing w:after="200" w:line="300"/>
      </w:pPr>
      <w:r>
        <w:rPr>
          <w:b/>
          <w:bCs/>
          <w:color w:val="2E4E6D"/>
          <w:sz w:val="21"/>
          <w:szCs w:val="21"/>
        </w:rPr>
        <w:t xml:space="preserve">What follows for the visual language: </w:t>
      </w:r>
      <w:r>
        <w:rPr>
          <w:i/>
          <w:iCs/>
          <w:color w:val="1F1F1F"/>
          <w:sz w:val="21"/>
          <w:szCs w:val="21"/>
        </w:rPr>
        <w:t xml:space="preserve">This exception must be identifiable and citable per frame — the same discipline Chapter 6 Rules 7–8 already require of a symmetry exception — not a default an artist reaches for out of convenience.</w:t>
      </w:r>
    </w:p>
    <w:p>
      <w:pPr>
        <w:pStyle w:val="Heading3"/>
        <w:spacing w:after="100" w:before="220"/>
      </w:pPr>
      <w:r>
        <w:rPr>
          <w:b/>
          <w:bCs/>
          <w:i/>
          <w:iCs/>
          <w:color w:val="1F1F1F"/>
          <w:sz w:val="21"/>
          <w:szCs w:val="21"/>
        </w:rPr>
        <w:t xml:space="preserve">4. Can motion override a still character's default priority?</w:t>
      </w:r>
    </w:p>
    <w:p>
      <w:pPr>
        <w:spacing w:after="130" w:line="300"/>
      </w:pPr>
      <w:r>
        <w:rPr>
          <w:b/>
          <w:bCs/>
          <w:color w:val="2E5C3E"/>
          <w:sz w:val="20"/>
          <w:szCs w:val="20"/>
        </w:rPr>
        <w:t xml:space="preserve">[CANON]</w:t>
      </w:r>
      <w:r>
        <w:rPr>
          <w:color w:val="1F1F1F"/>
          <w:sz w:val="21"/>
          <w:szCs w:val="21"/>
        </w:rPr>
        <w:t xml:space="preserve">  Yes. A moving element takes visual priority over a static one, regardless of the static element's nominal rank, unless the static element is the frame's identified entry point per Rule 1. Two elements cannot both hold top priority in the same frame; where motion and Rule 1's silhouette-identified entry point conflict, the conflict itself signals a hierarchy problem to resolve before the frame is finished, not a rule to arbitrarily break in either direction.</w:t>
      </w:r>
    </w:p>
    <w:p>
      <w:pPr>
        <w:spacing w:after="60" w:line="300"/>
      </w:pPr>
      <w:r>
        <w:rPr>
          <w:b/>
          <w:bCs/>
          <w:color w:val="5B3A70"/>
          <w:sz w:val="19"/>
          <w:szCs w:val="19"/>
        </w:rPr>
        <w:t xml:space="preserve">Implements: </w:t>
      </w:r>
      <w:r>
        <w:rPr>
          <w:i/>
          <w:iCs/>
          <w:color w:val="595959"/>
          <w:sz w:val="19"/>
          <w:szCs w:val="19"/>
        </w:rPr>
        <w:t xml:space="preserve">Chapter 4 Rule 1 (the thread of attention that connects shots is itself a form of motion-carried priority).</w:t>
      </w:r>
    </w:p>
    <w:p>
      <w:pPr>
        <w:spacing w:after="200" w:line="300"/>
      </w:pPr>
      <w:r>
        <w:rPr>
          <w:b/>
          <w:bCs/>
          <w:color w:val="2E4E6D"/>
          <w:sz w:val="21"/>
          <w:szCs w:val="21"/>
        </w:rPr>
        <w:t xml:space="preserve">What follows for the visual language: </w:t>
      </w:r>
      <w:r>
        <w:rPr>
          <w:i/>
          <w:iCs/>
          <w:color w:val="1F1F1F"/>
          <w:sz w:val="21"/>
          <w:szCs w:val="21"/>
        </w:rPr>
        <w:t xml:space="preserve">A storyboard where a background element moves while the intended-priority character stays still should be flagged for review under this rule specifically, not treated as an acceptable stylistic choice by default.</w:t>
      </w:r>
    </w:p>
    <w:p>
      <w:pPr>
        <w:pStyle w:val="Heading3"/>
        <w:spacing w:after="100" w:before="220"/>
      </w:pPr>
      <w:r>
        <w:rPr>
          <w:b/>
          <w:bCs/>
          <w:i/>
          <w:iCs/>
          <w:color w:val="1F1F1F"/>
          <w:sz w:val="21"/>
          <w:szCs w:val="21"/>
        </w:rPr>
        <w:t xml:space="preserve">5. Does light only indicate existing priority, or can it independently create priority?</w:t>
      </w:r>
    </w:p>
    <w:p>
      <w:pPr>
        <w:spacing w:after="130" w:line="300"/>
      </w:pPr>
      <w:r>
        <w:rPr>
          <w:b/>
          <w:bCs/>
          <w:color w:val="2E5C3E"/>
          <w:sz w:val="20"/>
          <w:szCs w:val="20"/>
        </w:rPr>
        <w:t xml:space="preserve">[CANON]</w:t>
      </w:r>
      <w:r>
        <w:rPr>
          <w:color w:val="1F1F1F"/>
          <w:sz w:val="21"/>
          <w:szCs w:val="21"/>
        </w:rPr>
        <w:t xml:space="preserve">  Both. Light most often indicates priority by highlighting an already-prioritized element. It may also independently create priority: if no other element in a frame passes Rule 1's silhouette test as a clear dominant shape, the brightest coherent light source in the frame becomes the de facto entry point by default.</w:t>
      </w:r>
    </w:p>
    <w:p>
      <w:pPr>
        <w:spacing w:after="60" w:line="300"/>
      </w:pPr>
      <w:r>
        <w:rPr>
          <w:b/>
          <w:bCs/>
          <w:color w:val="5B3A70"/>
          <w:sz w:val="19"/>
          <w:szCs w:val="19"/>
        </w:rPr>
        <w:t xml:space="preserve">Implements: </w:t>
      </w:r>
      <w:r>
        <w:rPr>
          <w:i/>
          <w:iCs/>
          <w:color w:val="595959"/>
          <w:sz w:val="19"/>
          <w:szCs w:val="19"/>
        </w:rPr>
        <w:t xml:space="preserve">Chapter 5 §5.0 Rule 1 (Light's role in carrying the arousal dimension); Chapter 6 Rule 3 (the silhouette test this rule extends).</w:t>
      </w:r>
    </w:p>
    <w:p>
      <w:pPr>
        <w:spacing w:after="200" w:line="300"/>
      </w:pPr>
      <w:r>
        <w:rPr>
          <w:b/>
          <w:bCs/>
          <w:color w:val="2E4E6D"/>
          <w:sz w:val="21"/>
          <w:szCs w:val="21"/>
        </w:rPr>
        <w:t xml:space="preserve">What follows for the visual language: </w:t>
      </w:r>
      <w:r>
        <w:rPr>
          <w:i/>
          <w:iCs/>
          <w:color w:val="1F1F1F"/>
          <w:sz w:val="21"/>
          <w:szCs w:val="21"/>
        </w:rPr>
        <w:t xml:space="preserve">A frame with no clear silhouette-based subject is not automatically a failure — but only if its light source is deliberately doing the entry-point work this rule assigns it, not by accident.</w:t>
      </w:r>
    </w:p>
    <w:p>
      <w:pPr>
        <w:pStyle w:val="Heading3"/>
        <w:spacing w:after="100" w:before="220"/>
      </w:pPr>
      <w:r>
        <w:rPr>
          <w:b/>
          <w:bCs/>
          <w:i/>
          <w:iCs/>
          <w:color w:val="1F1F1F"/>
          <w:sz w:val="21"/>
          <w:szCs w:val="21"/>
        </w:rPr>
        <w:t xml:space="preserve">6. Are environmental details always the lowest priority, or can they rise during a deliberate moment of discovery?</w:t>
      </w:r>
    </w:p>
    <w:p>
      <w:pPr>
        <w:spacing w:after="130" w:line="300"/>
      </w:pPr>
      <w:r>
        <w:rPr>
          <w:b/>
          <w:bCs/>
          <w:color w:val="2E5C3E"/>
          <w:sz w:val="20"/>
          <w:szCs w:val="20"/>
        </w:rPr>
        <w:t xml:space="preserve">[CANON]</w:t>
      </w:r>
      <w:r>
        <w:rPr>
          <w:color w:val="1F1F1F"/>
          <w:sz w:val="21"/>
          <w:szCs w:val="21"/>
        </w:rPr>
        <w:t xml:space="preserve">  Environmental detail defaults to the lowest visual priority. It may rise above a higher-ranked element only when that detail is the specific subject of a Belief 5.5 discovery moment for that frame — otherwise it must remain visually subordinate, regardless of how well-crafted it is.</w:t>
      </w:r>
    </w:p>
    <w:p>
      <w:pPr>
        <w:spacing w:after="60" w:line="300"/>
      </w:pPr>
      <w:r>
        <w:rPr>
          <w:b/>
          <w:bCs/>
          <w:color w:val="5B3A70"/>
          <w:sz w:val="19"/>
          <w:szCs w:val="19"/>
        </w:rPr>
        <w:t xml:space="preserve">Implements: </w:t>
      </w:r>
      <w:r>
        <w:rPr>
          <w:i/>
          <w:iCs/>
          <w:color w:val="595959"/>
          <w:sz w:val="19"/>
          <w:szCs w:val="19"/>
        </w:rPr>
        <w:t xml:space="preserve">Belief 5.5 (Chapter 2) and Chapter 3 Rule 12 (the discovery-space range).</w:t>
      </w:r>
    </w:p>
    <w:p>
      <w:pPr>
        <w:spacing w:after="200" w:line="300"/>
      </w:pPr>
      <w:r>
        <w:rPr>
          <w:b/>
          <w:bCs/>
          <w:color w:val="2E4E6D"/>
          <w:sz w:val="21"/>
          <w:szCs w:val="21"/>
        </w:rPr>
        <w:t xml:space="preserve">What follows for the visual language: </w:t>
      </w:r>
      <w:r>
        <w:rPr>
          <w:i/>
          <w:iCs/>
          <w:color w:val="1F1F1F"/>
          <w:sz w:val="21"/>
          <w:szCs w:val="21"/>
        </w:rPr>
        <w:t xml:space="preserve">A background detail competing for attention outside of a deliberate discovery beat is a hierarchy violation even if, considered alone, the detail itself follows every relevant Chapter 6 rule correctly.</w:t>
      </w:r>
    </w:p>
    <w:p>
      <w:pPr>
        <w:spacing w:after="100" w:before="200"/>
      </w:pPr>
      <w:r>
        <w:rPr>
          <w:b/>
          <w:bCs/>
          <w:color w:val="5B3A70"/>
          <w:spacing w:val="10"/>
          <w:sz w:val="19"/>
          <w:szCs w:val="19"/>
        </w:rPr>
        <w:t xml:space="preserve">SPECIFICATIONS — 7.3 EYE-GUIDING TOOLS</w:t>
      </w:r>
    </w:p>
    <w:p>
      <w:pPr>
        <w:pStyle w:val="Heading3"/>
        <w:spacing w:after="100" w:before="220"/>
      </w:pPr>
      <w:r>
        <w:rPr>
          <w:b/>
          <w:bCs/>
          <w:i/>
          <w:iCs/>
          <w:color w:val="1F1F1F"/>
          <w:sz w:val="21"/>
          <w:szCs w:val="21"/>
        </w:rPr>
        <w:t xml:space="preserve">7. How does contrast guide the eye without violating this Bible's reserved-color rule?</w:t>
      </w:r>
    </w:p>
    <w:p>
      <w:pPr>
        <w:spacing w:after="130" w:line="300"/>
      </w:pPr>
      <w:r>
        <w:rPr>
          <w:b/>
          <w:bCs/>
          <w:color w:val="2E5C3E"/>
          <w:sz w:val="20"/>
          <w:szCs w:val="20"/>
        </w:rPr>
        <w:t xml:space="preserve">[CANON]</w:t>
      </w:r>
      <w:r>
        <w:rPr>
          <w:color w:val="1F1F1F"/>
          <w:sz w:val="21"/>
          <w:szCs w:val="21"/>
        </w:rPr>
        <w:t xml:space="preserve">  Contrast in light or color may be used to guide the eye toward the intended entry point, but it must never do so using Maniar's reserved gold or red verdict hues for a purpose other than an actual verdict. This restates and reapplies UI-001 §4's existing color-consistency rule at the level of single-frame hierarchy specifically.</w:t>
      </w:r>
    </w:p>
    <w:p>
      <w:pPr>
        <w:spacing w:after="60" w:line="300"/>
      </w:pPr>
      <w:r>
        <w:rPr>
          <w:b/>
          <w:bCs/>
          <w:color w:val="5B3A70"/>
          <w:sz w:val="19"/>
          <w:szCs w:val="19"/>
        </w:rPr>
        <w:t xml:space="preserve">Implements: </w:t>
      </w:r>
      <w:r>
        <w:rPr>
          <w:i/>
          <w:iCs/>
          <w:color w:val="595959"/>
          <w:sz w:val="19"/>
          <w:szCs w:val="19"/>
        </w:rPr>
        <w:t xml:space="preserve">UI-001 §4; Chapter 5 §5.6 Rule 12 (the same reserved-hue rule, restated here in its hierarchy-specific application).</w:t>
      </w:r>
    </w:p>
    <w:p>
      <w:pPr>
        <w:spacing w:after="200" w:line="300"/>
      </w:pPr>
      <w:r>
        <w:rPr>
          <w:b/>
          <w:bCs/>
          <w:color w:val="2E4E6D"/>
          <w:sz w:val="21"/>
          <w:szCs w:val="21"/>
        </w:rPr>
        <w:t xml:space="preserve">What follows for the visual language: </w:t>
      </w:r>
      <w:r>
        <w:rPr>
          <w:i/>
          <w:iCs/>
          <w:color w:val="1F1F1F"/>
          <w:sz w:val="21"/>
          <w:szCs w:val="21"/>
        </w:rPr>
        <w:t xml:space="preserve">A frame that uses a gold highlight purely to direct the eye, with no verdict actually being rendered, violates this rule even if the effect is visually convincing.</w:t>
      </w:r>
    </w:p>
    <w:p>
      <w:pPr>
        <w:pStyle w:val="Heading3"/>
        <w:spacing w:after="100" w:before="220"/>
      </w:pPr>
      <w:r>
        <w:rPr>
          <w:b/>
          <w:bCs/>
          <w:i/>
          <w:iCs/>
          <w:color w:val="1F1F1F"/>
          <w:sz w:val="21"/>
          <w:szCs w:val="21"/>
        </w:rPr>
        <w:t xml:space="preserve">8. What role does negative space play in guiding the eye within a single frame, as distinct from its narrative role across a sequence?</w:t>
      </w:r>
    </w:p>
    <w:p>
      <w:pPr>
        <w:spacing w:after="130" w:line="300"/>
      </w:pPr>
      <w:r>
        <w:rPr>
          <w:b/>
          <w:bCs/>
          <w:color w:val="2E5C3E"/>
          <w:sz w:val="20"/>
          <w:szCs w:val="20"/>
        </w:rPr>
        <w:t xml:space="preserve">[CANON]</w:t>
      </w:r>
      <w:r>
        <w:rPr>
          <w:color w:val="1F1F1F"/>
          <w:sz w:val="21"/>
          <w:szCs w:val="21"/>
        </w:rPr>
        <w:t xml:space="preserve">  Within a single frame, negative space functions as a visual runway: the area immediately around the frame's highest-priority element should be less visually dense than the area around lower-priority elements, so the eye has room to land on, and stay with, the intended entry point.</w:t>
      </w:r>
    </w:p>
    <w:p>
      <w:pPr>
        <w:spacing w:after="60" w:line="300"/>
      </w:pPr>
      <w:r>
        <w:rPr>
          <w:b/>
          <w:bCs/>
          <w:color w:val="5B3A70"/>
          <w:sz w:val="19"/>
          <w:szCs w:val="19"/>
        </w:rPr>
        <w:t xml:space="preserve">Implements: </w:t>
      </w:r>
      <w:r>
        <w:rPr>
          <w:i/>
          <w:iCs/>
          <w:color w:val="595959"/>
          <w:sz w:val="19"/>
          <w:szCs w:val="19"/>
        </w:rPr>
        <w:t xml:space="preserve">Chapter 4 Rule 5 (negative space's narrative role across a sequence); this rule is the single-frame counterpart to that sequence-level rule, not a restatement of it.</w:t>
      </w:r>
    </w:p>
    <w:p>
      <w:pPr>
        <w:spacing w:after="200" w:line="300"/>
      </w:pPr>
      <w:r>
        <w:rPr>
          <w:b/>
          <w:bCs/>
          <w:color w:val="2E4E6D"/>
          <w:sz w:val="21"/>
          <w:szCs w:val="21"/>
        </w:rPr>
        <w:t xml:space="preserve">What follows for the visual language: </w:t>
      </w:r>
      <w:r>
        <w:rPr>
          <w:i/>
          <w:iCs/>
          <w:color w:val="1F1F1F"/>
          <w:sz w:val="21"/>
          <w:szCs w:val="21"/>
        </w:rPr>
        <w:t xml:space="preserve">A frame that is correctly composed for narrative continuity (per Chapter 4 Rule 5) can still fail this rule if its priority element is visually crowded rather than given room.</w:t>
      </w:r>
    </w:p>
    <w:p>
      <w:pPr>
        <w:pStyle w:val="Heading3"/>
        <w:spacing w:after="100" w:before="220"/>
      </w:pPr>
      <w:r>
        <w:rPr>
          <w:b/>
          <w:bCs/>
          <w:i/>
          <w:iCs/>
          <w:color w:val="1F1F1F"/>
          <w:sz w:val="21"/>
          <w:szCs w:val="21"/>
        </w:rPr>
        <w:t xml:space="preserve">9. Is there a practical test to verify a frame's hierarchy is correct, alongside Chapter 6's silhouette and greyscale tests?</w:t>
      </w:r>
    </w:p>
    <w:p>
      <w:pPr>
        <w:spacing w:after="130" w:line="300"/>
      </w:pPr>
      <w:r>
        <w:rPr>
          <w:b/>
          <w:bCs/>
          <w:color w:val="2E4E6D"/>
          <w:sz w:val="20"/>
          <w:szCs w:val="20"/>
        </w:rPr>
        <w:t xml:space="preserve">[BEST PRACTICE]</w:t>
      </w:r>
      <w:r>
        <w:rPr>
          <w:color w:val="1F1F1F"/>
          <w:sz w:val="21"/>
          <w:szCs w:val="21"/>
        </w:rPr>
        <w:t xml:space="preserve">  The one-second glance test: show the frame to a viewer, unfamiliar with its intended reading, for approximately one second, then ask what they saw first. If the answer does not match the priority order Rules 1–6 establish for that frame, the hierarchy has failed — regardless of whether every individual element otherwise follows Chapter 6's rules correctly.</w:t>
      </w:r>
    </w:p>
    <w:p>
      <w:pPr>
        <w:spacing w:after="60" w:line="300"/>
      </w:pPr>
      <w:r>
        <w:rPr>
          <w:b/>
          <w:bCs/>
          <w:color w:val="5B3A70"/>
          <w:sz w:val="19"/>
          <w:szCs w:val="19"/>
        </w:rPr>
        <w:t xml:space="preserve">Implements: </w:t>
      </w:r>
      <w:r>
        <w:rPr>
          <w:i/>
          <w:iCs/>
          <w:color w:val="595959"/>
          <w:sz w:val="19"/>
          <w:szCs w:val="19"/>
        </w:rPr>
        <w:t xml:space="preserve">Rules 1–6 above, taken together.</w:t>
      </w:r>
    </w:p>
    <w:p>
      <w:pPr>
        <w:spacing w:after="200" w:line="300"/>
      </w:pPr>
      <w:r>
        <w:rPr>
          <w:b/>
          <w:bCs/>
          <w:color w:val="2E4E6D"/>
          <w:sz w:val="21"/>
          <w:szCs w:val="21"/>
        </w:rPr>
        <w:t xml:space="preserve">What follows for the visual language: </w:t>
      </w:r>
      <w:r>
        <w:rPr>
          <w:i/>
          <w:iCs/>
          <w:color w:val="1F1F1F"/>
          <w:sz w:val="21"/>
          <w:szCs w:val="21"/>
        </w:rPr>
        <w:t xml:space="preserve">Unlike Chapter 6's silhouette and greyscale tests, this test requires an actual second viewer rather than a solo artist self-check — this distinction should be stated plainly when this test is used, not presented as equivalent in cost or availability to Chapter 6's tests.</w:t>
      </w:r>
    </w:p>
    <w:p>
      <w:pPr>
        <w:spacing w:after="100" w:before="200"/>
      </w:pPr>
      <w:r>
        <w:rPr>
          <w:b/>
          <w:bCs/>
          <w:color w:val="5B3A70"/>
          <w:spacing w:val="10"/>
          <w:sz w:val="19"/>
          <w:szCs w:val="19"/>
        </w:rPr>
        <w:t xml:space="preserve">7.4 — HIERARCHY AS A CROSS-CHANNEL LAYER</w:t>
      </w:r>
    </w:p>
    <w:p>
      <w:pPr>
        <w:spacing w:after="160" w:line="300"/>
      </w:pPr>
      <w:r>
        <w:rPr>
          <w:color w:val="1F1F1F"/>
          <w:sz w:val="21"/>
          <w:szCs w:val="21"/>
        </w:rPr>
        <w:t xml:space="preserve">Unlike Chapters 6 and 8–13, this chapter does not own one of Chapter 5's six Visual Channels, and therefore has no per-climate table cell of its own to close — it is a Cross-Channel Organizer, per Chapter 5 §5.5. Its rules instead apply horizontally across whichever channel happens to be establishing priority in a given frame — Form's silhouette (Rule 1), Motion (Rule 4), Light (Rule 5), or Color's contrast (Rule 7). Each future channel-specific chapter should check its own specific tool against this chapter's priority rules rather than inventing independent hierarchy logic of its own.</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10. If hierarchy is now defined, what rules does Light specifically need to carry it out?</w:t>
      </w:r>
    </w:p>
    <w:p>
      <w:pPr>
        <w:spacing w:after="160" w:line="300"/>
      </w:pPr>
      <w:r>
        <w:rPr>
          <w:i/>
          <w:iCs/>
          <w:color w:val="1F1F1F"/>
          <w:sz w:val="21"/>
          <w:szCs w:val="21"/>
        </w:rPr>
        <w:t xml:space="preserve">This chapter does not answer that question. It only defines the priority Chapter 8 will be asked to help establish.</w:t>
      </w:r>
    </w:p>
    <w:p>
      <w:pPr>
        <w:pBdr>
          <w:top w:val="single" w:color="8A6D3B" w:sz="8" w:space="12"/>
        </w:pBdr>
        <w:spacing w:after="200" w:before="200" w:line="340"/>
        <w:jc w:val="center"/>
      </w:pPr>
      <w:r>
        <w:rPr>
          <w:b/>
          <w:bCs/>
          <w:i/>
          <w:iCs/>
          <w:color w:val="8A6D3B"/>
          <w:sz w:val="26"/>
          <w:szCs w:val="26"/>
        </w:rPr>
        <w:t xml:space="preserve">Chapter 8: Light Language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this chapter, Chapter 6's forms could each individually satisfy every rule that governs them — correct silhouette, correct detail density, correct line quality — while still competing with one another for attention once placed in the same frame. Chapter 6 built well-formed pieces; this chapter is what keeps those pieces from fighting once they share a page.</w:t>
      </w:r>
    </w:p>
    <w:p>
      <w:pPr>
        <w:spacing w:after="160" w:line="300"/>
      </w:pPr>
      <w:r>
        <w:rPr>
          <w:color w:val="1F1F1F"/>
          <w:sz w:val="21"/>
          <w:szCs w:val="21"/>
        </w:rPr>
        <w:t xml:space="preserve">This chapter is deliberately built as a cross-channel layer rather than a ninth channel, because priority is not a property any single visual tool owns — it is a relationship between whatever tools are active in a given frame. Treating it as its own channel would have required inventing a hierarchy-specific visual vocabulary redundant with Form, Light, Color, and Motion; treating it as a set of relationships between those channels, as this chapter does, keeps each channel's own chapter authoritative over its own domain.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 is directly usable at the layout and key-frame stage, after individual assets already satisfy Chapter 6. Before finalizing a frame, an artist or reviewer should confirm:</w:t>
      </w:r>
    </w:p>
    <w:p>
      <w:pPr>
        <w:pStyle w:val="ListParagraph"/>
        <w:numPr>
          <w:ilvl w:val="0"/>
          <w:numId w:val="2"/>
        </w:numPr>
        <w:spacing w:after="90"/>
      </w:pPr>
      <w:r>
        <w:rPr>
          <w:color w:val="1F1F1F"/>
          <w:sz w:val="21"/>
          <w:szCs w:val="21"/>
        </w:rPr>
        <w:t xml:space="preserve">Does the frame have one identifiable entry point per Rule 1, verified with Chapter 6's own silhouette test?</w:t>
      </w:r>
    </w:p>
    <w:p>
      <w:pPr>
        <w:pStyle w:val="ListParagraph"/>
        <w:numPr>
          <w:ilvl w:val="0"/>
          <w:numId w:val="2"/>
        </w:numPr>
        <w:spacing w:after="90"/>
      </w:pPr>
      <w:r>
        <w:rPr>
          <w:color w:val="1F1F1F"/>
          <w:sz w:val="21"/>
          <w:szCs w:val="21"/>
        </w:rPr>
        <w:t xml:space="preserve">If a background or environmental element is moving, has this been deliberately checked against Rule 4, not left to accident?</w:t>
      </w:r>
    </w:p>
    <w:p>
      <w:pPr>
        <w:pStyle w:val="ListParagraph"/>
        <w:numPr>
          <w:ilvl w:val="0"/>
          <w:numId w:val="2"/>
        </w:numPr>
        <w:spacing w:after="90"/>
      </w:pPr>
      <w:r>
        <w:rPr>
          <w:color w:val="1F1F1F"/>
          <w:sz w:val="21"/>
          <w:szCs w:val="21"/>
        </w:rPr>
        <w:t xml:space="preserve">Does any contrast or highlight used to guide the eye avoid Maniar's reserved gold/red hues, per Rule 7?</w:t>
      </w:r>
    </w:p>
    <w:p>
      <w:pPr>
        <w:pStyle w:val="ListParagraph"/>
        <w:numPr>
          <w:ilvl w:val="0"/>
          <w:numId w:val="2"/>
        </w:numPr>
        <w:spacing w:after="90"/>
      </w:pPr>
      <w:r>
        <w:rPr>
          <w:color w:val="1F1F1F"/>
          <w:sz w:val="21"/>
          <w:szCs w:val="21"/>
        </w:rPr>
        <w:t xml:space="preserve">Is there visual room — negative space — around the frame's priority element, per Rule 8?</w:t>
      </w:r>
    </w:p>
    <w:p>
      <w:pPr>
        <w:pStyle w:val="ListParagraph"/>
        <w:numPr>
          <w:ilvl w:val="0"/>
          <w:numId w:val="2"/>
        </w:numPr>
        <w:spacing w:after="90"/>
      </w:pPr>
      <w:r>
        <w:rPr>
          <w:color w:val="1F1F1F"/>
          <w:sz w:val="21"/>
          <w:szCs w:val="21"/>
        </w:rPr>
        <w:t xml:space="preserve">Has the one-second glance test (Rule 9) been run with an actual second viewer, not assumed from the artist's own familiarity with the frame?</w:t>
      </w:r>
    </w:p>
    <w:p>
      <w:pPr>
        <w:spacing w:after="130" w:line="300"/>
      </w:pPr>
      <w:r>
        <w:rPr>
          <w:b/>
          <w:bCs/>
          <w:color w:val="2E4E6D"/>
          <w:sz w:val="20"/>
          <w:szCs w:val="20"/>
        </w:rPr>
        <w:t xml:space="preserve">[BEST PRACTICE]</w:t>
      </w:r>
      <w:r>
        <w:rPr>
          <w:color w:val="1F1F1F"/>
          <w:sz w:val="21"/>
          <w:szCs w:val="21"/>
        </w:rPr>
        <w:t xml:space="preserve">  This checklist is a natural fourth entry alongside Chapter 3's image checklist, Chapter 4's storyboard checklist, and Chapter 6's form checklist, for consolidation into Chapter 20's Appendix.</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Calm World frame shows Maniar seated, still, positioned as the frame's single clear silhouette (Rule 1), with a soft light source gently brightening that area (Rule 5) and open, uncluttered space immediately around the figure (Rule 8). Nothing else in the frame moves or competes for attention. A one-second glance test correctly identifies Maniar first.</w:t>
      </w:r>
    </w:p>
    <w:p>
      <w:pPr>
        <w:spacing w:after="160" w:line="300"/>
      </w:pPr>
      <w:r>
        <w:rPr>
          <w:i/>
          <w:iCs/>
          <w:color w:val="1F1F1F"/>
          <w:sz w:val="21"/>
          <w:szCs w:val="21"/>
        </w:rPr>
        <w:t xml:space="preserve">Incorrect: The same frame is otherwise unchanged, but a small background creature is animated with a repeating idle motion. Per Rule 4, that motion now outranks the still, correctly-silhouetted Maniar for visual priority — the frame fails its hierarchy even though Maniar's own design and lighting are unchanged and individually correct.</w:t>
      </w:r>
    </w:p>
    <w:p>
      <w:pPr>
        <w:pBdr>
          <w:left w:val="single" w:color="5B3A70" w:sz="16" w:space="8"/>
        </w:pBdr>
        <w:shd w:fill="EFEAF7" w:color="auto" w:val="clear"/>
        <w:spacing w:after="200" w:before="100" w:line="280"/>
      </w:pPr>
      <w:r>
        <w:rPr>
          <w:b/>
          <w:bCs/>
          <w:color w:val="5B3A70"/>
          <w:sz w:val="20"/>
          <w:szCs w:val="20"/>
        </w:rPr>
        <w:t xml:space="preserve">[LAYOUT EXAMPLE NEEDED] </w:t>
      </w:r>
      <w:r>
        <w:rPr>
          <w:i/>
          <w:iCs/>
          <w:color w:val="1F1F1F"/>
          <w:sz w:val="20"/>
          <w:szCs w:val="20"/>
        </w:rPr>
        <w:t xml:space="preserve">Two versions of the same Calm World key frame: left labeled 'Correct — single still entry point, no competing motion, open negative space around the priority element,' right labeled 'Incorrect — an animated background element unintentionally outranks the intended subject.' For direct use in layout and key-frame review training.</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3: Language Principles</w:t>
            </w:r>
          </w:p>
        </w:tc>
        <w:tc>
          <w:tcPr>
            <w:tcW w:type="dxa" w:w="6600"/>
            <w:tcMar>
              <w:top w:type="dxa" w:w="90"/>
              <w:left w:type="dxa" w:w="110"/>
              <w:bottom w:type="dxa" w:w="90"/>
              <w:right w:type="dxa" w:w="110"/>
            </w:tcMar>
          </w:tcPr>
          <w:p>
            <w:r>
              <w:rPr>
                <w:b w:val="false"/>
                <w:bCs w:val="false"/>
                <w:color w:val="1F1F1F"/>
                <w:sz w:val="19"/>
                <w:szCs w:val="19"/>
              </w:rPr>
              <w:t xml:space="preserve">Direct source for Rule 1 (minimum legible channel) and Rule 6 (the discovery-space range, Rule 12).</w:t>
            </w:r>
          </w:p>
        </w:tc>
      </w:tr>
      <w:tr>
        <w:tc>
          <w:tcPr>
            <w:tcW w:type="dxa" w:w="2800"/>
            <w:tcMar>
              <w:top w:type="dxa" w:w="90"/>
              <w:left w:type="dxa" w:w="110"/>
              <w:bottom w:type="dxa" w:w="90"/>
              <w:right w:type="dxa" w:w="110"/>
            </w:tcMar>
          </w:tcPr>
          <w:p>
            <w:r>
              <w:rPr>
                <w:b w:val="false"/>
                <w:bCs w:val="false"/>
                <w:color w:val="1F1F1F"/>
                <w:sz w:val="19"/>
                <w:szCs w:val="19"/>
              </w:rPr>
              <w:t xml:space="preserve">Chapter 4: Visual Storytelling Grammar</w:t>
            </w:r>
          </w:p>
        </w:tc>
        <w:tc>
          <w:tcPr>
            <w:tcW w:type="dxa" w:w="6600"/>
            <w:tcMar>
              <w:top w:type="dxa" w:w="90"/>
              <w:left w:type="dxa" w:w="110"/>
              <w:bottom w:type="dxa" w:w="90"/>
              <w:right w:type="dxa" w:w="110"/>
            </w:tcMar>
          </w:tcPr>
          <w:p>
            <w:r>
              <w:rPr>
                <w:b w:val="false"/>
                <w:bCs w:val="false"/>
                <w:color w:val="1F1F1F"/>
                <w:sz w:val="19"/>
                <w:szCs w:val="19"/>
              </w:rPr>
              <w:t xml:space="preserve">Direct source for Rule 2 (the three orientation channels) and Rule 4 (the thread-of-attention concept, extended here to single-frame motion priority); this chapter's negative-space rule (Rule 8) is explicitly the single-frame counterpart to Chapter 4 Rule 5, not a restatement.</w:t>
            </w:r>
          </w:p>
        </w:tc>
      </w:tr>
      <w:tr>
        <w:tc>
          <w:tcPr>
            <w:tcW w:type="dxa" w:w="2800"/>
            <w:tcMar>
              <w:top w:type="dxa" w:w="90"/>
              <w:left w:type="dxa" w:w="110"/>
              <w:bottom w:type="dxa" w:w="90"/>
              <w:right w:type="dxa" w:w="110"/>
            </w:tcMar>
          </w:tcPr>
          <w:p>
            <w:r>
              <w:rPr>
                <w:b w:val="false"/>
                <w:bCs w:val="false"/>
                <w:color w:val="1F1F1F"/>
                <w:sz w:val="19"/>
                <w:szCs w:val="19"/>
              </w:rPr>
              <w:t xml:space="preserve">Chapter 5: Emotional Visual Language</w:t>
            </w:r>
          </w:p>
        </w:tc>
        <w:tc>
          <w:tcPr>
            <w:tcW w:type="dxa" w:w="6600"/>
            <w:tcMar>
              <w:top w:type="dxa" w:w="90"/>
              <w:left w:type="dxa" w:w="110"/>
              <w:bottom w:type="dxa" w:w="90"/>
              <w:right w:type="dxa" w:w="110"/>
            </w:tcMar>
          </w:tcPr>
          <w:p>
            <w:r>
              <w:rPr>
                <w:b w:val="false"/>
                <w:bCs w:val="false"/>
                <w:color w:val="1F1F1F"/>
                <w:sz w:val="19"/>
                <w:szCs w:val="19"/>
              </w:rPr>
              <w:t xml:space="preserve">Direct source for Rule 5's Light-arousal connection and Rule 7's reserved-hue restatement (§5.6 Rule 12).</w:t>
            </w:r>
          </w:p>
        </w:tc>
      </w:tr>
      <w:tr>
        <w:tc>
          <w:tcPr>
            <w:tcW w:type="dxa" w:w="2800"/>
            <w:tcMar>
              <w:top w:type="dxa" w:w="90"/>
              <w:left w:type="dxa" w:w="110"/>
              <w:bottom w:type="dxa" w:w="90"/>
              <w:right w:type="dxa" w:w="110"/>
            </w:tcMar>
          </w:tcPr>
          <w:p>
            <w:r>
              <w:rPr>
                <w:b w:val="false"/>
                <w:bCs w:val="false"/>
                <w:color w:val="1F1F1F"/>
                <w:sz w:val="19"/>
                <w:szCs w:val="19"/>
              </w:rPr>
              <w:t xml:space="preserve">Chapter 6: Form Language</w:t>
            </w:r>
          </w:p>
        </w:tc>
        <w:tc>
          <w:tcPr>
            <w:tcW w:type="dxa" w:w="6600"/>
            <w:tcMar>
              <w:top w:type="dxa" w:w="90"/>
              <w:left w:type="dxa" w:w="110"/>
              <w:bottom w:type="dxa" w:w="90"/>
              <w:right w:type="dxa" w:w="110"/>
            </w:tcMar>
          </w:tcPr>
          <w:p>
            <w:r>
              <w:rPr>
                <w:b w:val="false"/>
                <w:bCs w:val="false"/>
                <w:color w:val="1F1F1F"/>
                <w:sz w:val="19"/>
                <w:szCs w:val="19"/>
              </w:rPr>
              <w:t xml:space="preserve">Direct source for the silhouette test this chapter's Rule 1 and Rule 5 both depend on directly.</w:t>
            </w:r>
          </w:p>
        </w:tc>
      </w:tr>
      <w:tr>
        <w:tc>
          <w:tcPr>
            <w:tcW w:type="dxa" w:w="2800"/>
            <w:tcMar>
              <w:top w:type="dxa" w:w="90"/>
              <w:left w:type="dxa" w:w="110"/>
              <w:bottom w:type="dxa" w:w="90"/>
              <w:right w:type="dxa" w:w="110"/>
            </w:tcMar>
          </w:tcPr>
          <w:p>
            <w:r>
              <w:rPr>
                <w:b w:val="false"/>
                <w:bCs w:val="false"/>
                <w:color w:val="1F1F1F"/>
                <w:sz w:val="19"/>
                <w:szCs w:val="19"/>
              </w:rPr>
              <w:t xml:space="preserve">UI-001 §4</w:t>
            </w:r>
          </w:p>
        </w:tc>
        <w:tc>
          <w:tcPr>
            <w:tcW w:type="dxa" w:w="6600"/>
            <w:tcMar>
              <w:top w:type="dxa" w:w="90"/>
              <w:left w:type="dxa" w:w="110"/>
              <w:bottom w:type="dxa" w:w="90"/>
              <w:right w:type="dxa" w:w="110"/>
            </w:tcMar>
          </w:tcPr>
          <w:p>
            <w:r>
              <w:rPr>
                <w:b w:val="false"/>
                <w:bCs w:val="false"/>
                <w:color w:val="1F1F1F"/>
                <w:sz w:val="19"/>
                <w:szCs w:val="19"/>
              </w:rPr>
              <w:t xml:space="preserve">Original source of the reserved gold/red hue rule Rule 7 reapplies at the single-frame hierarchy level.</w:t>
            </w:r>
          </w:p>
        </w:tc>
      </w:tr>
      <w:tr>
        <w:tc>
          <w:tcPr>
            <w:tcW w:type="dxa" w:w="2800"/>
            <w:tcMar>
              <w:top w:type="dxa" w:w="90"/>
              <w:left w:type="dxa" w:w="110"/>
              <w:bottom w:type="dxa" w:w="90"/>
              <w:right w:type="dxa" w:w="110"/>
            </w:tcMar>
          </w:tcPr>
          <w:p>
            <w:r>
              <w:rPr>
                <w:b w:val="false"/>
                <w:bCs w:val="false"/>
                <w:color w:val="1F1F1F"/>
                <w:sz w:val="19"/>
                <w:szCs w:val="19"/>
              </w:rPr>
              <w:t xml:space="preserve">Chapter 8: Light Language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Rule 4 states that motion and a Rule 1 silhouette-identified entry point should not conflict, and treats any such conflict as a signal to resolve rather than a rule to break in either direction. This chapter does not specify who resolves that conflict or by what process — whether it defaults to motion, to the silhouette-identified element, or requires case-by-case Art Director judgment. This is left open pending real production cases to test the question against, consistent with this Bible's general practice of not inventing a resolution before a real case exists to check it.</w:t>
      </w:r>
    </w:p>
    <w:p>
      <w:pPr>
        <w:shd w:fill="FBF3E5" w:color="auto" w:val="clear"/>
        <w:spacing w:after="130" w:line="300"/>
      </w:pPr>
      <w:r>
        <w:rPr>
          <w:b/>
          <w:bCs/>
          <w:color w:val="8A2E2E"/>
          <w:sz w:val="20"/>
          <w:szCs w:val="20"/>
        </w:rPr>
        <w:t xml:space="preserve">[OPEN]</w:t>
      </w:r>
      <w:r>
        <w:rPr>
          <w:i/>
          <w:iCs/>
          <w:color w:val="1F1F1F"/>
          <w:sz w:val="21"/>
          <w:szCs w:val="21"/>
        </w:rPr>
        <w:t xml:space="preserve">  The one-second glance test (Rule 9) requires an actual second viewer, which is a meaningfully higher-cost check than Chapter 6's solo-artist tests. Whether this test should be mandatory for every frame or reserved for key frames only is a production-scheduling question this chapter defers to Chapter 16, consistent with the boundary already confirmed after Chapter 6's audit.</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identify a frame's intended entry point using Rule 1's silhouette-test method; (2) explain why motion can override a still character's default priority, and identify the one exception; (3) apply the one-second glance test to a real frame and interpret its result correctly; and (4) explain, without rereading the chapter, what task Chapter 8 exists to pick up from here.</w:t>
      </w:r>
    </w:p>
    <w:p>
      <w:r>
        <w:br w:type="page"/>
      </w:r>
    </w:p>
    <w:p>
      <w:pPr>
        <w:pStyle w:val="Heading1"/>
        <w:pBdr>
          <w:bottom w:val="single" w:color="8A6D3B" w:sz="6" w:space="4"/>
        </w:pBdr>
        <w:spacing w:after="240" w:before="480"/>
      </w:pPr>
      <w:r>
        <w:rPr>
          <w:b/>
          <w:bCs/>
          <w:color w:val="1F1F1F"/>
          <w:sz w:val="30"/>
          <w:szCs w:val="30"/>
        </w:rPr>
        <w:t xml:space="preserve">Chapter 8: Light Language</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Chapter 7 established that light can independently create visual priority. This chapter specifies light itself: its default logic, its quality (shadow edge, contrast range), its warm/cool register, and its relationship to Maniar's reserved verdict hues. Unlike Chapter 6, this chapter does not start from nothing — JW-001, CW-001, and NW-001 already established a directional logic for light in their own climates. This chapter's task is converting that existing direction into testable specification, and, per §8.5, closing Chapter 5's Light cells with those specifics.</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3–7, every rule below implements a prior chapter's belief or rule, or an existing climate Bible, directly. Per the standard confirmed after Chapter 6's audit, comparative claims are paired with a countable or otherwise checkable test wherever one is available without inventing a numeric value none of this Bible's source documents already own.</w:t>
      </w:r>
    </w:p>
    <w:p>
      <w:pPr>
        <w:spacing w:after="100" w:before="200"/>
      </w:pPr>
      <w:r>
        <w:rPr>
          <w:b/>
          <w:bCs/>
          <w:color w:val="5B3A70"/>
          <w:spacing w:val="10"/>
          <w:sz w:val="19"/>
          <w:szCs w:val="19"/>
        </w:rPr>
        <w:t xml:space="preserve">SPECIFICATIONS — 8.1 BASIC LIGHT LOGIC</w:t>
      </w:r>
    </w:p>
    <w:p>
      <w:pPr>
        <w:pStyle w:val="Heading3"/>
        <w:spacing w:after="100" w:before="220"/>
      </w:pPr>
      <w:r>
        <w:rPr>
          <w:b/>
          <w:bCs/>
          <w:i/>
          <w:iCs/>
          <w:color w:val="1F1F1F"/>
          <w:sz w:val="21"/>
          <w:szCs w:val="21"/>
        </w:rPr>
        <w:t xml:space="preserve">1. What is Maniarverse's default light logic, and which belief does it implement?</w:t>
      </w:r>
    </w:p>
    <w:p>
      <w:pPr>
        <w:spacing w:after="130" w:line="300"/>
      </w:pPr>
      <w:r>
        <w:rPr>
          <w:b/>
          <w:bCs/>
          <w:color w:val="2E5C3E"/>
          <w:sz w:val="20"/>
          <w:szCs w:val="20"/>
        </w:rPr>
        <w:t xml:space="preserve">[CANON]</w:t>
      </w:r>
      <w:r>
        <w:rPr>
          <w:color w:val="1F1F1F"/>
          <w:sz w:val="21"/>
          <w:szCs w:val="21"/>
        </w:rPr>
        <w:t xml:space="preserve">  A single, dominant, identifiable light source is the default, rather than flat, sourceless ambient illumination. Multiple light sources may appear, but one should remain visually dominant in any given frame.</w:t>
      </w:r>
    </w:p>
    <w:p>
      <w:pPr>
        <w:spacing w:after="60" w:line="300"/>
      </w:pPr>
      <w:r>
        <w:rPr>
          <w:b/>
          <w:bCs/>
          <w:color w:val="5B3A70"/>
          <w:sz w:val="19"/>
          <w:szCs w:val="19"/>
        </w:rPr>
        <w:t xml:space="preserve">Implements: </w:t>
      </w:r>
      <w:r>
        <w:rPr>
          <w:i/>
          <w:iCs/>
          <w:color w:val="595959"/>
          <w:sz w:val="19"/>
          <w:szCs w:val="19"/>
        </w:rPr>
        <w:t xml:space="preserve">Belief 3 (stylization mimics the logic of real light, which has a dominant source) and Belief 4 (a single dominant source is simpler to read than several competing ones).</w:t>
      </w:r>
    </w:p>
    <w:p>
      <w:pPr>
        <w:spacing w:after="200" w:line="300"/>
      </w:pPr>
      <w:r>
        <w:rPr>
          <w:b/>
          <w:bCs/>
          <w:color w:val="2E4E6D"/>
          <w:sz w:val="21"/>
          <w:szCs w:val="21"/>
        </w:rPr>
        <w:t xml:space="preserve">What follows for the visual language: </w:t>
      </w:r>
      <w:r>
        <w:rPr>
          <w:i/>
          <w:iCs/>
          <w:color w:val="1F1F1F"/>
          <w:sz w:val="21"/>
          <w:szCs w:val="21"/>
        </w:rPr>
        <w:t xml:space="preserve">A frame lit with no identifiable dominant source, or with two sources of comparable strength, should be treated as a Rule 1 violation before any other lighting note is given.</w:t>
      </w:r>
    </w:p>
    <w:p>
      <w:pPr>
        <w:pStyle w:val="Heading3"/>
        <w:spacing w:after="100" w:before="220"/>
      </w:pPr>
      <w:r>
        <w:rPr>
          <w:b/>
          <w:bCs/>
          <w:i/>
          <w:iCs/>
          <w:color w:val="1F1F1F"/>
          <w:sz w:val="21"/>
          <w:szCs w:val="21"/>
        </w:rPr>
        <w:t xml:space="preserve">2. How does this chapter operationalize Chapter 7 Rule 5's claim that light can independently create visual priority?</w:t>
      </w:r>
    </w:p>
    <w:p>
      <w:pPr>
        <w:spacing w:after="130" w:line="300"/>
      </w:pPr>
      <w:r>
        <w:rPr>
          <w:b/>
          <w:bCs/>
          <w:color w:val="2E5C3E"/>
          <w:sz w:val="20"/>
          <w:szCs w:val="20"/>
        </w:rPr>
        <w:t xml:space="preserve">[CANON]</w:t>
      </w:r>
      <w:r>
        <w:rPr>
          <w:color w:val="1F1F1F"/>
          <w:sz w:val="21"/>
          <w:szCs w:val="21"/>
        </w:rPr>
        <w:t xml:space="preserve">  When light itself functions as a frame's entry point (Chapter 7 Rule 5), it must be the frame's single brightest coherent region. No frame may contain two independently competing bright regions when light is the intended priority-carrier — doing so splits the single priority Chapter 7 already requires.</w:t>
      </w:r>
    </w:p>
    <w:p>
      <w:pPr>
        <w:spacing w:after="60" w:line="300"/>
      </w:pPr>
      <w:r>
        <w:rPr>
          <w:b/>
          <w:bCs/>
          <w:color w:val="5B3A70"/>
          <w:sz w:val="19"/>
          <w:szCs w:val="19"/>
        </w:rPr>
        <w:t xml:space="preserve">Implements: </w:t>
      </w:r>
      <w:r>
        <w:rPr>
          <w:i/>
          <w:iCs/>
          <w:color w:val="595959"/>
          <w:sz w:val="19"/>
          <w:szCs w:val="19"/>
        </w:rPr>
        <w:t xml:space="preserve">Chapter 7 Rule 5 directly.</w:t>
      </w:r>
    </w:p>
    <w:p>
      <w:pPr>
        <w:spacing w:after="200" w:line="300"/>
      </w:pPr>
      <w:r>
        <w:rPr>
          <w:b/>
          <w:bCs/>
          <w:color w:val="2E4E6D"/>
          <w:sz w:val="21"/>
          <w:szCs w:val="21"/>
        </w:rPr>
        <w:t xml:space="preserve">What follows for the visual language: </w:t>
      </w:r>
      <w:r>
        <w:rPr>
          <w:i/>
          <w:iCs/>
          <w:color w:val="1F1F1F"/>
          <w:sz w:val="21"/>
          <w:szCs w:val="21"/>
        </w:rPr>
        <w:t xml:space="preserve">This is directly checkable alongside Chapter 7's own one-second glance test: if a viewer's eye is drawn to two different bright regions, Rule 1 or Rule 2 has failed, independent of any other lighting quality.</w:t>
      </w:r>
    </w:p>
    <w:p>
      <w:pPr>
        <w:spacing w:after="100" w:before="200"/>
      </w:pPr>
      <w:r>
        <w:rPr>
          <w:b/>
          <w:bCs/>
          <w:color w:val="5B3A70"/>
          <w:spacing w:val="10"/>
          <w:sz w:val="19"/>
          <w:szCs w:val="19"/>
        </w:rPr>
        <w:t xml:space="preserve">SPECIFICATIONS — 8.2 LIGHT QUALITY</w:t>
      </w:r>
    </w:p>
    <w:p>
      <w:pPr>
        <w:pStyle w:val="Heading3"/>
        <w:spacing w:after="100" w:before="220"/>
      </w:pPr>
      <w:r>
        <w:rPr>
          <w:b/>
          <w:bCs/>
          <w:i/>
          <w:iCs/>
          <w:color w:val="1F1F1F"/>
          <w:sz w:val="21"/>
          <w:szCs w:val="21"/>
        </w:rPr>
        <w:t xml:space="preserve">3. What is the default shadow-edge quality, and is there a checkable test for it?</w:t>
      </w:r>
    </w:p>
    <w:p>
      <w:pPr>
        <w:spacing w:after="130" w:line="300"/>
      </w:pPr>
      <w:r>
        <w:rPr>
          <w:b/>
          <w:bCs/>
          <w:color w:val="2E5C3E"/>
          <w:sz w:val="20"/>
          <w:szCs w:val="20"/>
        </w:rPr>
        <w:t xml:space="preserve">[CANON]</w:t>
      </w:r>
      <w:r>
        <w:rPr>
          <w:color w:val="1F1F1F"/>
          <w:sz w:val="21"/>
          <w:szCs w:val="21"/>
        </w:rPr>
        <w:t xml:space="preserve">  Soft-edged shadows are the default, extending Chapter 6 Rule 11's soft-line logic from form to light. As a working check: a shadow's edge should never be crisp enough to be mistaken for a drawn outline — if the shadow boundary could be traced with a single consistent line, it is too hard-edged for this Bible's default.</w:t>
      </w:r>
    </w:p>
    <w:p>
      <w:pPr>
        <w:spacing w:after="60" w:line="300"/>
      </w:pPr>
      <w:r>
        <w:rPr>
          <w:b/>
          <w:bCs/>
          <w:color w:val="5B3A70"/>
          <w:sz w:val="19"/>
          <w:szCs w:val="19"/>
        </w:rPr>
        <w:t xml:space="preserve">Implements: </w:t>
      </w:r>
      <w:r>
        <w:rPr>
          <w:i/>
          <w:iCs/>
          <w:color w:val="595959"/>
          <w:sz w:val="19"/>
          <w:szCs w:val="19"/>
        </w:rPr>
        <w:t xml:space="preserve">Chapter 6 Rule 11 (soft, continuous line as the default register, applied here to shadow edges specifically); Belief 3.</w:t>
      </w:r>
    </w:p>
    <w:p>
      <w:pPr>
        <w:spacing w:after="200" w:line="300"/>
      </w:pPr>
      <w:r>
        <w:rPr>
          <w:b/>
          <w:bCs/>
          <w:color w:val="2E4E6D"/>
          <w:sz w:val="21"/>
          <w:szCs w:val="21"/>
        </w:rPr>
        <w:t xml:space="preserve">What follows for the visual language: </w:t>
      </w:r>
      <w:r>
        <w:rPr>
          <w:i/>
          <w:iCs/>
          <w:color w:val="1F1F1F"/>
          <w:sz w:val="21"/>
          <w:szCs w:val="21"/>
        </w:rPr>
        <w:t xml:space="preserve">Hard-edged shadow is available as the same kind of citable, narrative-justified exception Chapter 6 Rules 7–8 and 11–12 already establish for line and symmetry — not an unconsidered default.</w:t>
      </w:r>
    </w:p>
    <w:p>
      <w:pPr>
        <w:pStyle w:val="Heading3"/>
        <w:spacing w:after="100" w:before="220"/>
      </w:pPr>
      <w:r>
        <w:rPr>
          <w:b/>
          <w:bCs/>
          <w:i/>
          <w:iCs/>
          <w:color w:val="1F1F1F"/>
          <w:sz w:val="21"/>
          <w:szCs w:val="21"/>
        </w:rPr>
        <w:t xml:space="preserve">4. What is the default contrast range between lit and shadowed areas, and is there a checkable test?</w:t>
      </w:r>
    </w:p>
    <w:p>
      <w:pPr>
        <w:spacing w:after="130" w:line="300"/>
      </w:pPr>
      <w:r>
        <w:rPr>
          <w:b/>
          <w:bCs/>
          <w:color w:val="2E5C3E"/>
          <w:sz w:val="20"/>
          <w:szCs w:val="20"/>
        </w:rPr>
        <w:t xml:space="preserve">[CANON]</w:t>
      </w:r>
      <w:r>
        <w:rPr>
          <w:color w:val="1F1F1F"/>
          <w:sz w:val="21"/>
          <w:szCs w:val="21"/>
        </w:rPr>
        <w:t xml:space="preserve">  As a working check, extending Chapter 6's greyscale-squint test to full-frame tonal range: reduce a frame to three tone steps (light, mid, dark). If two visually distinct regions collapse into the same step, contrast is likely too low for this Bible's default. If a single coherent region fragments into multiple disconnected steps, contrast is likely too high.</w:t>
      </w:r>
    </w:p>
    <w:p>
      <w:pPr>
        <w:spacing w:after="60" w:line="300"/>
      </w:pPr>
      <w:r>
        <w:rPr>
          <w:b/>
          <w:bCs/>
          <w:color w:val="5B3A70"/>
          <w:sz w:val="19"/>
          <w:szCs w:val="19"/>
        </w:rPr>
        <w:t xml:space="preserve">Implements: </w:t>
      </w:r>
      <w:r>
        <w:rPr>
          <w:i/>
          <w:iCs/>
          <w:color w:val="595959"/>
          <w:sz w:val="19"/>
          <w:szCs w:val="19"/>
        </w:rPr>
        <w:t xml:space="preserve">Chapter 6 Rule 10 (the greyscale-squint test), extended from surface detail to full-frame tonal range.</w:t>
      </w:r>
    </w:p>
    <w:p>
      <w:pPr>
        <w:spacing w:after="200" w:line="300"/>
      </w:pPr>
      <w:r>
        <w:rPr>
          <w:b/>
          <w:bCs/>
          <w:color w:val="2E4E6D"/>
          <w:sz w:val="21"/>
          <w:szCs w:val="21"/>
        </w:rPr>
        <w:t xml:space="preserve">What follows for the visual language: </w:t>
      </w:r>
      <w:r>
        <w:rPr>
          <w:i/>
          <w:iCs/>
          <w:color w:val="1F1F1F"/>
          <w:sz w:val="21"/>
          <w:szCs w:val="21"/>
        </w:rPr>
        <w:t xml:space="preserve">This test gives Chapter 5's already-established comparative claims (Joy is 'higher-contrast than Calm,' per JW-001 §9) a shared, checkable method, without requiring this chapter to invent an exact luminance value neither JW-001 nor CW-001 specify.</w:t>
      </w:r>
    </w:p>
    <w:p>
      <w:pPr>
        <w:spacing w:after="100" w:before="200"/>
      </w:pPr>
      <w:r>
        <w:rPr>
          <w:b/>
          <w:bCs/>
          <w:color w:val="5B3A70"/>
          <w:spacing w:val="10"/>
          <w:sz w:val="19"/>
          <w:szCs w:val="19"/>
        </w:rPr>
        <w:t xml:space="preserve">SPECIFICATIONS — 8.3 WARM/COOL AND THE MELATONIN CONSTRAINT</w:t>
      </w:r>
    </w:p>
    <w:p>
      <w:pPr>
        <w:pStyle w:val="Heading3"/>
        <w:spacing w:after="100" w:before="220"/>
      </w:pPr>
      <w:r>
        <w:rPr>
          <w:b/>
          <w:bCs/>
          <w:i/>
          <w:iCs/>
          <w:color w:val="1F1F1F"/>
          <w:sz w:val="21"/>
          <w:szCs w:val="21"/>
        </w:rPr>
        <w:t xml:space="preserve">5. How is 'warm' versus 'cool' light operationalized so two artists can agree on it independently?</w:t>
      </w:r>
    </w:p>
    <w:p>
      <w:pPr>
        <w:spacing w:after="130" w:line="300"/>
      </w:pPr>
      <w:r>
        <w:rPr>
          <w:b/>
          <w:bCs/>
          <w:color w:val="2E5C3E"/>
          <w:sz w:val="20"/>
          <w:szCs w:val="20"/>
        </w:rPr>
        <w:t xml:space="preserve">[CANON]</w:t>
      </w:r>
      <w:r>
        <w:rPr>
          <w:color w:val="1F1F1F"/>
          <w:sz w:val="21"/>
          <w:szCs w:val="21"/>
        </w:rPr>
        <w:t xml:space="preserve">  Warm light, in this Bible, contains no perceptible blue component — an artist should be able to identify a light source clearly as yellow-, amber-, or gold-leaning, not neutral-white or blue-leaning. Cool light is the reverse: a visible blue or cyan-leaning component. A light source that cannot be confidently sorted into either category should be treated as ambiguous and revised, not left as an intermediate default.</w:t>
      </w:r>
    </w:p>
    <w:p>
      <w:pPr>
        <w:spacing w:after="60" w:line="300"/>
      </w:pPr>
      <w:r>
        <w:rPr>
          <w:b/>
          <w:bCs/>
          <w:color w:val="5B3A70"/>
          <w:sz w:val="19"/>
          <w:szCs w:val="19"/>
        </w:rPr>
        <w:t xml:space="preserve">Implements: </w:t>
      </w:r>
      <w:r>
        <w:rPr>
          <w:i/>
          <w:iCs/>
          <w:color w:val="595959"/>
          <w:sz w:val="19"/>
          <w:szCs w:val="19"/>
        </w:rPr>
        <w:t xml:space="preserve">NW-001 §7 (amber and deep warm gold, avoiding blue/cool tones) and CW-001 §9 (warm-neutral), generalized into a Bible-wide test.</w:t>
      </w:r>
    </w:p>
    <w:p>
      <w:pPr>
        <w:spacing w:after="200" w:line="300"/>
      </w:pPr>
      <w:r>
        <w:rPr>
          <w:b/>
          <w:bCs/>
          <w:color w:val="2E4E6D"/>
          <w:sz w:val="21"/>
          <w:szCs w:val="21"/>
        </w:rPr>
        <w:t xml:space="preserve">What follows for the visual language: </w:t>
      </w:r>
      <w:r>
        <w:rPr>
          <w:i/>
          <w:iCs/>
          <w:color w:val="1F1F1F"/>
          <w:sz w:val="21"/>
          <w:szCs w:val="21"/>
        </w:rPr>
        <w:t xml:space="preserve">This sorting test is what §8.5's climate table below relies on to state each climate's warm/cool register as a checkable claim, not an impression.</w:t>
      </w:r>
    </w:p>
    <w:p>
      <w:pPr>
        <w:pStyle w:val="Heading3"/>
        <w:spacing w:after="100" w:before="220"/>
      </w:pPr>
      <w:r>
        <w:rPr>
          <w:b/>
          <w:bCs/>
          <w:i/>
          <w:iCs/>
          <w:color w:val="1F1F1F"/>
          <w:sz w:val="21"/>
          <w:szCs w:val="21"/>
        </w:rPr>
        <w:t xml:space="preserve">6. How does the melatonin-safety constraint (NW-001 §5; RL-009) become a checkable boundary in this chapter, rather than only a qualitative recommendation?</w:t>
      </w:r>
    </w:p>
    <w:p>
      <w:pPr>
        <w:spacing w:after="130" w:line="300"/>
      </w:pPr>
      <w:r>
        <w:rPr>
          <w:b/>
          <w:bCs/>
          <w:color w:val="2E5C3E"/>
          <w:sz w:val="20"/>
          <w:szCs w:val="20"/>
        </w:rPr>
        <w:t xml:space="preserve">[CANON]</w:t>
      </w:r>
      <w:r>
        <w:rPr>
          <w:color w:val="1F1F1F"/>
          <w:sz w:val="21"/>
          <w:szCs w:val="21"/>
        </w:rPr>
        <w:t xml:space="preserve">  Night's light must never contain a perceptible blue or cool component, under any narrative or realism-based justification (including the appeal to real moonlight already rejected in Chapter 5 §5, Example section). This boundary is qualitative and absolute — sortable using Rule 5's warm/cool test — not a numeric color-temperature or wavelength value, since neither NW-001 nor RL-009 specify an exact threshold this Bible is positioned to own. Any future exact technical specification (a Kelvin range, a hex-adjacent value) is deferred to production tooling, not decided here.</w:t>
      </w:r>
    </w:p>
    <w:p>
      <w:pPr>
        <w:spacing w:after="60" w:line="300"/>
      </w:pPr>
      <w:r>
        <w:rPr>
          <w:b/>
          <w:bCs/>
          <w:color w:val="5B3A70"/>
          <w:sz w:val="19"/>
          <w:szCs w:val="19"/>
        </w:rPr>
        <w:t xml:space="preserve">Implements: </w:t>
      </w:r>
      <w:r>
        <w:rPr>
          <w:i/>
          <w:iCs/>
          <w:color w:val="595959"/>
          <w:sz w:val="19"/>
          <w:szCs w:val="19"/>
        </w:rPr>
        <w:t xml:space="preserve">NW-001 §5, §7; RL-009 (via NW-001 §5).</w:t>
      </w:r>
    </w:p>
    <w:p>
      <w:pPr>
        <w:spacing w:after="200" w:line="300"/>
      </w:pPr>
      <w:r>
        <w:rPr>
          <w:b/>
          <w:bCs/>
          <w:color w:val="2E4E6D"/>
          <w:sz w:val="21"/>
          <w:szCs w:val="21"/>
        </w:rPr>
        <w:t xml:space="preserve">What follows for the visual language: </w:t>
      </w:r>
      <w:r>
        <w:rPr>
          <w:i/>
          <w:iCs/>
          <w:color w:val="1F1F1F"/>
          <w:sz w:val="21"/>
          <w:szCs w:val="21"/>
        </w:rPr>
        <w:t xml:space="preserve">Because this boundary is absolute rather than a matter of degree, it does not require a numeric threshold to be enforceable: Rule 5's simple warm/cool sorting test is sufficient to catch a violation, and no engineering-level precision is needed for an artist or reviewer to apply it correctly.</w:t>
      </w:r>
    </w:p>
    <w:p>
      <w:pPr>
        <w:spacing w:after="100" w:before="200"/>
      </w:pPr>
      <w:r>
        <w:rPr>
          <w:b/>
          <w:bCs/>
          <w:color w:val="5B3A70"/>
          <w:spacing w:val="10"/>
          <w:sz w:val="19"/>
          <w:szCs w:val="19"/>
        </w:rPr>
        <w:t xml:space="preserve">SPECIFICATIONS — 8.4 LIGHT AND MANIAR'S RESERVED VERDICT HUES</w:t>
      </w:r>
    </w:p>
    <w:p>
      <w:pPr>
        <w:pStyle w:val="Heading3"/>
        <w:spacing w:after="100" w:before="220"/>
      </w:pPr>
      <w:r>
        <w:rPr>
          <w:b/>
          <w:bCs/>
          <w:i/>
          <w:iCs/>
          <w:color w:val="1F1F1F"/>
          <w:sz w:val="21"/>
          <w:szCs w:val="21"/>
        </w:rPr>
        <w:t xml:space="preserve">7. How does this chapter prevent a World's own ambient light from being confused with Maniar's reserved verdict colors?</w:t>
      </w:r>
    </w:p>
    <w:p>
      <w:pPr>
        <w:spacing w:after="130" w:line="300"/>
      </w:pPr>
      <w:r>
        <w:rPr>
          <w:b/>
          <w:bCs/>
          <w:color w:val="2E5C3E"/>
          <w:sz w:val="20"/>
          <w:szCs w:val="20"/>
        </w:rPr>
        <w:t xml:space="preserve">[CANON]</w:t>
      </w:r>
      <w:r>
        <w:rPr>
          <w:color w:val="1F1F1F"/>
          <w:sz w:val="21"/>
          <w:szCs w:val="21"/>
        </w:rPr>
        <w:t xml:space="preserve">  No ambient or environmental light source, in any World, may use Maniar's reserved gold or red verdict hue as its own dominant color — even where that hue would otherwise fit a climate's established palette. This applies with particular force to Joy, whose existing 'warm and bright' direction (JW-001 §9) sits close enough to Maniar's reserved gold that a deliberately distinguishable shade must be used instead of assuming proximity is acceptable.</w:t>
      </w:r>
    </w:p>
    <w:p>
      <w:pPr>
        <w:spacing w:after="60" w:line="300"/>
      </w:pPr>
      <w:r>
        <w:rPr>
          <w:b/>
          <w:bCs/>
          <w:color w:val="5B3A70"/>
          <w:sz w:val="19"/>
          <w:szCs w:val="19"/>
        </w:rPr>
        <w:t xml:space="preserve">Implements: </w:t>
      </w:r>
      <w:r>
        <w:rPr>
          <w:i/>
          <w:iCs/>
          <w:color w:val="595959"/>
          <w:sz w:val="19"/>
          <w:szCs w:val="19"/>
        </w:rPr>
        <w:t xml:space="preserve">UI-001 §4; Chapter 5 §5.6 Rule 12; Chapter 7 Rule 7 — the same reserved-hue boundary, restated here specifically for ambient light sources rather than contrast or highlight use.</w:t>
      </w:r>
    </w:p>
    <w:p>
      <w:pPr>
        <w:spacing w:after="200" w:line="300"/>
      </w:pPr>
      <w:r>
        <w:rPr>
          <w:b/>
          <w:bCs/>
          <w:color w:val="2E4E6D"/>
          <w:sz w:val="21"/>
          <w:szCs w:val="21"/>
        </w:rPr>
        <w:t xml:space="preserve">What follows for the visual language: </w:t>
      </w:r>
      <w:r>
        <w:rPr>
          <w:i/>
          <w:iCs/>
          <w:color w:val="1F1F1F"/>
          <w:sz w:val="21"/>
          <w:szCs w:val="21"/>
        </w:rPr>
        <w:t xml:space="preserve">This is a genuine, non-obvious risk this chapter identifies rather than merely restates: Joy World's own warm-light direction was never checked against this boundary before now, and any existing or future Joy World lighting reference should be audited against it directly.</w:t>
      </w:r>
    </w:p>
    <w:p>
      <w:pPr>
        <w:spacing w:after="100" w:before="200"/>
      </w:pPr>
      <w:r>
        <w:rPr>
          <w:b/>
          <w:bCs/>
          <w:color w:val="5B3A70"/>
          <w:spacing w:val="10"/>
          <w:sz w:val="19"/>
          <w:szCs w:val="19"/>
        </w:rPr>
        <w:t xml:space="preserve">8.5 — CLOSING THE LOOP WITH CHAPTER 5</w:t>
      </w:r>
    </w:p>
    <w:p>
      <w:pPr>
        <w:pStyle w:val="Heading3"/>
        <w:spacing w:after="100" w:before="220"/>
      </w:pPr>
      <w:r>
        <w:rPr>
          <w:b/>
          <w:bCs/>
          <w:i/>
          <w:iCs/>
          <w:color w:val="1F1F1F"/>
          <w:sz w:val="21"/>
          <w:szCs w:val="21"/>
        </w:rPr>
        <w:t xml:space="preserve">8. Given §8.1–8.4, what value does the Light cell now take for each of the four existing climates?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Joy</w:t>
            </w:r>
          </w:p>
        </w:tc>
        <w:tc>
          <w:tcPr>
            <w:tcW w:type="dxa" w:w="7600"/>
            <w:tcMar>
              <w:top w:type="dxa" w:w="90"/>
              <w:left w:type="dxa" w:w="110"/>
              <w:bottom w:type="dxa" w:w="90"/>
              <w:right w:type="dxa" w:w="110"/>
            </w:tcMar>
          </w:tcPr>
          <w:p>
            <w:r>
              <w:rPr>
                <w:b w:val="false"/>
                <w:bCs w:val="false"/>
                <w:color w:val="1F1F1F"/>
                <w:sz w:val="19"/>
                <w:szCs w:val="19"/>
              </w:rPr>
              <w:t xml:space="preserve">Single dominant warm light source (Rule 1), sortable clearly as warm per Rule 5, but using a shade deliberately distinguishable from Maniar's reserved gold (Rule 7); soft shadow edges (Rule 3); higher contrast than Calm on the three-tone test (Rule 4), consistent with JW-001 §9</w:t>
            </w:r>
          </w:p>
        </w:tc>
      </w:tr>
      <w:tr>
        <w:tc>
          <w:tcPr>
            <w:tcW w:type="dxa" w:w="1800"/>
            <w:tcMar>
              <w:top w:type="dxa" w:w="90"/>
              <w:left w:type="dxa" w:w="110"/>
              <w:bottom w:type="dxa" w:w="90"/>
              <w:right w:type="dxa" w:w="110"/>
            </w:tcMar>
          </w:tcPr>
          <w:p>
            <w:r>
              <w:rPr>
                <w:b/>
                <w:bCs/>
                <w:color w:val="1F1F1F"/>
                <w:sz w:val="19"/>
                <w:szCs w:val="19"/>
              </w:rPr>
              <w:t xml:space="preserve">Calm</w:t>
            </w:r>
          </w:p>
        </w:tc>
        <w:tc>
          <w:tcPr>
            <w:tcW w:type="dxa" w:w="7600"/>
            <w:tcMar>
              <w:top w:type="dxa" w:w="90"/>
              <w:left w:type="dxa" w:w="110"/>
              <w:bottom w:type="dxa" w:w="90"/>
              <w:right w:type="dxa" w:w="110"/>
            </w:tcMar>
          </w:tcPr>
          <w:p>
            <w:r>
              <w:rPr>
                <w:b w:val="false"/>
                <w:bCs w:val="false"/>
                <w:color w:val="1F1F1F"/>
                <w:sz w:val="19"/>
                <w:szCs w:val="19"/>
              </w:rPr>
              <w:t xml:space="preserve">Single soft, warm-neutral light source (Rule 1, Rule 5); soft shadow edges (Rule 3); lower contrast than Joy on the three-tone test — fewer regions should separate cleanly when reduced to three tones (Rule 4), consistent with CW-001 §9</w:t>
            </w:r>
          </w:p>
        </w:tc>
      </w:tr>
      <w:tr>
        <w:tc>
          <w:tcPr>
            <w:tcW w:type="dxa" w:w="1800"/>
            <w:tcMar>
              <w:top w:type="dxa" w:w="90"/>
              <w:left w:type="dxa" w:w="110"/>
              <w:bottom w:type="dxa" w:w="90"/>
              <w:right w:type="dxa" w:w="110"/>
            </w:tcMar>
          </w:tcPr>
          <w:p>
            <w:r>
              <w:rPr>
                <w:b/>
                <w:bCs/>
                <w:color w:val="1F1F1F"/>
                <w:sz w:val="19"/>
                <w:szCs w:val="19"/>
              </w:rPr>
              <w:t xml:space="preserve">Night</w:t>
            </w:r>
          </w:p>
        </w:tc>
        <w:tc>
          <w:tcPr>
            <w:tcW w:type="dxa" w:w="7600"/>
            <w:tcMar>
              <w:top w:type="dxa" w:w="90"/>
              <w:left w:type="dxa" w:w="110"/>
              <w:bottom w:type="dxa" w:w="90"/>
              <w:right w:type="dxa" w:w="110"/>
            </w:tcMar>
          </w:tcPr>
          <w:p>
            <w:r>
              <w:rPr>
                <w:b w:val="false"/>
                <w:bCs w:val="false"/>
                <w:color w:val="1F1F1F"/>
                <w:sz w:val="19"/>
                <w:szCs w:val="19"/>
              </w:rPr>
              <w:t xml:space="preserve">Warm, amber-leaning light only — never sortable as cool per Rule 5's test, per the absolute melatonin-safety boundary in Rule 6; soft shadow edges; low contrast, but never so low that Chapter 6 §6.7's 'never genuinely obscured' Night safety rule is compromised, consistent with NW-001 §7</w:t>
            </w:r>
          </w:p>
        </w:tc>
      </w:tr>
      <w:tr>
        <w:tc>
          <w:tcPr>
            <w:tcW w:type="dxa" w:w="1800"/>
            <w:tcMar>
              <w:top w:type="dxa" w:w="90"/>
              <w:left w:type="dxa" w:w="110"/>
              <w:bottom w:type="dxa" w:w="90"/>
              <w:right w:type="dxa" w:w="110"/>
            </w:tcMar>
          </w:tcPr>
          <w:p>
            <w:r>
              <w:rPr>
                <w:b/>
                <w:bCs/>
                <w:color w:val="1F1F1F"/>
                <w:sz w:val="19"/>
                <w:szCs w:val="19"/>
              </w:rPr>
              <w:t xml:space="preserve">Safe But Alone</w:t>
            </w:r>
          </w:p>
        </w:tc>
        <w:tc>
          <w:tcPr>
            <w:tcW w:type="dxa" w:w="7600"/>
            <w:tcMar>
              <w:top w:type="dxa" w:w="90"/>
              <w:left w:type="dxa" w:w="110"/>
              <w:bottom w:type="dxa" w:w="90"/>
              <w:right w:type="dxa" w:w="110"/>
            </w:tcMar>
          </w:tcPr>
          <w:p>
            <w:r>
              <w:rPr>
                <w:b w:val="false"/>
                <w:bCs w:val="false"/>
                <w:color w:val="1F1F1F"/>
                <w:sz w:val="19"/>
                <w:szCs w:val="19"/>
              </w:rPr>
              <w:t xml:space="preserve">Single soft source, register similar to Calm; specific warm/cool sorting and contrast values remain OPEN, consistent with SW-001's own currently limited specification (Chapter 5 §5.4; Chapter 6 §6.7)</w:t>
            </w:r>
          </w:p>
        </w:tc>
      </w:tr>
    </w:tbl>
    <w:p>
      <w:pPr>
        <w:spacing w:after="200" w:line="300"/>
      </w:pPr>
      <w:r>
        <w:rPr>
          <w:b/>
          <w:bCs/>
          <w:color w:val="2E4E6D"/>
          <w:sz w:val="21"/>
          <w:szCs w:val="21"/>
        </w:rPr>
        <w:t xml:space="preserve">What follows for the visual language: </w:t>
      </w:r>
      <w:r>
        <w:rPr>
          <w:i/>
          <w:iCs/>
          <w:color w:val="1F1F1F"/>
          <w:sz w:val="21"/>
          <w:szCs w:val="21"/>
        </w:rPr>
        <w:t xml:space="preserve">Chapter 5's Light cells for Joy, Calm, and Night are now specified and should be updated from their prior directional-only state to a citation of this section. Safe But Alone's Light cell remains partially open, consistent with the same gap already flagged in Chapter 5 §7 and Chapter 6 §7.</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9. If light is now specified, what rules does color specifically need to carry out this same framework?</w:t>
      </w:r>
    </w:p>
    <w:p>
      <w:pPr>
        <w:spacing w:after="160" w:line="300"/>
      </w:pPr>
      <w:r>
        <w:rPr>
          <w:i/>
          <w:iCs/>
          <w:color w:val="1F1F1F"/>
          <w:sz w:val="21"/>
          <w:szCs w:val="21"/>
        </w:rPr>
        <w:t xml:space="preserve">This chapter does not answer that question. It only supplies the light Chapter 9 will be asked to color.</w:t>
      </w:r>
    </w:p>
    <w:p>
      <w:pPr>
        <w:pBdr>
          <w:top w:val="single" w:color="8A6D3B" w:sz="8" w:space="12"/>
        </w:pBdr>
        <w:spacing w:after="200" w:before="200" w:line="340"/>
        <w:jc w:val="center"/>
      </w:pPr>
      <w:r>
        <w:rPr>
          <w:b/>
          <w:bCs/>
          <w:i/>
          <w:iCs/>
          <w:color w:val="8A6D3B"/>
          <w:sz w:val="26"/>
          <w:szCs w:val="26"/>
        </w:rPr>
        <w:t xml:space="preserve">Chapter 9: Color Language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this chapter, JW-001, CW-001, and NW-001's existing lighting language — 'brighter,' 'soft,' 'warm,' 'amber' — would remain impressionistic descriptions rather than checkable specifications, exactly the gap Chapter 6 closed for form. This chapter exists so that an artist lighting a Joy World or Night World frame has an actual test to run, not only a mood to aim for.</w:t>
      </w:r>
    </w:p>
    <w:p>
      <w:pPr>
        <w:spacing w:after="160" w:line="300"/>
      </w:pPr>
      <w:r>
        <w:rPr>
          <w:color w:val="1F1F1F"/>
          <w:sz w:val="21"/>
          <w:szCs w:val="21"/>
        </w:rPr>
        <w:t xml:space="preserve">Rule 7's finding — that Joy's existing warm-light direction was never checked against the reserved-verdict-hue boundary — is the kind of cross-document consistency risk this Bible's audit process exists to catch. It is raised here, at the first point light is specified in enough detail for the risk to become visible, rather than left for a future chapter or a production incident to discover.</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Before finalizing a lit frame, an artist or reviewer should confirm:</w:t>
      </w:r>
    </w:p>
    <w:p>
      <w:pPr>
        <w:pStyle w:val="ListParagraph"/>
        <w:numPr>
          <w:ilvl w:val="0"/>
          <w:numId w:val="2"/>
        </w:numPr>
        <w:spacing w:after="90"/>
      </w:pPr>
      <w:r>
        <w:rPr>
          <w:color w:val="1F1F1F"/>
          <w:sz w:val="21"/>
          <w:szCs w:val="21"/>
        </w:rPr>
        <w:t xml:space="preserve">Is there one identifiable dominant light source, not flat ambient light or two competing sources? (Rule 1–2)</w:t>
      </w:r>
    </w:p>
    <w:p>
      <w:pPr>
        <w:pStyle w:val="ListParagraph"/>
        <w:numPr>
          <w:ilvl w:val="0"/>
          <w:numId w:val="2"/>
        </w:numPr>
        <w:spacing w:after="90"/>
      </w:pPr>
      <w:r>
        <w:rPr>
          <w:color w:val="1F1F1F"/>
          <w:sz w:val="21"/>
          <w:szCs w:val="21"/>
        </w:rPr>
        <w:t xml:space="preserve">Do shadow edges pass the traceable-outline test, or do they need softening? (Rule 3)</w:t>
      </w:r>
    </w:p>
    <w:p>
      <w:pPr>
        <w:pStyle w:val="ListParagraph"/>
        <w:numPr>
          <w:ilvl w:val="0"/>
          <w:numId w:val="2"/>
        </w:numPr>
        <w:spacing w:after="90"/>
      </w:pPr>
      <w:r>
        <w:rPr>
          <w:color w:val="1F1F1F"/>
          <w:sz w:val="21"/>
          <w:szCs w:val="21"/>
        </w:rPr>
        <w:t xml:space="preserve">Does the frame's contrast survive or fail the three-tone reduction test as intended for its climate? (Rule 4)</w:t>
      </w:r>
    </w:p>
    <w:p>
      <w:pPr>
        <w:pStyle w:val="ListParagraph"/>
        <w:numPr>
          <w:ilvl w:val="0"/>
          <w:numId w:val="2"/>
        </w:numPr>
        <w:spacing w:after="90"/>
      </w:pPr>
      <w:r>
        <w:rPr>
          <w:color w:val="1F1F1F"/>
          <w:sz w:val="21"/>
          <w:szCs w:val="21"/>
        </w:rPr>
        <w:t xml:space="preserve">Does every light source sort cleanly as warm or cool per Rule 5 — and for Night specifically, does it ever sort as cool? (Rule 5–6)</w:t>
      </w:r>
    </w:p>
    <w:p>
      <w:pPr>
        <w:pStyle w:val="ListParagraph"/>
        <w:numPr>
          <w:ilvl w:val="0"/>
          <w:numId w:val="2"/>
        </w:numPr>
        <w:spacing w:after="90"/>
      </w:pPr>
      <w:r>
        <w:rPr>
          <w:color w:val="1F1F1F"/>
          <w:sz w:val="21"/>
          <w:szCs w:val="21"/>
        </w:rPr>
        <w:t xml:space="preserve">Is any warm light source, especially in Joy World, distinguishable from Maniar's reserved gold verdict hue? (Rule 7)</w:t>
      </w:r>
    </w:p>
    <w:p>
      <w:pPr>
        <w:spacing w:after="130" w:line="300"/>
      </w:pPr>
      <w:r>
        <w:rPr>
          <w:b/>
          <w:bCs/>
          <w:color w:val="2E4E6D"/>
          <w:sz w:val="20"/>
          <w:szCs w:val="20"/>
        </w:rPr>
        <w:t xml:space="preserve">[BEST PRACTICE]</w:t>
      </w:r>
      <w:r>
        <w:rPr>
          <w:color w:val="1F1F1F"/>
          <w:sz w:val="21"/>
          <w:szCs w:val="21"/>
        </w:rPr>
        <w:t xml:space="preserve">  This checklist is a natural fifth entry alongside Chapters 3, 4, 6, and 7's checklists, for consolidation into Chapter 20's Appendix.</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Night World frame uses a single amber lantern-like source, soft-edged shadow falloff, low but not obscuring contrast, and a light color that sorts unambiguously as warm under Rule 5's test — satisfying Rules 1, 3, 4, and 6 together.</w:t>
      </w:r>
    </w:p>
    <w:p>
      <w:pPr>
        <w:spacing w:after="160" w:line="300"/>
      </w:pPr>
      <w:r>
        <w:rPr>
          <w:i/>
          <w:iCs/>
          <w:color w:val="1F1F1F"/>
          <w:sz w:val="21"/>
          <w:szCs w:val="21"/>
        </w:rPr>
        <w:t xml:space="preserve">Incorrect: The same frame instead uses a 'realistic' cool blue-white moonlight source for atmospheric effect. It may pass Rules 1, 3, and 4 individually, but fails Rule 6's absolute boundary — and no lighting quality elsewhere in the frame can compensate for that failure, since Rule 6 is stated as absolute, not a matter of degree.</w:t>
      </w:r>
    </w:p>
    <w:p>
      <w:pPr>
        <w:pBdr>
          <w:left w:val="single" w:color="5B3A70" w:sz="16" w:space="8"/>
        </w:pBdr>
        <w:shd w:fill="EFEAF7" w:color="auto" w:val="clear"/>
        <w:spacing w:after="200" w:before="100" w:line="280"/>
      </w:pPr>
      <w:r>
        <w:rPr>
          <w:b/>
          <w:bCs/>
          <w:color w:val="5B3A70"/>
          <w:sz w:val="20"/>
          <w:szCs w:val="20"/>
        </w:rPr>
        <w:t xml:space="preserve">[COLOR STUDY NEEDED] </w:t>
      </w:r>
      <w:r>
        <w:rPr>
          <w:i/>
          <w:iCs/>
          <w:color w:val="1F1F1F"/>
          <w:sz w:val="20"/>
          <w:szCs w:val="20"/>
        </w:rPr>
        <w:t xml:space="preserve">Two lighting studies of the same Night World frame: left labeled 'Correct — warm amber source, sorts clearly as warm per Rule 5, satisfies the melatonin-safety boundary,' right labeled 'Incorrect — cool blue-white moonlight, sorts as cool, violates Rule 6 regardless of its aesthetic or realistic justification.'</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5: Emotional Visual Language</w:t>
            </w:r>
          </w:p>
        </w:tc>
        <w:tc>
          <w:tcPr>
            <w:tcW w:type="dxa" w:w="6600"/>
            <w:tcMar>
              <w:top w:type="dxa" w:w="90"/>
              <w:left w:type="dxa" w:w="110"/>
              <w:bottom w:type="dxa" w:w="90"/>
              <w:right w:type="dxa" w:w="110"/>
            </w:tcMar>
          </w:tcPr>
          <w:p>
            <w:r>
              <w:rPr>
                <w:b w:val="false"/>
                <w:bCs w:val="false"/>
                <w:color w:val="1F1F1F"/>
                <w:sz w:val="19"/>
                <w:szCs w:val="19"/>
              </w:rPr>
              <w:t xml:space="preserve">Direct predecessor whose Light cells (§5.1–5.4) this chapter's §8.5 closes for Joy, Calm, and Night.</w:t>
            </w:r>
          </w:p>
        </w:tc>
      </w:tr>
      <w:tr>
        <w:tc>
          <w:tcPr>
            <w:tcW w:type="dxa" w:w="2800"/>
            <w:tcMar>
              <w:top w:type="dxa" w:w="90"/>
              <w:left w:type="dxa" w:w="110"/>
              <w:bottom w:type="dxa" w:w="90"/>
              <w:right w:type="dxa" w:w="110"/>
            </w:tcMar>
          </w:tcPr>
          <w:p>
            <w:r>
              <w:rPr>
                <w:b w:val="false"/>
                <w:bCs w:val="false"/>
                <w:color w:val="1F1F1F"/>
                <w:sz w:val="19"/>
                <w:szCs w:val="19"/>
              </w:rPr>
              <w:t xml:space="preserve">Chapter 6: Form Language</w:t>
            </w:r>
          </w:p>
        </w:tc>
        <w:tc>
          <w:tcPr>
            <w:tcW w:type="dxa" w:w="6600"/>
            <w:tcMar>
              <w:top w:type="dxa" w:w="90"/>
              <w:left w:type="dxa" w:w="110"/>
              <w:bottom w:type="dxa" w:w="90"/>
              <w:right w:type="dxa" w:w="110"/>
            </w:tcMar>
          </w:tcPr>
          <w:p>
            <w:r>
              <w:rPr>
                <w:b w:val="false"/>
                <w:bCs w:val="false"/>
                <w:color w:val="1F1F1F"/>
                <w:sz w:val="19"/>
                <w:szCs w:val="19"/>
              </w:rPr>
              <w:t xml:space="preserve">Direct source for Rule 3's soft-edge default (extended from line quality) and Rule 4's greyscale-squint test (extended from surface detail to full-frame contrast).</w:t>
            </w:r>
          </w:p>
        </w:tc>
      </w:tr>
      <w:tr>
        <w:tc>
          <w:tcPr>
            <w:tcW w:type="dxa" w:w="2800"/>
            <w:tcMar>
              <w:top w:type="dxa" w:w="90"/>
              <w:left w:type="dxa" w:w="110"/>
              <w:bottom w:type="dxa" w:w="90"/>
              <w:right w:type="dxa" w:w="110"/>
            </w:tcMar>
          </w:tcPr>
          <w:p>
            <w:r>
              <w:rPr>
                <w:b w:val="false"/>
                <w:bCs w:val="false"/>
                <w:color w:val="1F1F1F"/>
                <w:sz w:val="19"/>
                <w:szCs w:val="19"/>
              </w:rPr>
              <w:t xml:space="preserve">Chapter 7: Visual Hierarchy</w:t>
            </w:r>
          </w:p>
        </w:tc>
        <w:tc>
          <w:tcPr>
            <w:tcW w:type="dxa" w:w="6600"/>
            <w:tcMar>
              <w:top w:type="dxa" w:w="90"/>
              <w:left w:type="dxa" w:w="110"/>
              <w:bottom w:type="dxa" w:w="90"/>
              <w:right w:type="dxa" w:w="110"/>
            </w:tcMar>
          </w:tcPr>
          <w:p>
            <w:r>
              <w:rPr>
                <w:b w:val="false"/>
                <w:bCs w:val="false"/>
                <w:color w:val="1F1F1F"/>
                <w:sz w:val="19"/>
                <w:szCs w:val="19"/>
              </w:rPr>
              <w:t xml:space="preserve">Direct source for Rule 2 (light as an independent priority source) and Rule 7 (the reserved-hue boundary, restated for ambient light specifically).</w:t>
            </w:r>
          </w:p>
        </w:tc>
      </w:tr>
      <w:tr>
        <w:tc>
          <w:tcPr>
            <w:tcW w:type="dxa" w:w="2800"/>
            <w:tcMar>
              <w:top w:type="dxa" w:w="90"/>
              <w:left w:type="dxa" w:w="110"/>
              <w:bottom w:type="dxa" w:w="90"/>
              <w:right w:type="dxa" w:w="110"/>
            </w:tcMar>
          </w:tcPr>
          <w:p>
            <w:r>
              <w:rPr>
                <w:b w:val="false"/>
                <w:bCs w:val="false"/>
                <w:color w:val="1F1F1F"/>
                <w:sz w:val="19"/>
                <w:szCs w:val="19"/>
              </w:rPr>
              <w:t xml:space="preserve">JW-001, CW-001, NW-001</w:t>
            </w:r>
          </w:p>
        </w:tc>
        <w:tc>
          <w:tcPr>
            <w:tcW w:type="dxa" w:w="6600"/>
            <w:tcMar>
              <w:top w:type="dxa" w:w="90"/>
              <w:left w:type="dxa" w:w="110"/>
              <w:bottom w:type="dxa" w:w="90"/>
              <w:right w:type="dxa" w:w="110"/>
            </w:tcMar>
          </w:tcPr>
          <w:p>
            <w:r>
              <w:rPr>
                <w:b w:val="false"/>
                <w:bCs w:val="false"/>
                <w:color w:val="1F1F1F"/>
                <w:sz w:val="19"/>
                <w:szCs w:val="19"/>
              </w:rPr>
              <w:t xml:space="preserve">Direct source for each climate's existing light direction, converted into testable specification in §8.5.</w:t>
            </w:r>
          </w:p>
        </w:tc>
      </w:tr>
      <w:tr>
        <w:tc>
          <w:tcPr>
            <w:tcW w:type="dxa" w:w="2800"/>
            <w:tcMar>
              <w:top w:type="dxa" w:w="90"/>
              <w:left w:type="dxa" w:w="110"/>
              <w:bottom w:type="dxa" w:w="90"/>
              <w:right w:type="dxa" w:w="110"/>
            </w:tcMar>
          </w:tcPr>
          <w:p>
            <w:r>
              <w:rPr>
                <w:b w:val="false"/>
                <w:bCs w:val="false"/>
                <w:color w:val="1F1F1F"/>
                <w:sz w:val="19"/>
                <w:szCs w:val="19"/>
              </w:rPr>
              <w:t xml:space="preserve">NW-001 §5; RL-009</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Rule 6's melatonin-safety boundary.</w:t>
            </w:r>
          </w:p>
        </w:tc>
      </w:tr>
      <w:tr>
        <w:tc>
          <w:tcPr>
            <w:tcW w:type="dxa" w:w="2800"/>
            <w:tcMar>
              <w:top w:type="dxa" w:w="90"/>
              <w:left w:type="dxa" w:w="110"/>
              <w:bottom w:type="dxa" w:w="90"/>
              <w:right w:type="dxa" w:w="110"/>
            </w:tcMar>
          </w:tcPr>
          <w:p>
            <w:r>
              <w:rPr>
                <w:b w:val="false"/>
                <w:bCs w:val="false"/>
                <w:color w:val="1F1F1F"/>
                <w:sz w:val="19"/>
                <w:szCs w:val="19"/>
              </w:rPr>
              <w:t xml:space="preserve">UI-001 §4</w:t>
            </w:r>
          </w:p>
        </w:tc>
        <w:tc>
          <w:tcPr>
            <w:tcW w:type="dxa" w:w="6600"/>
            <w:tcMar>
              <w:top w:type="dxa" w:w="90"/>
              <w:left w:type="dxa" w:w="110"/>
              <w:bottom w:type="dxa" w:w="90"/>
              <w:right w:type="dxa" w:w="110"/>
            </w:tcMar>
          </w:tcPr>
          <w:p>
            <w:r>
              <w:rPr>
                <w:b w:val="false"/>
                <w:bCs w:val="false"/>
                <w:color w:val="1F1F1F"/>
                <w:sz w:val="19"/>
                <w:szCs w:val="19"/>
              </w:rPr>
              <w:t xml:space="preserve">Original source of the reserved gold/red hue rule Rule 7 extends to ambient light sources.</w:t>
            </w:r>
          </w:p>
        </w:tc>
      </w:tr>
      <w:tr>
        <w:tc>
          <w:tcPr>
            <w:tcW w:type="dxa" w:w="2800"/>
            <w:tcMar>
              <w:top w:type="dxa" w:w="90"/>
              <w:left w:type="dxa" w:w="110"/>
              <w:bottom w:type="dxa" w:w="90"/>
              <w:right w:type="dxa" w:w="110"/>
            </w:tcMar>
          </w:tcPr>
          <w:p>
            <w:r>
              <w:rPr>
                <w:b w:val="false"/>
                <w:bCs w:val="false"/>
                <w:color w:val="1F1F1F"/>
                <w:sz w:val="19"/>
                <w:szCs w:val="19"/>
              </w:rPr>
              <w:t xml:space="preserve">Chapter 9: Color Language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Safe But Alone's Light specification (§8.5) remains the least complete of the four climates, consistent with the same gap already flagged in Chapters 5 and 6. Whether this should be resolved by returning to SW-001 directly or in a future revision of this chapter has not been decided.</w:t>
      </w:r>
    </w:p>
    <w:p>
      <w:pPr>
        <w:shd w:fill="FBF3E5" w:color="auto" w:val="clear"/>
        <w:spacing w:after="130" w:line="300"/>
      </w:pPr>
      <w:r>
        <w:rPr>
          <w:b/>
          <w:bCs/>
          <w:color w:val="8A2E2E"/>
          <w:sz w:val="20"/>
          <w:szCs w:val="20"/>
        </w:rPr>
        <w:t xml:space="preserve">[OPEN]</w:t>
      </w:r>
      <w:r>
        <w:rPr>
          <w:i/>
          <w:iCs/>
          <w:color w:val="1F1F1F"/>
          <w:sz w:val="21"/>
          <w:szCs w:val="21"/>
        </w:rPr>
        <w:t xml:space="preserve">  Rule 6 deliberately leaves the exact numeric boundary of 'warm' versus 'cool' light undefined, relying on Rule 5's sorting test instead. Whether production tooling will eventually require a specific Kelvin or hex-adjacent threshold for engineering purposes is acknowledged but explicitly deferred, per the Founder's decision not to invent a value neither NW-001 nor RL-009 specify.</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apply the three-tone contrast test and the traceable-outline shadow test to a real frame; (2) sort a given light source as warm or cool using Rule 5's test, and explain why Night's light may never sort as cool; (3) identify why Joy World's lighting requires special review against the reserved-verdict-hue boundary; and (4) explain, without rereading the chapter, what task Chapter 9 exists to pick up from here.</w:t>
      </w:r>
    </w:p>
    <w:p>
      <w:r>
        <w:br w:type="page"/>
      </w:r>
    </w:p>
    <w:p>
      <w:pPr>
        <w:pStyle w:val="Heading1"/>
        <w:pBdr>
          <w:bottom w:val="single" w:color="8A6D3B" w:sz="6" w:space="4"/>
        </w:pBdr>
        <w:spacing w:after="240" w:before="480"/>
      </w:pPr>
      <w:r>
        <w:rPr>
          <w:b/>
          <w:bCs/>
          <w:color w:val="1F1F1F"/>
          <w:sz w:val="30"/>
          <w:szCs w:val="30"/>
        </w:rPr>
        <w:t xml:space="preserve">Chapter 9: Color Language</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specifies color: how a palette is built, tested, and applied across production, and how Maniar's reserved verdict hues — already referenced separately in UI-001, Chapter 5, Chapter 7, and Chapter 8 — are consolidated into one operational rule. This chapter does not define what any color means; MLA-004 remains the sole Canon source for color meaning and is cited, never restated, throughout. This chapter answers a narrower question: given what MLA-004 already established, what specific, testable palette does an artist actually build?</w:t>
      </w:r>
    </w:p>
    <w:p>
      <w:pPr>
        <w:spacing w:after="160" w:line="300"/>
      </w:pPr>
      <w:r>
        <w:rPr>
          <w:color w:val="1F1F1F"/>
          <w:sz w:val="21"/>
          <w:szCs w:val="21"/>
        </w:rPr>
        <w:t xml:space="preserve">One scoping question was raised before this chapter was approved for writing: does Maniarverse require an explicit cross-climate color-harmony law, beyond the rules governing individual climate palettes? After review, no such law exists in this Bible's Canon beyond the two rules already established elsewhere — the reserved-hue boundary (§9.2) and the luminance-differentiation requirement (§9.4) — both already cross-climate by nature. No additional harmony section is written here; per the Founder's own condition, none is needed.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3–8, every rule below implements a prior chapter's belief or rule, or an existing Canon source, directly. Per the standard confirmed after Chapter 6's audit, comparative claims are paired with a checkable test wherever one is available.</w:t>
      </w:r>
    </w:p>
    <w:p>
      <w:pPr>
        <w:spacing w:after="100" w:before="200"/>
      </w:pPr>
      <w:r>
        <w:rPr>
          <w:b/>
          <w:bCs/>
          <w:color w:val="5B3A70"/>
          <w:spacing w:val="10"/>
          <w:sz w:val="19"/>
          <w:szCs w:val="19"/>
        </w:rPr>
        <w:t xml:space="preserve">SPECIFICATIONS — 9.1 COLOR PHILOSOPHY (REFERENCE, NOT REWRITE)</w:t>
      </w:r>
    </w:p>
    <w:p>
      <w:pPr>
        <w:pStyle w:val="Heading3"/>
        <w:spacing w:after="100" w:before="220"/>
      </w:pPr>
      <w:r>
        <w:rPr>
          <w:b/>
          <w:bCs/>
          <w:i/>
          <w:iCs/>
          <w:color w:val="1F1F1F"/>
          <w:sz w:val="21"/>
          <w:szCs w:val="21"/>
        </w:rPr>
        <w:t xml:space="preserve">1. What does this chapter add that MLA-004 does not already provide?</w:t>
      </w:r>
    </w:p>
    <w:p>
      <w:pPr>
        <w:spacing w:after="130" w:line="300"/>
      </w:pPr>
      <w:r>
        <w:rPr>
          <w:b/>
          <w:bCs/>
          <w:color w:val="2E5C3E"/>
          <w:sz w:val="20"/>
          <w:szCs w:val="20"/>
        </w:rPr>
        <w:t xml:space="preserve">[CANON]</w:t>
      </w:r>
      <w:r>
        <w:rPr>
          <w:color w:val="1F1F1F"/>
          <w:sz w:val="21"/>
          <w:szCs w:val="21"/>
        </w:rPr>
        <w:t xml:space="preserve">  MLA-004 is the source of color meaning — why gold carries approval, why red carries a specific cultural weight, and the research this rests on. This chapter is the source of color implementation — how a buildable, testable palette is constructed from that meaning. This chapter cites MLA-004's meanings directly and never restates or re-derives them.</w:t>
      </w:r>
    </w:p>
    <w:p>
      <w:pPr>
        <w:spacing w:after="60" w:line="300"/>
      </w:pPr>
      <w:r>
        <w:rPr>
          <w:b/>
          <w:bCs/>
          <w:color w:val="5B3A70"/>
          <w:sz w:val="19"/>
          <w:szCs w:val="19"/>
        </w:rPr>
        <w:t xml:space="preserve">Implements: </w:t>
      </w:r>
      <w:r>
        <w:rPr>
          <w:i/>
          <w:iCs/>
          <w:color w:val="595959"/>
          <w:sz w:val="19"/>
          <w:szCs w:val="19"/>
        </w:rPr>
        <w:t xml:space="preserve">Chapter 1 §1.4 (MLA-004 remains an independent Canon source, cited not absorbed).</w:t>
      </w:r>
    </w:p>
    <w:p>
      <w:pPr>
        <w:spacing w:after="200" w:line="300"/>
      </w:pPr>
      <w:r>
        <w:rPr>
          <w:b/>
          <w:bCs/>
          <w:color w:val="2E4E6D"/>
          <w:sz w:val="21"/>
          <w:szCs w:val="21"/>
        </w:rPr>
        <w:t xml:space="preserve">What follows for the visual language: </w:t>
      </w:r>
      <w:r>
        <w:rPr>
          <w:i/>
          <w:iCs/>
          <w:color w:val="1F1F1F"/>
          <w:sz w:val="21"/>
          <w:szCs w:val="21"/>
        </w:rPr>
        <w:t xml:space="preserve">Any future edit to color meaning belongs in MLA-004; any future edit to palette construction, testing, or production application belongs here. A proposal that touches both should be split accordingly before review.</w:t>
      </w:r>
    </w:p>
    <w:p>
      <w:pPr>
        <w:pStyle w:val="Heading3"/>
        <w:spacing w:after="100" w:before="220"/>
      </w:pPr>
      <w:r>
        <w:rPr>
          <w:b/>
          <w:bCs/>
          <w:i/>
          <w:iCs/>
          <w:color w:val="1F1F1F"/>
          <w:sz w:val="21"/>
          <w:szCs w:val="21"/>
        </w:rPr>
        <w:t xml:space="preserve">2. What general palette-construction logic applies to every climate, independent of each climate's specific hues?</w:t>
      </w:r>
    </w:p>
    <w:p>
      <w:pPr>
        <w:spacing w:after="130" w:line="300"/>
      </w:pPr>
      <w:r>
        <w:rPr>
          <w:b/>
          <w:bCs/>
          <w:color w:val="2E5C3E"/>
          <w:sz w:val="20"/>
          <w:szCs w:val="20"/>
        </w:rPr>
        <w:t xml:space="preserve">[CANON]</w:t>
      </w:r>
      <w:r>
        <w:rPr>
          <w:color w:val="1F1F1F"/>
          <w:sz w:val="21"/>
          <w:szCs w:val="21"/>
        </w:rPr>
        <w:t xml:space="preserve">  Every climate palette is built from three roles: a primary hue family (dominant, most frequently seen), a secondary hue family (supporting, less frequent), and a small accent set (rare, reserved for specific narrative emphasis). This three-role structure is fixed across all climates; which specific hues fill each role is climate-specific and supplied in §9.5.</w:t>
      </w:r>
    </w:p>
    <w:p>
      <w:pPr>
        <w:spacing w:after="60" w:line="300"/>
      </w:pPr>
      <w:r>
        <w:rPr>
          <w:b/>
          <w:bCs/>
          <w:color w:val="5B3A70"/>
          <w:sz w:val="19"/>
          <w:szCs w:val="19"/>
        </w:rPr>
        <w:t xml:space="preserve">Implements: </w:t>
      </w:r>
      <w:r>
        <w:rPr>
          <w:i/>
          <w:iCs/>
          <w:color w:val="595959"/>
          <w:sz w:val="19"/>
          <w:szCs w:val="19"/>
        </w:rPr>
        <w:t xml:space="preserve">Belief 4 (simplicity — a bounded palette structure prevents unconsidered color proliferation).</w:t>
      </w:r>
    </w:p>
    <w:p>
      <w:pPr>
        <w:spacing w:after="200" w:line="300"/>
      </w:pPr>
      <w:r>
        <w:rPr>
          <w:b/>
          <w:bCs/>
          <w:color w:val="2E4E6D"/>
          <w:sz w:val="21"/>
          <w:szCs w:val="21"/>
        </w:rPr>
        <w:t xml:space="preserve">What follows for the visual language: </w:t>
      </w:r>
      <w:r>
        <w:rPr>
          <w:i/>
          <w:iCs/>
          <w:color w:val="1F1F1F"/>
          <w:sz w:val="21"/>
          <w:szCs w:val="21"/>
        </w:rPr>
        <w:t xml:space="preserve">A climate palette that cannot be sorted into these three roles, or that uses more than a small accent set, should be treated as under-disciplined regardless of how appealing any individual color choice is.</w:t>
      </w:r>
    </w:p>
    <w:p>
      <w:pPr>
        <w:spacing w:after="100" w:before="200"/>
      </w:pPr>
      <w:r>
        <w:rPr>
          <w:b/>
          <w:bCs/>
          <w:color w:val="5B3A70"/>
          <w:spacing w:val="10"/>
          <w:sz w:val="19"/>
          <w:szCs w:val="19"/>
        </w:rPr>
        <w:t xml:space="preserve">SPECIFICATIONS — 9.2 RESERVED VERDICT HUES: FINAL CONSOLIDATION</w:t>
      </w:r>
    </w:p>
    <w:p>
      <w:pPr>
        <w:pStyle w:val="Heading3"/>
        <w:spacing w:after="100" w:before="220"/>
      </w:pPr>
      <w:r>
        <w:rPr>
          <w:b/>
          <w:bCs/>
          <w:i/>
          <w:iCs/>
          <w:color w:val="1F1F1F"/>
          <w:sz w:val="21"/>
          <w:szCs w:val="21"/>
        </w:rPr>
        <w:t xml:space="preserve">3. What is the single, consolidated statement of the reserved-hue rule, and where does it originate?</w:t>
      </w:r>
    </w:p>
    <w:p>
      <w:pPr>
        <w:spacing w:after="130" w:line="300"/>
      </w:pPr>
      <w:r>
        <w:rPr>
          <w:b/>
          <w:bCs/>
          <w:color w:val="2E5C3E"/>
          <w:sz w:val="20"/>
          <w:szCs w:val="20"/>
        </w:rPr>
        <w:t xml:space="preserve">[CANON]</w:t>
      </w:r>
      <w:r>
        <w:rPr>
          <w:color w:val="1F1F1F"/>
          <w:sz w:val="21"/>
          <w:szCs w:val="21"/>
        </w:rPr>
        <w:t xml:space="preserve">  Maniar's watch-verdict colors — gold for Approval, red/dark for Disapproval — are reserved exclusively for Narrative Maniar's third-party verdict signal, per UI-001 §4's original Color Consistency Rule. No palette, highlight, contrast tool, or ambient light source in any World may use these specific reserved hues for any other purpose. This consolidates, without amending, the same boundary already applied separately to interface chrome (UI-001 §4), climate identity (Chapter 5 §5.6 Rule 12), single-frame contrast (Chapter 7 Rule 7), and ambient light (Chapter 8 Rule 7).</w:t>
      </w:r>
    </w:p>
    <w:p>
      <w:pPr>
        <w:spacing w:after="60" w:line="300"/>
      </w:pPr>
      <w:r>
        <w:rPr>
          <w:b/>
          <w:bCs/>
          <w:color w:val="5B3A70"/>
          <w:sz w:val="19"/>
          <w:szCs w:val="19"/>
        </w:rPr>
        <w:t xml:space="preserve">Implements: </w:t>
      </w:r>
      <w:r>
        <w:rPr>
          <w:i/>
          <w:iCs/>
          <w:color w:val="595959"/>
          <w:sz w:val="19"/>
          <w:szCs w:val="19"/>
        </w:rPr>
        <w:t xml:space="preserve">UI-001 §4 — the original Canon source, cited here, not copied or amended.</w:t>
      </w:r>
    </w:p>
    <w:p>
      <w:pPr>
        <w:spacing w:after="200" w:line="300"/>
      </w:pPr>
      <w:r>
        <w:rPr>
          <w:b/>
          <w:bCs/>
          <w:color w:val="2E4E6D"/>
          <w:sz w:val="21"/>
          <w:szCs w:val="21"/>
        </w:rPr>
        <w:t xml:space="preserve">What follows for the visual language: </w:t>
      </w:r>
      <w:r>
        <w:rPr>
          <w:i/>
          <w:iCs/>
          <w:color w:val="1F1F1F"/>
          <w:sz w:val="21"/>
          <w:szCs w:val="21"/>
        </w:rPr>
        <w:t xml:space="preserve">Any future rule in this Bible that touches color and needs to restate this boundary should cite this section directly, rather than independently re-deriving it a sixth time.</w:t>
      </w:r>
    </w:p>
    <w:p>
      <w:pPr>
        <w:pStyle w:val="Heading3"/>
        <w:spacing w:after="100" w:before="220"/>
      </w:pPr>
      <w:r>
        <w:rPr>
          <w:b/>
          <w:bCs/>
          <w:i/>
          <w:iCs/>
          <w:color w:val="1F1F1F"/>
          <w:sz w:val="21"/>
          <w:szCs w:val="21"/>
        </w:rPr>
        <w:t xml:space="preserve">4. How does the Watch Communication Principle extend from a single signal to a full World palette?</w:t>
      </w:r>
    </w:p>
    <w:p>
      <w:pPr>
        <w:spacing w:after="130" w:line="300"/>
      </w:pPr>
      <w:r>
        <w:rPr>
          <w:b/>
          <w:bCs/>
          <w:color w:val="2E5C3E"/>
          <w:sz w:val="20"/>
          <w:szCs w:val="20"/>
        </w:rPr>
        <w:t xml:space="preserve">[CANON]</w:t>
      </w:r>
      <w:r>
        <w:rPr>
          <w:color w:val="1F1F1F"/>
          <w:sz w:val="21"/>
          <w:szCs w:val="21"/>
        </w:rPr>
        <w:t xml:space="preserve">  Watch Bible §11's Watch Communication Principle — no single channel is solely responsible for a critical meaning — extends to full palettes: no climate's palette may rely on hue alone to communicate anything a child's safety or comprehension depends on. Luminance, motion, or another channel must carry the same information redundantly. This is the direct source of §9.4's testable requirement below.</w:t>
      </w:r>
    </w:p>
    <w:p>
      <w:pPr>
        <w:spacing w:after="60" w:line="300"/>
      </w:pPr>
      <w:r>
        <w:rPr>
          <w:b/>
          <w:bCs/>
          <w:color w:val="5B3A70"/>
          <w:sz w:val="19"/>
          <w:szCs w:val="19"/>
        </w:rPr>
        <w:t xml:space="preserve">Implements: </w:t>
      </w:r>
      <w:r>
        <w:rPr>
          <w:i/>
          <w:iCs/>
          <w:color w:val="595959"/>
          <w:sz w:val="19"/>
          <w:szCs w:val="19"/>
        </w:rPr>
        <w:t xml:space="preserve">Watch Bible §11.</w:t>
      </w:r>
    </w:p>
    <w:p>
      <w:pPr>
        <w:spacing w:after="200" w:line="300"/>
      </w:pPr>
      <w:r>
        <w:rPr>
          <w:b/>
          <w:bCs/>
          <w:color w:val="2E4E6D"/>
          <w:sz w:val="21"/>
          <w:szCs w:val="21"/>
        </w:rPr>
        <w:t xml:space="preserve">What follows for the visual language: </w:t>
      </w:r>
      <w:r>
        <w:rPr>
          <w:i/>
          <w:iCs/>
          <w:color w:val="1F1F1F"/>
          <w:sz w:val="21"/>
          <w:szCs w:val="21"/>
        </w:rPr>
        <w:t xml:space="preserve">This rule is the reason §9.4 exists as a mandatory test, not an optional accessibility nicety.</w:t>
      </w:r>
    </w:p>
    <w:p>
      <w:pPr>
        <w:spacing w:after="100" w:before="200"/>
      </w:pPr>
      <w:r>
        <w:rPr>
          <w:b/>
          <w:bCs/>
          <w:color w:val="5B3A70"/>
          <w:spacing w:val="10"/>
          <w:sz w:val="19"/>
          <w:szCs w:val="19"/>
        </w:rPr>
        <w:t xml:space="preserve">SPECIFICATIONS — 9.3 COLOR AND MEANING (TESTABLE)</w:t>
      </w:r>
    </w:p>
    <w:p>
      <w:pPr>
        <w:pStyle w:val="Heading3"/>
        <w:spacing w:after="100" w:before="220"/>
      </w:pPr>
      <w:r>
        <w:rPr>
          <w:b/>
          <w:bCs/>
          <w:i/>
          <w:iCs/>
          <w:color w:val="1F1F1F"/>
          <w:sz w:val="21"/>
          <w:szCs w:val="21"/>
        </w:rPr>
        <w:t xml:space="preserve">5. What testable markers distinguish a Maniarverse palette from generic children's-media color?</w:t>
      </w:r>
    </w:p>
    <w:p>
      <w:pPr>
        <w:spacing w:after="130" w:line="300"/>
      </w:pPr>
      <w:r>
        <w:rPr>
          <w:b/>
          <w:bCs/>
          <w:color w:val="2E5C3E"/>
          <w:sz w:val="20"/>
          <w:szCs w:val="20"/>
        </w:rPr>
        <w:t xml:space="preserve">[CANON]</w:t>
      </w:r>
      <w:r>
        <w:rPr>
          <w:color w:val="1F1F1F"/>
          <w:sz w:val="21"/>
          <w:szCs w:val="21"/>
        </w:rPr>
        <w:t xml:space="preserve">  Two checkable markers: (1) a Maniarverse palette never uses a full-saturation primary-color combination (pure red/blue/yellow together) as its dominant register; (2) a single frame's three most-used hues should include at least one muted or desaturated hue, not three fully saturated hues together. A palette failing both markers reads as generic regardless of its specific hue choices.</w:t>
      </w:r>
    </w:p>
    <w:p>
      <w:pPr>
        <w:spacing w:after="60" w:line="300"/>
      </w:pPr>
      <w:r>
        <w:rPr>
          <w:b/>
          <w:bCs/>
          <w:color w:val="5B3A70"/>
          <w:sz w:val="19"/>
          <w:szCs w:val="19"/>
        </w:rPr>
        <w:t xml:space="preserve">Implements: </w:t>
      </w:r>
      <w:r>
        <w:rPr>
          <w:i/>
          <w:iCs/>
          <w:color w:val="595959"/>
          <w:sz w:val="19"/>
          <w:szCs w:val="19"/>
        </w:rPr>
        <w:t xml:space="preserve">Belief 3 (stylization and restraint over saturation-driven appeal) and Belief 4.</w:t>
      </w:r>
    </w:p>
    <w:p>
      <w:pPr>
        <w:spacing w:after="200" w:line="300"/>
      </w:pPr>
      <w:r>
        <w:rPr>
          <w:b/>
          <w:bCs/>
          <w:color w:val="2E4E6D"/>
          <w:sz w:val="21"/>
          <w:szCs w:val="21"/>
        </w:rPr>
        <w:t xml:space="preserve">What follows for the visual language: </w:t>
      </w:r>
      <w:r>
        <w:rPr>
          <w:i/>
          <w:iCs/>
          <w:color w:val="1F1F1F"/>
          <w:sz w:val="21"/>
          <w:szCs w:val="21"/>
        </w:rPr>
        <w:t xml:space="preserve">This test can be run on any exported frame quickly, independent of which climate it belongs to, as a first-pass generic-media check before any climate-specific review begins.</w:t>
      </w:r>
    </w:p>
    <w:p>
      <w:pPr>
        <w:pStyle w:val="Heading3"/>
        <w:spacing w:after="100" w:before="220"/>
      </w:pPr>
      <w:r>
        <w:rPr>
          <w:b/>
          <w:bCs/>
          <w:i/>
          <w:iCs/>
          <w:color w:val="1F1F1F"/>
          <w:sz w:val="21"/>
          <w:szCs w:val="21"/>
        </w:rPr>
        <w:t xml:space="preserve">6. What is the default saturation logic, and is there a checkable test for it?</w:t>
      </w:r>
    </w:p>
    <w:p>
      <w:pPr>
        <w:spacing w:after="130" w:line="300"/>
      </w:pPr>
      <w:r>
        <w:rPr>
          <w:b/>
          <w:bCs/>
          <w:color w:val="2E5C3E"/>
          <w:sz w:val="20"/>
          <w:szCs w:val="20"/>
        </w:rPr>
        <w:t xml:space="preserve">[CANON]</w:t>
      </w:r>
      <w:r>
        <w:rPr>
          <w:color w:val="1F1F1F"/>
          <w:sz w:val="21"/>
          <w:szCs w:val="21"/>
        </w:rPr>
        <w:t xml:space="preserve">  Default saturation is moderate-to-muted, not maximum. As a working check, extending Chapter 8 Rule 4's tonal-reduction logic to saturation specifically: reduce a frame's dominant hues to a lower-saturation pass. If the frame's identity or legibility collapses entirely without full saturation, saturation is carrying too much of the frame's meaning alone, violating Rule 4's redundancy principle above.</w:t>
      </w:r>
    </w:p>
    <w:p>
      <w:pPr>
        <w:spacing w:after="60" w:line="300"/>
      </w:pPr>
      <w:r>
        <w:rPr>
          <w:b/>
          <w:bCs/>
          <w:color w:val="5B3A70"/>
          <w:sz w:val="19"/>
          <w:szCs w:val="19"/>
        </w:rPr>
        <w:t xml:space="preserve">Implements: </w:t>
      </w:r>
      <w:r>
        <w:rPr>
          <w:i/>
          <w:iCs/>
          <w:color w:val="595959"/>
          <w:sz w:val="19"/>
          <w:szCs w:val="19"/>
        </w:rPr>
        <w:t xml:space="preserve">Chapter 6 Rule 10 and Chapter 8 Rule 4 (the same test-by-reduction lineage, applied here to saturation); §9.2 Rule 4.</w:t>
      </w:r>
    </w:p>
    <w:p>
      <w:pPr>
        <w:spacing w:after="200" w:line="300"/>
      </w:pPr>
      <w:r>
        <w:rPr>
          <w:b/>
          <w:bCs/>
          <w:color w:val="2E4E6D"/>
          <w:sz w:val="21"/>
          <w:szCs w:val="21"/>
        </w:rPr>
        <w:t xml:space="preserve">What follows for the visual language: </w:t>
      </w:r>
      <w:r>
        <w:rPr>
          <w:i/>
          <w:iCs/>
          <w:color w:val="1F1F1F"/>
          <w:sz w:val="21"/>
          <w:szCs w:val="21"/>
        </w:rPr>
        <w:t xml:space="preserve">A frame that only reads correctly at full saturation should be flagged for the same reason a frame that only reads correctly in full color, per Chapter 6's greyscale test, would be.</w:t>
      </w:r>
    </w:p>
    <w:p>
      <w:pPr>
        <w:spacing w:after="100" w:before="200"/>
      </w:pPr>
      <w:r>
        <w:rPr>
          <w:b/>
          <w:bCs/>
          <w:color w:val="5B3A70"/>
          <w:spacing w:val="10"/>
          <w:sz w:val="19"/>
          <w:szCs w:val="19"/>
        </w:rPr>
        <w:t xml:space="preserve">SPECIFICATIONS — 9.4 COLOR-VISION-DEFICIENCY COMPATIBILITY</w:t>
      </w:r>
    </w:p>
    <w:p>
      <w:pPr>
        <w:pStyle w:val="Heading3"/>
        <w:spacing w:after="100" w:before="220"/>
      </w:pPr>
      <w:r>
        <w:rPr>
          <w:b/>
          <w:bCs/>
          <w:i/>
          <w:iCs/>
          <w:color w:val="1F1F1F"/>
          <w:sz w:val="21"/>
          <w:szCs w:val="21"/>
        </w:rPr>
        <w:t xml:space="preserve">7. What test must every climate palette pass for color-vision-deficiency accessibility?</w:t>
      </w:r>
    </w:p>
    <w:p>
      <w:pPr>
        <w:spacing w:after="130" w:line="300"/>
      </w:pPr>
      <w:r>
        <w:rPr>
          <w:b/>
          <w:bCs/>
          <w:color w:val="2E5C3E"/>
          <w:sz w:val="20"/>
          <w:szCs w:val="20"/>
        </w:rPr>
        <w:t xml:space="preserve">[CANON]</w:t>
      </w:r>
      <w:r>
        <w:rPr>
          <w:color w:val="1F1F1F"/>
          <w:sz w:val="21"/>
          <w:szCs w:val="21"/>
        </w:rPr>
        <w:t xml:space="preserve">  Every climate palette must pass a luminance-differentiation test: convert the palette to greyscale. If any two colors intended to carry different meaning become indistinguishable in greyscale, the palette fails and must be revised to differ in luminance, not hue alone.</w:t>
      </w:r>
    </w:p>
    <w:p>
      <w:pPr>
        <w:spacing w:after="60" w:line="300"/>
      </w:pPr>
      <w:r>
        <w:rPr>
          <w:b/>
          <w:bCs/>
          <w:color w:val="5B3A70"/>
          <w:sz w:val="19"/>
          <w:szCs w:val="19"/>
        </w:rPr>
        <w:t xml:space="preserve">Implements: </w:t>
      </w:r>
      <w:r>
        <w:rPr>
          <w:i/>
          <w:iCs/>
          <w:color w:val="595959"/>
          <w:sz w:val="19"/>
          <w:szCs w:val="19"/>
        </w:rPr>
        <w:t xml:space="preserve">RD-007 §6 (a meaningful share of preschool boys have undiagnosed red-green color vision deficiency); §9.2 Rule 4 (the Watch Communication Principle's palette-level extension).</w:t>
      </w:r>
    </w:p>
    <w:p>
      <w:pPr>
        <w:spacing w:after="200" w:line="300"/>
      </w:pPr>
      <w:r>
        <w:rPr>
          <w:b/>
          <w:bCs/>
          <w:color w:val="2E4E6D"/>
          <w:sz w:val="21"/>
          <w:szCs w:val="21"/>
        </w:rPr>
        <w:t xml:space="preserve">What follows for the visual language: </w:t>
      </w:r>
      <w:r>
        <w:rPr>
          <w:i/>
          <w:iCs/>
          <w:color w:val="1F1F1F"/>
          <w:sz w:val="21"/>
          <w:szCs w:val="21"/>
        </w:rPr>
        <w:t xml:space="preserve">This test is mandatory for every climate palette before final approval, not an optional pass reserved for accessibility review — per Rule 4, it is how this Bible's existing redundancy principle is actually enforced for color specifically.</w:t>
      </w:r>
    </w:p>
    <w:p>
      <w:pPr>
        <w:spacing w:after="100" w:before="200"/>
      </w:pPr>
      <w:r>
        <w:rPr>
          <w:b/>
          <w:bCs/>
          <w:color w:val="5B3A70"/>
          <w:spacing w:val="10"/>
          <w:sz w:val="19"/>
          <w:szCs w:val="19"/>
        </w:rPr>
        <w:t xml:space="preserve">9.5 — CLOSING THE LOOP WITH CHAPTER 5</w:t>
      </w:r>
    </w:p>
    <w:p>
      <w:pPr>
        <w:pStyle w:val="Heading3"/>
        <w:spacing w:after="100" w:before="220"/>
      </w:pPr>
      <w:r>
        <w:rPr>
          <w:b/>
          <w:bCs/>
          <w:i/>
          <w:iCs/>
          <w:color w:val="1F1F1F"/>
          <w:sz w:val="21"/>
          <w:szCs w:val="21"/>
        </w:rPr>
        <w:t xml:space="preserve">8. Given §9.1–9.4, what value does the Color cell now take for each of the four existing climates?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Joy</w:t>
            </w:r>
          </w:p>
        </w:tc>
        <w:tc>
          <w:tcPr>
            <w:tcW w:type="dxa" w:w="7600"/>
            <w:tcMar>
              <w:top w:type="dxa" w:w="90"/>
              <w:left w:type="dxa" w:w="110"/>
              <w:bottom w:type="dxa" w:w="90"/>
              <w:right w:type="dxa" w:w="110"/>
            </w:tcMar>
          </w:tcPr>
          <w:p>
            <w:r>
              <w:rPr>
                <w:b w:val="false"/>
                <w:bCs w:val="false"/>
                <w:color w:val="1F1F1F"/>
                <w:sz w:val="19"/>
                <w:szCs w:val="19"/>
              </w:rPr>
              <w:t xml:space="preserve">Primary: warm, bright hue family, kept deliberately distinguishable from Maniar's reserved gold (§9.2 Rule 3); secondary: softer complementary tones; accent: rare, saturated highlight only. Passes the luminance-differentiation test (§9.4) against Calm through brightness contrast, consistent with JW-001 §9's own stated method</w:t>
            </w:r>
          </w:p>
        </w:tc>
      </w:tr>
      <w:tr>
        <w:tc>
          <w:tcPr>
            <w:tcW w:type="dxa" w:w="1800"/>
            <w:tcMar>
              <w:top w:type="dxa" w:w="90"/>
              <w:left w:type="dxa" w:w="110"/>
              <w:bottom w:type="dxa" w:w="90"/>
              <w:right w:type="dxa" w:w="110"/>
            </w:tcMar>
          </w:tcPr>
          <w:p>
            <w:r>
              <w:rPr>
                <w:b/>
                <w:bCs/>
                <w:color w:val="1F1F1F"/>
                <w:sz w:val="19"/>
                <w:szCs w:val="19"/>
              </w:rPr>
              <w:t xml:space="preserve">Calm</w:t>
            </w:r>
          </w:p>
        </w:tc>
        <w:tc>
          <w:tcPr>
            <w:tcW w:type="dxa" w:w="7600"/>
            <w:tcMar>
              <w:top w:type="dxa" w:w="90"/>
              <w:left w:type="dxa" w:w="110"/>
              <w:bottom w:type="dxa" w:w="90"/>
              <w:right w:type="dxa" w:w="110"/>
            </w:tcMar>
          </w:tcPr>
          <w:p>
            <w:r>
              <w:rPr>
                <w:b w:val="false"/>
                <w:bCs w:val="false"/>
                <w:color w:val="1F1F1F"/>
                <w:sz w:val="19"/>
                <w:szCs w:val="19"/>
              </w:rPr>
              <w:t xml:space="preserve">Primary: warm-neutral, muted hue family; secondary: softer supporting tones; lower default saturation than Joy per §9.3 Rule 6's saturation-squint test. Distinguished from Joy by luminance, per CW-001 §9</w:t>
            </w:r>
          </w:p>
        </w:tc>
      </w:tr>
      <w:tr>
        <w:tc>
          <w:tcPr>
            <w:tcW w:type="dxa" w:w="1800"/>
            <w:tcMar>
              <w:top w:type="dxa" w:w="90"/>
              <w:left w:type="dxa" w:w="110"/>
              <w:bottom w:type="dxa" w:w="90"/>
              <w:right w:type="dxa" w:w="110"/>
            </w:tcMar>
          </w:tcPr>
          <w:p>
            <w:r>
              <w:rPr>
                <w:b/>
                <w:bCs/>
                <w:color w:val="1F1F1F"/>
                <w:sz w:val="19"/>
                <w:szCs w:val="19"/>
              </w:rPr>
              <w:t xml:space="preserve">Night</w:t>
            </w:r>
          </w:p>
        </w:tc>
        <w:tc>
          <w:tcPr>
            <w:tcW w:type="dxa" w:w="7600"/>
            <w:tcMar>
              <w:top w:type="dxa" w:w="90"/>
              <w:left w:type="dxa" w:w="110"/>
              <w:bottom w:type="dxa" w:w="90"/>
              <w:right w:type="dxa" w:w="110"/>
            </w:tcMar>
          </w:tcPr>
          <w:p>
            <w:r>
              <w:rPr>
                <w:b w:val="false"/>
                <w:bCs w:val="false"/>
                <w:color w:val="1F1F1F"/>
                <w:sz w:val="19"/>
                <w:szCs w:val="19"/>
              </w:rPr>
              <w:t xml:space="preserve">Primary: amber/warm-gold family only, coordinated directly with Chapter 8 Rule 6's absolute melatonin-safety boundary (never cool-toned); passes §9.4's luminance test; accent set kept especially small, consistent with NW-001 §7's low-contrast, low-detail register</w:t>
            </w:r>
          </w:p>
        </w:tc>
      </w:tr>
      <w:tr>
        <w:tc>
          <w:tcPr>
            <w:tcW w:type="dxa" w:w="1800"/>
            <w:tcMar>
              <w:top w:type="dxa" w:w="90"/>
              <w:left w:type="dxa" w:w="110"/>
              <w:bottom w:type="dxa" w:w="90"/>
              <w:right w:type="dxa" w:w="110"/>
            </w:tcMar>
          </w:tcPr>
          <w:p>
            <w:r>
              <w:rPr>
                <w:b/>
                <w:bCs/>
                <w:color w:val="1F1F1F"/>
                <w:sz w:val="19"/>
                <w:szCs w:val="19"/>
              </w:rPr>
              <w:t xml:space="preserve">Safe But Alone</w:t>
            </w:r>
          </w:p>
        </w:tc>
        <w:tc>
          <w:tcPr>
            <w:tcW w:type="dxa" w:w="7600"/>
            <w:tcMar>
              <w:top w:type="dxa" w:w="90"/>
              <w:left w:type="dxa" w:w="110"/>
              <w:bottom w:type="dxa" w:w="90"/>
              <w:right w:type="dxa" w:w="110"/>
            </w:tcMar>
          </w:tcPr>
          <w:p>
            <w:r>
              <w:rPr>
                <w:b w:val="false"/>
                <w:bCs w:val="false"/>
                <w:color w:val="1F1F1F"/>
                <w:sz w:val="19"/>
                <w:szCs w:val="19"/>
              </w:rPr>
              <w:t xml:space="preserve">Primary register similar to Calm but distinguished by luminance rather than hue, per SW-001 §9's own stated method. Specific hue values remain OPEN, consistent with SW-001's currently limited specification (Chapter 5 §5.4; Chapter 6 §6.7; Chapter 8 §8.5)</w:t>
            </w:r>
          </w:p>
        </w:tc>
      </w:tr>
    </w:tbl>
    <w:p>
      <w:pPr>
        <w:spacing w:after="200" w:line="300"/>
      </w:pPr>
      <w:r>
        <w:rPr>
          <w:b/>
          <w:bCs/>
          <w:color w:val="2E4E6D"/>
          <w:sz w:val="21"/>
          <w:szCs w:val="21"/>
        </w:rPr>
        <w:t xml:space="preserve">What follows for the visual language: </w:t>
      </w:r>
      <w:r>
        <w:rPr>
          <w:i/>
          <w:iCs/>
          <w:color w:val="1F1F1F"/>
          <w:sz w:val="21"/>
          <w:szCs w:val="21"/>
        </w:rPr>
        <w:t xml:space="preserve">Chapter 5's Color cells for Joy, Calm, and Night are now specified and should be updated from their prior directional-only state to a citation of this section. Safe But Alone's Color cell remains partially open, consistent with the same gap already flagged in Chapters 5, 6, and 8.</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9. If color is now specified, what rules govern the material and texture a color is applied to?</w:t>
      </w:r>
    </w:p>
    <w:p>
      <w:pPr>
        <w:spacing w:after="160" w:line="300"/>
      </w:pPr>
      <w:r>
        <w:rPr>
          <w:i/>
          <w:iCs/>
          <w:color w:val="1F1F1F"/>
          <w:sz w:val="21"/>
          <w:szCs w:val="21"/>
        </w:rPr>
        <w:t xml:space="preserve">This chapter does not answer that question. It only supplies the color Chapter 10 will be asked to give texture.</w:t>
      </w:r>
    </w:p>
    <w:p>
      <w:pPr>
        <w:pBdr>
          <w:top w:val="single" w:color="8A6D3B" w:sz="8" w:space="12"/>
        </w:pBdr>
        <w:spacing w:after="200" w:before="200" w:line="340"/>
        <w:jc w:val="center"/>
      </w:pPr>
      <w:r>
        <w:rPr>
          <w:b/>
          <w:bCs/>
          <w:i/>
          <w:iCs/>
          <w:color w:val="8A6D3B"/>
          <w:sz w:val="26"/>
          <w:szCs w:val="26"/>
        </w:rPr>
        <w:t xml:space="preserve">Chapter 10: Material &amp; Texture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this chapter, the reserved-hue rule would remain scattered across four separate documents (UI-001, and Chapters 5, 7, and 8 of this Bible), each restating it slightly differently for its own context. §9.2 exists so that anyone needing this rule has one place to cite, sourced back to its actual Canon origin, rather than needing to know which of four documents happened to state it in the form they need.</w:t>
      </w:r>
    </w:p>
    <w:p>
      <w:pPr>
        <w:spacing w:after="160" w:line="300"/>
      </w:pPr>
      <w:r>
        <w:rPr>
          <w:color w:val="1F1F1F"/>
          <w:sz w:val="21"/>
          <w:szCs w:val="21"/>
        </w:rPr>
        <w:t xml:space="preserve">§9.4's mandatory CVD test exists because RD-007 identified a real, measurable population — a meaningful share of this project's own preschool-boy audience — for whom a hue-only palette distinction may simply not register. Making this test mandatory, rather than an optional accessibility pass, reflects that this is not a nice-to-have refinement but a direct consequence of who this Bible's audience actually is.</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Before finalizing a climate's palette, an artist or reviewer should confirm:</w:t>
      </w:r>
    </w:p>
    <w:p>
      <w:pPr>
        <w:pStyle w:val="ListParagraph"/>
        <w:numPr>
          <w:ilvl w:val="0"/>
          <w:numId w:val="2"/>
        </w:numPr>
        <w:spacing w:after="90"/>
      </w:pPr>
      <w:r>
        <w:rPr>
          <w:color w:val="1F1F1F"/>
          <w:sz w:val="21"/>
          <w:szCs w:val="21"/>
        </w:rPr>
        <w:t xml:space="preserve">Is the palette organized into primary/secondary/accent roles, not an unstructured color set? (Rule 2)</w:t>
      </w:r>
    </w:p>
    <w:p>
      <w:pPr>
        <w:pStyle w:val="ListParagraph"/>
        <w:numPr>
          <w:ilvl w:val="0"/>
          <w:numId w:val="2"/>
        </w:numPr>
        <w:spacing w:after="90"/>
      </w:pPr>
      <w:r>
        <w:rPr>
          <w:color w:val="1F1F1F"/>
          <w:sz w:val="21"/>
          <w:szCs w:val="21"/>
        </w:rPr>
        <w:t xml:space="preserve">Does any element risk using Maniar's reserved gold or red verdict hue outside an actual verdict? (Rule 3)</w:t>
      </w:r>
    </w:p>
    <w:p>
      <w:pPr>
        <w:pStyle w:val="ListParagraph"/>
        <w:numPr>
          <w:ilvl w:val="0"/>
          <w:numId w:val="2"/>
        </w:numPr>
        <w:spacing w:after="90"/>
      </w:pPr>
      <w:r>
        <w:rPr>
          <w:color w:val="1F1F1F"/>
          <w:sz w:val="21"/>
          <w:szCs w:val="21"/>
        </w:rPr>
        <w:t xml:space="preserve">Does the palette pass the generic-media check — no full-saturation primary triad, at least one muted hue among the three most-used? (Rule 5)</w:t>
      </w:r>
    </w:p>
    <w:p>
      <w:pPr>
        <w:pStyle w:val="ListParagraph"/>
        <w:numPr>
          <w:ilvl w:val="0"/>
          <w:numId w:val="2"/>
        </w:numPr>
        <w:spacing w:after="90"/>
      </w:pPr>
      <w:r>
        <w:rPr>
          <w:color w:val="1F1F1F"/>
          <w:sz w:val="21"/>
          <w:szCs w:val="21"/>
        </w:rPr>
        <w:t xml:space="preserve">Does the palette survive a reduced-saturation pass without losing its identity? (Rule 6)</w:t>
      </w:r>
    </w:p>
    <w:p>
      <w:pPr>
        <w:pStyle w:val="ListParagraph"/>
        <w:numPr>
          <w:ilvl w:val="0"/>
          <w:numId w:val="2"/>
        </w:numPr>
        <w:spacing w:after="90"/>
      </w:pPr>
      <w:r>
        <w:rPr>
          <w:color w:val="1F1F1F"/>
          <w:sz w:val="21"/>
          <w:szCs w:val="21"/>
        </w:rPr>
        <w:t xml:space="preserve">Does the palette pass the greyscale luminance-differentiation test? (Rule 7) — this check is mandatory, not optional, before final approval.</w:t>
      </w:r>
    </w:p>
    <w:p>
      <w:pPr>
        <w:spacing w:after="130" w:line="300"/>
      </w:pPr>
      <w:r>
        <w:rPr>
          <w:b/>
          <w:bCs/>
          <w:color w:val="2E4E6D"/>
          <w:sz w:val="20"/>
          <w:szCs w:val="20"/>
        </w:rPr>
        <w:t xml:space="preserve">[BEST PRACTICE]</w:t>
      </w:r>
      <w:r>
        <w:rPr>
          <w:color w:val="1F1F1F"/>
          <w:sz w:val="21"/>
          <w:szCs w:val="21"/>
        </w:rPr>
        <w:t xml:space="preserve">  This checklist is a natural sixth entry alongside Chapters 3, 4, 6, 7, and 8's checklists, for consolidation into Chapter 20's Appendix.</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Joy World palette uses a warm amber-orange primary (visibly distinct from Maniar's reserved gold under direct comparison), a soft peach secondary, and a single saturated coral accent reserved for one specific narrative highlight. Converted to greyscale, it remains distinguishable from Calm's palette by luminance alone.</w:t>
      </w:r>
    </w:p>
    <w:p>
      <w:pPr>
        <w:spacing w:after="160" w:line="300"/>
      </w:pPr>
      <w:r>
        <w:rPr>
          <w:i/>
          <w:iCs/>
          <w:color w:val="1F1F1F"/>
          <w:sz w:val="21"/>
          <w:szCs w:val="21"/>
        </w:rPr>
        <w:t xml:space="preserve">Incorrect: The same Joy World palette instead uses Maniar's exact reserved gold as its primary hue, reasoning that 'gold already means Joy elsewhere in the project.' This violates §9.2 Rule 3 directly — the reserved hue's meaning is verdict-specific, not general warmth, and reusing it here risks a child misreading an ordinary Joy World frame as a rendered verdict.</w:t>
      </w:r>
    </w:p>
    <w:p>
      <w:pPr>
        <w:pBdr>
          <w:left w:val="single" w:color="5B3A70" w:sz="16" w:space="8"/>
        </w:pBdr>
        <w:shd w:fill="EFEAF7" w:color="auto" w:val="clear"/>
        <w:spacing w:after="200" w:before="100" w:line="280"/>
      </w:pPr>
      <w:r>
        <w:rPr>
          <w:b/>
          <w:bCs/>
          <w:color w:val="5B3A70"/>
          <w:sz w:val="20"/>
          <w:szCs w:val="20"/>
        </w:rPr>
        <w:t xml:space="preserve">[COLOR STUDY NEEDED] </w:t>
      </w:r>
      <w:r>
        <w:rPr>
          <w:i/>
          <w:iCs/>
          <w:color w:val="1F1F1F"/>
          <w:sz w:val="20"/>
          <w:szCs w:val="20"/>
        </w:rPr>
        <w:t xml:space="preserve">Two Joy World palette studies: left labeled 'Correct — warm amber-orange primary, visibly distinct from Maniar's reserved gold in direct side-by-side comparison,' right labeled 'Incorrect — primary hue matches the reserved verdict gold exactly, risking confusion with an actual rendered verdict.'</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MLA-004 (Emotional Symbol System)</w:t>
            </w:r>
          </w:p>
        </w:tc>
        <w:tc>
          <w:tcPr>
            <w:tcW w:type="dxa" w:w="6600"/>
            <w:tcMar>
              <w:top w:type="dxa" w:w="90"/>
              <w:left w:type="dxa" w:w="110"/>
              <w:bottom w:type="dxa" w:w="90"/>
              <w:right w:type="dxa" w:w="110"/>
            </w:tcMar>
          </w:tcPr>
          <w:p>
            <w:r>
              <w:rPr>
                <w:b w:val="false"/>
                <w:bCs w:val="false"/>
                <w:color w:val="1F1F1F"/>
                <w:sz w:val="19"/>
                <w:szCs w:val="19"/>
              </w:rPr>
              <w:t xml:space="preserve">Independent Canon source for color meaning, cited throughout, never restated (§1 directly).</w:t>
            </w:r>
          </w:p>
        </w:tc>
      </w:tr>
      <w:tr>
        <w:tc>
          <w:tcPr>
            <w:tcW w:type="dxa" w:w="2800"/>
            <w:tcMar>
              <w:top w:type="dxa" w:w="90"/>
              <w:left w:type="dxa" w:w="110"/>
              <w:bottom w:type="dxa" w:w="90"/>
              <w:right w:type="dxa" w:w="110"/>
            </w:tcMar>
          </w:tcPr>
          <w:p>
            <w:r>
              <w:rPr>
                <w:b w:val="false"/>
                <w:bCs w:val="false"/>
                <w:color w:val="1F1F1F"/>
                <w:sz w:val="19"/>
                <w:szCs w:val="19"/>
              </w:rPr>
              <w:t xml:space="preserve">UI-001 §4</w:t>
            </w:r>
          </w:p>
        </w:tc>
        <w:tc>
          <w:tcPr>
            <w:tcW w:type="dxa" w:w="6600"/>
            <w:tcMar>
              <w:top w:type="dxa" w:w="90"/>
              <w:left w:type="dxa" w:w="110"/>
              <w:bottom w:type="dxa" w:w="90"/>
              <w:right w:type="dxa" w:w="110"/>
            </w:tcMar>
          </w:tcPr>
          <w:p>
            <w:r>
              <w:rPr>
                <w:b w:val="false"/>
                <w:bCs w:val="false"/>
                <w:color w:val="1F1F1F"/>
                <w:sz w:val="19"/>
                <w:szCs w:val="19"/>
              </w:rPr>
              <w:t xml:space="preserve">Original Canon source of the reserved-hue rule, consolidated (not amended) in §9.2 Rule 3.</w:t>
            </w:r>
          </w:p>
        </w:tc>
      </w:tr>
      <w:tr>
        <w:tc>
          <w:tcPr>
            <w:tcW w:type="dxa" w:w="2800"/>
            <w:tcMar>
              <w:top w:type="dxa" w:w="90"/>
              <w:left w:type="dxa" w:w="110"/>
              <w:bottom w:type="dxa" w:w="90"/>
              <w:right w:type="dxa" w:w="110"/>
            </w:tcMar>
          </w:tcPr>
          <w:p>
            <w:r>
              <w:rPr>
                <w:b w:val="false"/>
                <w:bCs w:val="false"/>
                <w:color w:val="1F1F1F"/>
                <w:sz w:val="19"/>
                <w:szCs w:val="19"/>
              </w:rPr>
              <w:t xml:space="preserve">Watch Bible §11</w:t>
            </w:r>
          </w:p>
        </w:tc>
        <w:tc>
          <w:tcPr>
            <w:tcW w:type="dxa" w:w="6600"/>
            <w:tcMar>
              <w:top w:type="dxa" w:w="90"/>
              <w:left w:type="dxa" w:w="110"/>
              <w:bottom w:type="dxa" w:w="90"/>
              <w:right w:type="dxa" w:w="110"/>
            </w:tcMar>
          </w:tcPr>
          <w:p>
            <w:r>
              <w:rPr>
                <w:b w:val="false"/>
                <w:bCs w:val="false"/>
                <w:color w:val="1F1F1F"/>
                <w:sz w:val="19"/>
                <w:szCs w:val="19"/>
              </w:rPr>
              <w:t xml:space="preserve">Direct source of the Watch Communication Principle §9.2 Rule 4 extends from signal-level to palette-level.</w:t>
            </w:r>
          </w:p>
        </w:tc>
      </w:tr>
      <w:tr>
        <w:tc>
          <w:tcPr>
            <w:tcW w:type="dxa" w:w="2800"/>
            <w:tcMar>
              <w:top w:type="dxa" w:w="90"/>
              <w:left w:type="dxa" w:w="110"/>
              <w:bottom w:type="dxa" w:w="90"/>
              <w:right w:type="dxa" w:w="110"/>
            </w:tcMar>
          </w:tcPr>
          <w:p>
            <w:r>
              <w:rPr>
                <w:b w:val="false"/>
                <w:bCs w:val="false"/>
                <w:color w:val="1F1F1F"/>
                <w:sz w:val="19"/>
                <w:szCs w:val="19"/>
              </w:rPr>
              <w:t xml:space="preserve">RD-007 §6</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§9.4's mandatory CVD luminance test.</w:t>
            </w:r>
          </w:p>
        </w:tc>
      </w:tr>
      <w:tr>
        <w:tc>
          <w:tcPr>
            <w:tcW w:type="dxa" w:w="2800"/>
            <w:tcMar>
              <w:top w:type="dxa" w:w="90"/>
              <w:left w:type="dxa" w:w="110"/>
              <w:bottom w:type="dxa" w:w="90"/>
              <w:right w:type="dxa" w:w="110"/>
            </w:tcMar>
          </w:tcPr>
          <w:p>
            <w:r>
              <w:rPr>
                <w:b w:val="false"/>
                <w:bCs w:val="false"/>
                <w:color w:val="1F1F1F"/>
                <w:sz w:val="19"/>
                <w:szCs w:val="19"/>
              </w:rPr>
              <w:t xml:space="preserve">Chapter 5: Emotional Visual Language</w:t>
            </w:r>
          </w:p>
        </w:tc>
        <w:tc>
          <w:tcPr>
            <w:tcW w:type="dxa" w:w="6600"/>
            <w:tcMar>
              <w:top w:type="dxa" w:w="90"/>
              <w:left w:type="dxa" w:w="110"/>
              <w:bottom w:type="dxa" w:w="90"/>
              <w:right w:type="dxa" w:w="110"/>
            </w:tcMar>
          </w:tcPr>
          <w:p>
            <w:r>
              <w:rPr>
                <w:b w:val="false"/>
                <w:bCs w:val="false"/>
                <w:color w:val="1F1F1F"/>
                <w:sz w:val="19"/>
                <w:szCs w:val="19"/>
              </w:rPr>
              <w:t xml:space="preserve">Direct predecessor whose Color cells (§5.1–5.4) this chapter's §9.5 closes for Joy, Calm, and Night.</w:t>
            </w:r>
          </w:p>
        </w:tc>
      </w:tr>
      <w:tr>
        <w:tc>
          <w:tcPr>
            <w:tcW w:type="dxa" w:w="2800"/>
            <w:tcMar>
              <w:top w:type="dxa" w:w="90"/>
              <w:left w:type="dxa" w:w="110"/>
              <w:bottom w:type="dxa" w:w="90"/>
              <w:right w:type="dxa" w:w="110"/>
            </w:tcMar>
          </w:tcPr>
          <w:p>
            <w:r>
              <w:rPr>
                <w:b w:val="false"/>
                <w:bCs w:val="false"/>
                <w:color w:val="1F1F1F"/>
                <w:sz w:val="19"/>
                <w:szCs w:val="19"/>
              </w:rPr>
              <w:t xml:space="preserve">Chapter 8: Light Language</w:t>
            </w:r>
          </w:p>
        </w:tc>
        <w:tc>
          <w:tcPr>
            <w:tcW w:type="dxa" w:w="6600"/>
            <w:tcMar>
              <w:top w:type="dxa" w:w="90"/>
              <w:left w:type="dxa" w:w="110"/>
              <w:bottom w:type="dxa" w:w="90"/>
              <w:right w:type="dxa" w:w="110"/>
            </w:tcMar>
          </w:tcPr>
          <w:p>
            <w:r>
              <w:rPr>
                <w:b w:val="false"/>
                <w:bCs w:val="false"/>
                <w:color w:val="1F1F1F"/>
                <w:sz w:val="19"/>
                <w:szCs w:val="19"/>
              </w:rPr>
              <w:t xml:space="preserve">Direct source of Rule 6's saturation-test lineage and Night's melatonin-coordinated color boundary.</w:t>
            </w:r>
          </w:p>
        </w:tc>
      </w:tr>
      <w:tr>
        <w:tc>
          <w:tcPr>
            <w:tcW w:type="dxa" w:w="2800"/>
            <w:tcMar>
              <w:top w:type="dxa" w:w="90"/>
              <w:left w:type="dxa" w:w="110"/>
              <w:bottom w:type="dxa" w:w="90"/>
              <w:right w:type="dxa" w:w="110"/>
            </w:tcMar>
          </w:tcPr>
          <w:p>
            <w:r>
              <w:rPr>
                <w:b w:val="false"/>
                <w:bCs w:val="false"/>
                <w:color w:val="1F1F1F"/>
                <w:sz w:val="19"/>
                <w:szCs w:val="19"/>
              </w:rPr>
              <w:t xml:space="preserve">JW-001, CW-001, NW-001</w:t>
            </w:r>
          </w:p>
        </w:tc>
        <w:tc>
          <w:tcPr>
            <w:tcW w:type="dxa" w:w="6600"/>
            <w:tcMar>
              <w:top w:type="dxa" w:w="90"/>
              <w:left w:type="dxa" w:w="110"/>
              <w:bottom w:type="dxa" w:w="90"/>
              <w:right w:type="dxa" w:w="110"/>
            </w:tcMar>
          </w:tcPr>
          <w:p>
            <w:r>
              <w:rPr>
                <w:b w:val="false"/>
                <w:bCs w:val="false"/>
                <w:color w:val="1F1F1F"/>
                <w:sz w:val="19"/>
                <w:szCs w:val="19"/>
              </w:rPr>
              <w:t xml:space="preserve">Direct source for each climate's existing color direction, converted into testable specification in §9.5.</w:t>
            </w:r>
          </w:p>
        </w:tc>
      </w:tr>
      <w:tr>
        <w:tc>
          <w:tcPr>
            <w:tcW w:type="dxa" w:w="2800"/>
            <w:tcMar>
              <w:top w:type="dxa" w:w="90"/>
              <w:left w:type="dxa" w:w="110"/>
              <w:bottom w:type="dxa" w:w="90"/>
              <w:right w:type="dxa" w:w="110"/>
            </w:tcMar>
          </w:tcPr>
          <w:p>
            <w:r>
              <w:rPr>
                <w:b w:val="false"/>
                <w:bCs w:val="false"/>
                <w:color w:val="1F1F1F"/>
                <w:sz w:val="19"/>
                <w:szCs w:val="19"/>
              </w:rPr>
              <w:t xml:space="preserve">Chapter 10: Material &amp; Texture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Safe But Alone's Color specification (§9.5) remains the least complete of the four climates, consistent with the same gap already flagged in Chapters 5, 6, and 8. Whether this should be resolved by returning to SW-001 directly or in a future revision of this chapter has not been decided.</w:t>
      </w:r>
    </w:p>
    <w:p>
      <w:pPr>
        <w:shd w:fill="FBF3E5" w:color="auto" w:val="clear"/>
        <w:spacing w:after="130" w:line="300"/>
      </w:pPr>
      <w:r>
        <w:rPr>
          <w:b/>
          <w:bCs/>
          <w:color w:val="8A2E2E"/>
          <w:sz w:val="20"/>
          <w:szCs w:val="20"/>
        </w:rPr>
        <w:t xml:space="preserve">[OPEN]</w:t>
      </w:r>
      <w:r>
        <w:rPr>
          <w:i/>
          <w:iCs/>
          <w:color w:val="1F1F1F"/>
          <w:sz w:val="21"/>
          <w:szCs w:val="21"/>
        </w:rPr>
        <w:t xml:space="preserve">  This chapter confirms no cross-climate color-harmony law exists beyond §9.2 and §9.4 (§1). If a future World or a Style Variant (Chapter 1 §7) reveals a genuine need for such a law, it should be proposed as a new Canon-level addition through the standard amendment process, not assumed retroactively from this chapter's silence on the matter.</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explain the division of labor between MLA-004 and this chapter without conflating them; (2) cite the single consolidated source for the reserved-hue rule; (3) run the generic-media check, the saturation-squint test, and the mandatory CVD luminance test on a real palette; and (4) explain, without rereading the chapter, what task Chapter 10 exists to pick up from here.</w:t>
      </w:r>
    </w:p>
    <w:p>
      <w:r>
        <w:br w:type="page"/>
      </w:r>
    </w:p>
    <w:p>
      <w:pPr>
        <w:pStyle w:val="Heading1"/>
        <w:pBdr>
          <w:bottom w:val="single" w:color="8A6D3B" w:sz="6" w:space="4"/>
        </w:pBdr>
        <w:spacing w:after="240" w:before="480"/>
      </w:pPr>
      <w:r>
        <w:rPr>
          <w:b/>
          <w:bCs/>
          <w:color w:val="1F1F1F"/>
          <w:sz w:val="30"/>
          <w:szCs w:val="30"/>
        </w:rPr>
        <w:t xml:space="preserve">Chapter 10: Material &amp; Texture</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specifies material and texture: how a surface suggests what it is made of, how that suggestion stays within Chapter 6's existing detail-density ceiling rather than competing with it, and how texture's emotional weight stays subordinate to Color and Light rather than duplicating their role. It closes Chapter 5's Texture channel, one of the six Visual Channels the full system comprises (§5.5).</w:t>
      </w:r>
    </w:p>
    <w:p>
      <w:pPr>
        <w:spacing w:after="160" w:line="300"/>
      </w:pPr>
      <w:r>
        <w:rPr>
          <w:color w:val="1F1F1F"/>
          <w:sz w:val="21"/>
          <w:szCs w:val="21"/>
        </w:rPr>
        <w:t xml:space="preserve">One architectural question was raised before this chapter was approved for writing: do common material families — wood, stone, fabric, metal, paper — carry a single fixed appearance across every World, or only general principles each World is free to interpret? §10.1 Rule 3 answers this directly, so the question does not resurface unresolved once World and Environment Bibles begin defining specific assets.</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3–9, every rule below implements a prior chapter's belief or rule directly. Per the standard confirmed after Chapter 6's audit, comparative claims are paired with a checkable test wherever one is available.</w:t>
      </w:r>
    </w:p>
    <w:p>
      <w:pPr>
        <w:spacing w:after="100" w:before="200"/>
      </w:pPr>
      <w:r>
        <w:rPr>
          <w:b/>
          <w:bCs/>
          <w:color w:val="5B3A70"/>
          <w:spacing w:val="10"/>
          <w:sz w:val="19"/>
          <w:szCs w:val="19"/>
        </w:rPr>
        <w:t xml:space="preserve">SPECIFICATIONS — 10.1 MATERIAL PHILOSOPHY</w:t>
      </w:r>
    </w:p>
    <w:p>
      <w:pPr>
        <w:pStyle w:val="Heading3"/>
        <w:spacing w:after="100" w:before="220"/>
      </w:pPr>
      <w:r>
        <w:rPr>
          <w:b/>
          <w:bCs/>
          <w:i/>
          <w:iCs/>
          <w:color w:val="1F1F1F"/>
          <w:sz w:val="21"/>
          <w:szCs w:val="21"/>
        </w:rPr>
        <w:t xml:space="preserve">1. In a stylized, non-photorealistic world, what does 'texture' actually mean?</w:t>
      </w:r>
    </w:p>
    <w:p>
      <w:pPr>
        <w:spacing w:after="130" w:line="300"/>
      </w:pPr>
      <w:r>
        <w:rPr>
          <w:b/>
          <w:bCs/>
          <w:color w:val="2E5C3E"/>
          <w:sz w:val="20"/>
          <w:szCs w:val="20"/>
        </w:rPr>
        <w:t xml:space="preserve">[CANON]</w:t>
      </w:r>
      <w:r>
        <w:rPr>
          <w:color w:val="1F1F1F"/>
          <w:sz w:val="21"/>
          <w:szCs w:val="21"/>
        </w:rPr>
        <w:t xml:space="preserve">  Texture means suggesting a material's identity through a small number of legible marks, not simulating its real physical properties in high fidelity. A surface should read as wood, stone, or fabric the way a silhouette reads as a character — through a minimal, sufficient signal, not an exhaustive one.</w:t>
      </w:r>
    </w:p>
    <w:p>
      <w:pPr>
        <w:spacing w:after="60" w:line="300"/>
      </w:pPr>
      <w:r>
        <w:rPr>
          <w:b/>
          <w:bCs/>
          <w:color w:val="5B3A70"/>
          <w:sz w:val="19"/>
          <w:szCs w:val="19"/>
        </w:rPr>
        <w:t xml:space="preserve">Implements: </w:t>
      </w:r>
      <w:r>
        <w:rPr>
          <w:i/>
          <w:iCs/>
          <w:color w:val="595959"/>
          <w:sz w:val="19"/>
          <w:szCs w:val="19"/>
        </w:rPr>
        <w:t xml:space="preserve">Belief 3 (stylization) and Belief 4 (simplicity).</w:t>
      </w:r>
    </w:p>
    <w:p>
      <w:pPr>
        <w:spacing w:after="200" w:line="300"/>
      </w:pPr>
      <w:r>
        <w:rPr>
          <w:b/>
          <w:bCs/>
          <w:color w:val="2E4E6D"/>
          <w:sz w:val="21"/>
          <w:szCs w:val="21"/>
        </w:rPr>
        <w:t xml:space="preserve">What follows for the visual language: </w:t>
      </w:r>
      <w:r>
        <w:rPr>
          <w:i/>
          <w:iCs/>
          <w:color w:val="1F1F1F"/>
          <w:sz w:val="21"/>
          <w:szCs w:val="21"/>
        </w:rPr>
        <w:t xml:space="preserve">Any texture that requires close inspection to identify its material has already failed this chapter's basic premise, regardless of how well-rendered it is.</w:t>
      </w:r>
    </w:p>
    <w:p>
      <w:pPr>
        <w:pStyle w:val="Heading3"/>
        <w:spacing w:after="100" w:before="220"/>
      </w:pPr>
      <w:r>
        <w:rPr>
          <w:b/>
          <w:bCs/>
          <w:i/>
          <w:iCs/>
          <w:color w:val="1F1F1F"/>
          <w:sz w:val="21"/>
          <w:szCs w:val="21"/>
        </w:rPr>
        <w:t xml:space="preserve">2. Which belief does this implement, and how does it relate to realism specifically?</w:t>
      </w:r>
    </w:p>
    <w:p>
      <w:pPr>
        <w:spacing w:after="130" w:line="300"/>
      </w:pPr>
      <w:r>
        <w:rPr>
          <w:b/>
          <w:bCs/>
          <w:color w:val="2E5C3E"/>
          <w:sz w:val="20"/>
          <w:szCs w:val="20"/>
        </w:rPr>
        <w:t xml:space="preserve">[CANON]</w:t>
      </w:r>
      <w:r>
        <w:rPr>
          <w:color w:val="1F1F1F"/>
          <w:sz w:val="21"/>
          <w:szCs w:val="21"/>
        </w:rPr>
        <w:t xml:space="preserve">  This directly extends Belief 3's rejection of photorealism from form (Chapter 6) to surface. A texture aiming for photographic material accuracy is working against this Bible's stylization commitment in the same way a photorealistic character silhouette would.</w:t>
      </w:r>
    </w:p>
    <w:p>
      <w:pPr>
        <w:spacing w:after="60" w:line="300"/>
      </w:pPr>
      <w:r>
        <w:rPr>
          <w:b/>
          <w:bCs/>
          <w:color w:val="5B3A70"/>
          <w:sz w:val="19"/>
          <w:szCs w:val="19"/>
        </w:rPr>
        <w:t xml:space="preserve">Implements: </w:t>
      </w:r>
      <w:r>
        <w:rPr>
          <w:i/>
          <w:iCs/>
          <w:color w:val="595959"/>
          <w:sz w:val="19"/>
          <w:szCs w:val="19"/>
        </w:rPr>
        <w:t xml:space="preserve">Belief 3 directly; Chapter 6 Rule 1 (the same rejection of an unconsidered realistic default, applied here to surface rather than form).</w:t>
      </w:r>
    </w:p>
    <w:p>
      <w:pPr>
        <w:spacing w:after="200" w:line="300"/>
      </w:pPr>
      <w:r>
        <w:rPr>
          <w:b/>
          <w:bCs/>
          <w:color w:val="2E4E6D"/>
          <w:sz w:val="21"/>
          <w:szCs w:val="21"/>
        </w:rPr>
        <w:t xml:space="preserve">What follows for the visual language: </w:t>
      </w:r>
      <w:r>
        <w:rPr>
          <w:i/>
          <w:iCs/>
          <w:color w:val="1F1F1F"/>
          <w:sz w:val="21"/>
          <w:szCs w:val="21"/>
        </w:rPr>
        <w:t xml:space="preserve">A texture reviewed for 'how realistic does this wood grain look' is being reviewed against the wrong standard; the correct question is 'how quickly and clearly does this read as wood.'</w:t>
      </w:r>
    </w:p>
    <w:p>
      <w:pPr>
        <w:pStyle w:val="Heading3"/>
        <w:spacing w:after="100" w:before="220"/>
      </w:pPr>
      <w:r>
        <w:rPr>
          <w:b/>
          <w:bCs/>
          <w:i/>
          <w:iCs/>
          <w:color w:val="1F1F1F"/>
          <w:sz w:val="21"/>
          <w:szCs w:val="21"/>
        </w:rPr>
        <w:t xml:space="preserve">3. Do common material families carry one fixed appearance across every World, or only general principles each World interprets freely?</w:t>
      </w:r>
    </w:p>
    <w:p>
      <w:pPr>
        <w:spacing w:after="130" w:line="300"/>
      </w:pPr>
      <w:r>
        <w:rPr>
          <w:b/>
          <w:bCs/>
          <w:color w:val="2E5C3E"/>
          <w:sz w:val="20"/>
          <w:szCs w:val="20"/>
        </w:rPr>
        <w:t xml:space="preserve">[CANON]</w:t>
      </w:r>
      <w:r>
        <w:rPr>
          <w:color w:val="1F1F1F"/>
          <w:sz w:val="21"/>
          <w:szCs w:val="21"/>
        </w:rPr>
        <w:t xml:space="preserve">  Common material families do not have a single fixed appearance across every World — their specific coloring and warmth follow each climate's own direction, exactly as Color (Chapter 9) and Light (Chapter 8) already do. What is fixed Bible-wide is the rendering technique used to suggest a material's identity (for example, how wood grain is implied through sparse, directional linework rather than photographic texture) — this technique-level consistency is what lets a child recognize 'this is how Maniarverse draws wood' across every World, even as its specific palette changes climate to climate.</w:t>
      </w:r>
    </w:p>
    <w:p>
      <w:pPr>
        <w:spacing w:after="60" w:line="300"/>
      </w:pPr>
      <w:r>
        <w:rPr>
          <w:b/>
          <w:bCs/>
          <w:color w:val="5B3A70"/>
          <w:sz w:val="19"/>
          <w:szCs w:val="19"/>
        </w:rPr>
        <w:t xml:space="preserve">Implements: </w:t>
      </w:r>
      <w:r>
        <w:rPr>
          <w:i/>
          <w:iCs/>
          <w:color w:val="595959"/>
          <w:sz w:val="19"/>
          <w:szCs w:val="19"/>
        </w:rPr>
        <w:t xml:space="preserve">The same fixed-grammar-plus-climate-specific-value pattern already established in Chapter 6 (shared geometry, climate-specific application) and Chapter 9 (shared palette-role structure, climate-specific hues).</w:t>
      </w:r>
    </w:p>
    <w:p>
      <w:pPr>
        <w:spacing w:after="200" w:line="300"/>
      </w:pPr>
      <w:r>
        <w:rPr>
          <w:b/>
          <w:bCs/>
          <w:color w:val="2E4E6D"/>
          <w:sz w:val="21"/>
          <w:szCs w:val="21"/>
        </w:rPr>
        <w:t xml:space="preserve">What follows for the visual language: </w:t>
      </w:r>
      <w:r>
        <w:rPr>
          <w:i/>
          <w:iCs/>
          <w:color w:val="1F1F1F"/>
          <w:sz w:val="21"/>
          <w:szCs w:val="21"/>
        </w:rPr>
        <w:t xml:space="preserve">A future Environment or World Bible defining a specific wood asset should follow this chapter's rendering-technique rules and cite the relevant climate's palette from Chapter 9, rather than inventing a new material treatment independently.</w:t>
      </w:r>
    </w:p>
    <w:p>
      <w:pPr>
        <w:spacing w:after="100" w:before="200"/>
      </w:pPr>
      <w:r>
        <w:rPr>
          <w:b/>
          <w:bCs/>
          <w:color w:val="5B3A70"/>
          <w:spacing w:val="10"/>
          <w:sz w:val="19"/>
          <w:szCs w:val="19"/>
        </w:rPr>
        <w:t xml:space="preserve">SPECIFICATIONS — 10.2 TEXTURE DENSITY (BOUNDARY WITH CHAPTER 6)</w:t>
      </w:r>
    </w:p>
    <w:p>
      <w:pPr>
        <w:pStyle w:val="Heading3"/>
        <w:spacing w:after="100" w:before="220"/>
      </w:pPr>
      <w:r>
        <w:rPr>
          <w:b/>
          <w:bCs/>
          <w:i/>
          <w:iCs/>
          <w:color w:val="1F1F1F"/>
          <w:sz w:val="21"/>
          <w:szCs w:val="21"/>
        </w:rPr>
        <w:t xml:space="preserve">4. What is the exact boundary between this chapter and Chapter 6's detail-density rule?</w:t>
      </w:r>
    </w:p>
    <w:p>
      <w:pPr>
        <w:spacing w:after="130" w:line="300"/>
      </w:pPr>
      <w:r>
        <w:rPr>
          <w:b/>
          <w:bCs/>
          <w:color w:val="2E5C3E"/>
          <w:sz w:val="20"/>
          <w:szCs w:val="20"/>
        </w:rPr>
        <w:t xml:space="preserve">[CANON]</w:t>
      </w:r>
      <w:r>
        <w:rPr>
          <w:color w:val="1F1F1F"/>
          <w:sz w:val="21"/>
          <w:szCs w:val="21"/>
        </w:rPr>
        <w:t xml:space="preserve">  Chapter 6 Rules 9–10 govern the total quantity of visual information a surface may carry, tested through the greyscale-squint test. This chapter governs the quality and character of the marks used within that quantity — whether detail reads as directional grain, woven fiber, or worn stone, as distinct from how much detail exists at all. This chapter's rules operate inside Chapter 6's density ceiling; they never raise it.</w:t>
      </w:r>
    </w:p>
    <w:p>
      <w:pPr>
        <w:spacing w:after="60" w:line="300"/>
      </w:pPr>
      <w:r>
        <w:rPr>
          <w:b/>
          <w:bCs/>
          <w:color w:val="5B3A70"/>
          <w:sz w:val="19"/>
          <w:szCs w:val="19"/>
        </w:rPr>
        <w:t xml:space="preserve">Implements: </w:t>
      </w:r>
      <w:r>
        <w:rPr>
          <w:i/>
          <w:iCs/>
          <w:color w:val="595959"/>
          <w:sz w:val="19"/>
          <w:szCs w:val="19"/>
        </w:rPr>
        <w:t xml:space="preserve">Chapter 6 Rules 9–10 directly.</w:t>
      </w:r>
    </w:p>
    <w:p>
      <w:pPr>
        <w:spacing w:after="200" w:line="300"/>
      </w:pPr>
      <w:r>
        <w:rPr>
          <w:b/>
          <w:bCs/>
          <w:color w:val="2E4E6D"/>
          <w:sz w:val="21"/>
          <w:szCs w:val="21"/>
        </w:rPr>
        <w:t xml:space="preserve">What follows for the visual language: </w:t>
      </w:r>
      <w:r>
        <w:rPr>
          <w:i/>
          <w:iCs/>
          <w:color w:val="1F1F1F"/>
          <w:sz w:val="21"/>
          <w:szCs w:val="21"/>
        </w:rPr>
        <w:t xml:space="preserve">A texture that is materially legible but exceeds Chapter 6's density ceiling has failed Chapter 6, not this chapter; a texture within that ceiling but materially illegible has failed this chapter, not Chapter 6. The two failures should never be conflated in review.</w:t>
      </w:r>
    </w:p>
    <w:p>
      <w:pPr>
        <w:pStyle w:val="Heading3"/>
        <w:spacing w:after="100" w:before="220"/>
      </w:pPr>
      <w:r>
        <w:rPr>
          <w:b/>
          <w:bCs/>
          <w:i/>
          <w:iCs/>
          <w:color w:val="1F1F1F"/>
          <w:sz w:val="21"/>
          <w:szCs w:val="21"/>
        </w:rPr>
        <w:t xml:space="preserve">5. Is there a texture-specific test, alongside Chapter 6's silhouette and greyscale tests?</w:t>
      </w:r>
    </w:p>
    <w:p>
      <w:pPr>
        <w:spacing w:after="130" w:line="300"/>
      </w:pPr>
      <w:r>
        <w:rPr>
          <w:b/>
          <w:bCs/>
          <w:color w:val="2E4E6D"/>
          <w:sz w:val="20"/>
          <w:szCs w:val="20"/>
        </w:rPr>
        <w:t xml:space="preserve">[BEST PRACTICE]</w:t>
      </w:r>
      <w:r>
        <w:rPr>
          <w:color w:val="1F1F1F"/>
          <w:sz w:val="21"/>
          <w:szCs w:val="21"/>
        </w:rPr>
        <w:t xml:space="preserve">  The material-identity test: view the texture at the same reduced scale Chapter 6's silhouette test uses. If the material family (wood versus stone versus fabric) cannot be identified at that scale, the texture is either insufficient or is relying on high-frequency detail that Chapter 6's density rule already caps — the fix is a clearer mark choice, not more detail.</w:t>
      </w:r>
    </w:p>
    <w:p>
      <w:pPr>
        <w:spacing w:after="60" w:line="300"/>
      </w:pPr>
      <w:r>
        <w:rPr>
          <w:b/>
          <w:bCs/>
          <w:color w:val="5B3A70"/>
          <w:sz w:val="19"/>
          <w:szCs w:val="19"/>
        </w:rPr>
        <w:t xml:space="preserve">Implements: </w:t>
      </w:r>
      <w:r>
        <w:rPr>
          <w:i/>
          <w:iCs/>
          <w:color w:val="595959"/>
          <w:sz w:val="19"/>
          <w:szCs w:val="19"/>
        </w:rPr>
        <w:t xml:space="preserve">Chapter 6 Rule 3 (the silhouette test, extended here to material identity at the same production scale).</w:t>
      </w:r>
    </w:p>
    <w:p>
      <w:pPr>
        <w:spacing w:after="200" w:line="300"/>
      </w:pPr>
      <w:r>
        <w:rPr>
          <w:b/>
          <w:bCs/>
          <w:color w:val="2E4E6D"/>
          <w:sz w:val="21"/>
          <w:szCs w:val="21"/>
        </w:rPr>
        <w:t xml:space="preserve">What follows for the visual language: </w:t>
      </w:r>
      <w:r>
        <w:rPr>
          <w:i/>
          <w:iCs/>
          <w:color w:val="1F1F1F"/>
          <w:sz w:val="21"/>
          <w:szCs w:val="21"/>
        </w:rPr>
        <w:t xml:space="preserve">This test should be run at the same moment as Chapter 6's own silhouette and greyscale tests, not as a separate later pass, since all three test the same exported asset at the same scale.</w:t>
      </w:r>
    </w:p>
    <w:p>
      <w:pPr>
        <w:spacing w:after="100" w:before="200"/>
      </w:pPr>
      <w:r>
        <w:rPr>
          <w:b/>
          <w:bCs/>
          <w:color w:val="5B3A70"/>
          <w:spacing w:val="10"/>
          <w:sz w:val="19"/>
          <w:szCs w:val="19"/>
        </w:rPr>
        <w:t xml:space="preserve">SPECIFICATIONS — 10.3 MATERIAL REALISM</w:t>
      </w:r>
    </w:p>
    <w:p>
      <w:pPr>
        <w:pStyle w:val="Heading3"/>
        <w:spacing w:after="100" w:before="220"/>
      </w:pPr>
      <w:r>
        <w:rPr>
          <w:b/>
          <w:bCs/>
          <w:i/>
          <w:iCs/>
          <w:color w:val="1F1F1F"/>
          <w:sz w:val="21"/>
          <w:szCs w:val="21"/>
        </w:rPr>
        <w:t xml:space="preserve">6. What is the realism ceiling for a texture, and is there a checkable test?</w:t>
      </w:r>
    </w:p>
    <w:p>
      <w:pPr>
        <w:spacing w:after="130" w:line="300"/>
      </w:pPr>
      <w:r>
        <w:rPr>
          <w:b/>
          <w:bCs/>
          <w:color w:val="2E5C3E"/>
          <w:sz w:val="20"/>
          <w:szCs w:val="20"/>
        </w:rPr>
        <w:t xml:space="preserve">[CANON]</w:t>
      </w:r>
      <w:r>
        <w:rPr>
          <w:color w:val="1F1F1F"/>
          <w:sz w:val="21"/>
          <w:szCs w:val="21"/>
        </w:rPr>
        <w:t xml:space="preserve">  The implied-material test: a texture should communicate its material family through no more than two or three distinct mark types — for wood, this might mean grain direction plus an occasional knot, not a fully rendered, photographically detailed surface. A texture requiring more than a small handful of distinct mark types to read correctly has exceeded this chapter's realism ceiling.</w:t>
      </w:r>
    </w:p>
    <w:p>
      <w:pPr>
        <w:spacing w:after="60" w:line="300"/>
      </w:pPr>
      <w:r>
        <w:rPr>
          <w:b/>
          <w:bCs/>
          <w:color w:val="5B3A70"/>
          <w:sz w:val="19"/>
          <w:szCs w:val="19"/>
        </w:rPr>
        <w:t xml:space="preserve">Implements: </w:t>
      </w:r>
      <w:r>
        <w:rPr>
          <w:i/>
          <w:iCs/>
          <w:color w:val="595959"/>
          <w:sz w:val="19"/>
          <w:szCs w:val="19"/>
        </w:rPr>
        <w:t xml:space="preserve">Belief 3; Rule 1 above.</w:t>
      </w:r>
    </w:p>
    <w:p>
      <w:pPr>
        <w:spacing w:after="200" w:line="300"/>
      </w:pPr>
      <w:r>
        <w:rPr>
          <w:b/>
          <w:bCs/>
          <w:color w:val="2E4E6D"/>
          <w:sz w:val="21"/>
          <w:szCs w:val="21"/>
        </w:rPr>
        <w:t xml:space="preserve">What follows for the visual language: </w:t>
      </w:r>
      <w:r>
        <w:rPr>
          <w:i/>
          <w:iCs/>
          <w:color w:val="1F1F1F"/>
          <w:sz w:val="21"/>
          <w:szCs w:val="21"/>
        </w:rPr>
        <w:t xml:space="preserve">This test gives Belief 3's general stylization commitment a specific, countable form for texture, the same way Chapter 6 Rule 9–10 gave it a countable form for overall surface detail.</w:t>
      </w:r>
    </w:p>
    <w:p>
      <w:pPr>
        <w:pStyle w:val="Heading3"/>
        <w:spacing w:after="100" w:before="220"/>
      </w:pPr>
      <w:r>
        <w:rPr>
          <w:b/>
          <w:bCs/>
          <w:i/>
          <w:iCs/>
          <w:color w:val="1F1F1F"/>
          <w:sz w:val="21"/>
          <w:szCs w:val="21"/>
        </w:rPr>
        <w:t xml:space="preserve">7. Does material realism or mark quality vary by climate, consistent with Chapter 5's variable-channel-weight principle?</w:t>
      </w:r>
    </w:p>
    <w:p>
      <w:pPr>
        <w:spacing w:after="130" w:line="300"/>
      </w:pPr>
      <w:r>
        <w:rPr>
          <w:b/>
          <w:bCs/>
          <w:color w:val="8A6D2E"/>
          <w:sz w:val="20"/>
          <w:szCs w:val="20"/>
        </w:rPr>
        <w:t xml:space="preserve">[GUIDELINE]</w:t>
      </w:r>
      <w:r>
        <w:rPr>
          <w:color w:val="1F1F1F"/>
          <w:sz w:val="21"/>
          <w:szCs w:val="21"/>
        </w:rPr>
        <w:t xml:space="preserve">  In general principle, yes — texture is one of Chapter 5's six Visual Channels, and channel weight and character vary by climate there already. The specific per-climate mark quality (more lively and varied in Joy, quieter and sparser in Calm and Night) is supplied directly in §10.5 below.</w:t>
      </w:r>
    </w:p>
    <w:p>
      <w:pPr>
        <w:spacing w:after="60" w:line="300"/>
      </w:pPr>
      <w:r>
        <w:rPr>
          <w:b/>
          <w:bCs/>
          <w:color w:val="5B3A70"/>
          <w:sz w:val="19"/>
          <w:szCs w:val="19"/>
        </w:rPr>
        <w:t xml:space="preserve">Implements: </w:t>
      </w:r>
      <w:r>
        <w:rPr>
          <w:i/>
          <w:iCs/>
          <w:color w:val="595959"/>
          <w:sz w:val="19"/>
          <w:szCs w:val="19"/>
        </w:rPr>
        <w:t xml:space="preserve">Chapter 5 §5.0 Rule 2 (channel weight varies by climate).</w:t>
      </w:r>
    </w:p>
    <w:p>
      <w:pPr>
        <w:spacing w:after="200" w:line="300"/>
      </w:pPr>
      <w:r>
        <w:rPr>
          <w:b/>
          <w:bCs/>
          <w:color w:val="2E4E6D"/>
          <w:sz w:val="21"/>
          <w:szCs w:val="21"/>
        </w:rPr>
        <w:t xml:space="preserve">What follows for the visual language: </w:t>
      </w:r>
      <w:r>
        <w:rPr>
          <w:i/>
          <w:iCs/>
          <w:color w:val="1F1F1F"/>
          <w:sz w:val="21"/>
          <w:szCs w:val="21"/>
        </w:rPr>
        <w:t xml:space="preserve">As with Chapter 6 Rule 12's identical structure, this question is answered only in principle here; §10.5 supplies the specific, citable value per climate.</w:t>
      </w:r>
    </w:p>
    <w:p>
      <w:pPr>
        <w:spacing w:after="100" w:before="200"/>
      </w:pPr>
      <w:r>
        <w:rPr>
          <w:b/>
          <w:bCs/>
          <w:color w:val="5B3A70"/>
          <w:spacing w:val="10"/>
          <w:sz w:val="19"/>
          <w:szCs w:val="19"/>
        </w:rPr>
        <w:t xml:space="preserve">SPECIFICATIONS — 10.4 MATERIAL AS AN EMOTIONAL CARRIER</w:t>
      </w:r>
    </w:p>
    <w:p>
      <w:pPr>
        <w:pStyle w:val="Heading3"/>
        <w:spacing w:after="100" w:before="220"/>
      </w:pPr>
      <w:r>
        <w:rPr>
          <w:b/>
          <w:bCs/>
          <w:i/>
          <w:iCs/>
          <w:color w:val="1F1F1F"/>
          <w:sz w:val="21"/>
          <w:szCs w:val="21"/>
        </w:rPr>
        <w:t xml:space="preserve">8. Can material choice (worn versus fresh, rough versus smooth) carry emotional weight on its own, and how does this avoid duplicating Color or Light's role?</w:t>
      </w:r>
    </w:p>
    <w:p>
      <w:pPr>
        <w:spacing w:after="130" w:line="300"/>
      </w:pPr>
      <w:r>
        <w:rPr>
          <w:b/>
          <w:bCs/>
          <w:color w:val="2E5C3E"/>
          <w:sz w:val="20"/>
          <w:szCs w:val="20"/>
        </w:rPr>
        <w:t xml:space="preserve">[CANON]</w:t>
      </w:r>
      <w:r>
        <w:rPr>
          <w:color w:val="1F1F1F"/>
          <w:sz w:val="21"/>
          <w:szCs w:val="21"/>
        </w:rPr>
        <w:t xml:space="preserve">  Material may carry secondary emotional weight — a worn, soft-edged surface reading as gentler than a crisp, fresh one — but it must remain subordinate to Color and Light, which Chapter 5 §5.0 Rule 1 already identifies as this Bible's primary emotional-weight carriers. Material differences must never be the only signal distinguishing two climates or two emotional moments; they must always be paired with, never substitute for, a Color or Light distinction.</w:t>
      </w:r>
    </w:p>
    <w:p>
      <w:pPr>
        <w:spacing w:after="60" w:line="300"/>
      </w:pPr>
      <w:r>
        <w:rPr>
          <w:b/>
          <w:bCs/>
          <w:color w:val="5B3A70"/>
          <w:sz w:val="19"/>
          <w:szCs w:val="19"/>
        </w:rPr>
        <w:t xml:space="preserve">Implements: </w:t>
      </w:r>
      <w:r>
        <w:rPr>
          <w:i/>
          <w:iCs/>
          <w:color w:val="595959"/>
          <w:sz w:val="19"/>
          <w:szCs w:val="19"/>
        </w:rPr>
        <w:t xml:space="preserve">Chapter 5 §5.0 Rule 1 (arousal maps most directly onto Motion and Light; valence maps most directly onto Color and Form, with Texture and other channels carrying a secondary combination of both); the Watch Communication Principle's redundancy logic (Watch Bible §11; Chapter 9 §9.2 Rule 4), applied here to prevent texture from becoming an unsupported sole carrier of meaning.</w:t>
      </w:r>
    </w:p>
    <w:p>
      <w:pPr>
        <w:spacing w:after="200" w:line="300"/>
      </w:pPr>
      <w:r>
        <w:rPr>
          <w:b/>
          <w:bCs/>
          <w:color w:val="2E4E6D"/>
          <w:sz w:val="21"/>
          <w:szCs w:val="21"/>
        </w:rPr>
        <w:t xml:space="preserve">What follows for the visual language: </w:t>
      </w:r>
      <w:r>
        <w:rPr>
          <w:i/>
          <w:iCs/>
          <w:color w:val="1F1F1F"/>
          <w:sz w:val="21"/>
          <w:szCs w:val="21"/>
        </w:rPr>
        <w:t xml:space="preserve">A design that tries to distinguish Calm from Safe But Alone through material wear alone, without any accompanying Color or Light distinction, has misused this rule — material can support that distinction, but per Chapter 5 §5.4, Color and Light (once specified) remain responsible for carrying it.</w:t>
      </w:r>
    </w:p>
    <w:p>
      <w:pPr>
        <w:spacing w:after="100" w:before="200"/>
      </w:pPr>
      <w:r>
        <w:rPr>
          <w:b/>
          <w:bCs/>
          <w:color w:val="5B3A70"/>
          <w:spacing w:val="10"/>
          <w:sz w:val="19"/>
          <w:szCs w:val="19"/>
        </w:rPr>
        <w:t xml:space="preserve">10.5 — CLOSING THE LOOP WITH CHAPTER 5</w:t>
      </w:r>
    </w:p>
    <w:p>
      <w:pPr>
        <w:pStyle w:val="Heading3"/>
        <w:spacing w:after="100" w:before="220"/>
      </w:pPr>
      <w:r>
        <w:rPr>
          <w:b/>
          <w:bCs/>
          <w:i/>
          <w:iCs/>
          <w:color w:val="1F1F1F"/>
          <w:sz w:val="21"/>
          <w:szCs w:val="21"/>
        </w:rPr>
        <w:t xml:space="preserve">9. Given §10.1–10.4, what value does the Texture cell now take for each of the four existing climates?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Joy</w:t>
            </w:r>
          </w:p>
        </w:tc>
        <w:tc>
          <w:tcPr>
            <w:tcW w:type="dxa" w:w="7600"/>
            <w:tcMar>
              <w:top w:type="dxa" w:w="90"/>
              <w:left w:type="dxa" w:w="110"/>
              <w:bottom w:type="dxa" w:w="90"/>
              <w:right w:type="dxa" w:w="110"/>
            </w:tcMar>
          </w:tcPr>
          <w:p>
            <w:r>
              <w:rPr>
                <w:b w:val="false"/>
                <w:bCs w:val="false"/>
                <w:color w:val="1F1F1F"/>
                <w:sz w:val="19"/>
                <w:szCs w:val="19"/>
              </w:rPr>
              <w:t xml:space="preserve">More lively and varied mark quality within Chapter 6's density ceiling (e.g., a slightly more energetic grain or weave pattern); passes the material-identity test (Rule 5) and the implied-material test (Rule 6); warm-toned per Chapter 9 §9.5</w:t>
            </w:r>
          </w:p>
        </w:tc>
      </w:tr>
      <w:tr>
        <w:tc>
          <w:tcPr>
            <w:tcW w:type="dxa" w:w="1800"/>
            <w:tcMar>
              <w:top w:type="dxa" w:w="90"/>
              <w:left w:type="dxa" w:w="110"/>
              <w:bottom w:type="dxa" w:w="90"/>
              <w:right w:type="dxa" w:w="110"/>
            </w:tcMar>
          </w:tcPr>
          <w:p>
            <w:r>
              <w:rPr>
                <w:b/>
                <w:bCs/>
                <w:color w:val="1F1F1F"/>
                <w:sz w:val="19"/>
                <w:szCs w:val="19"/>
              </w:rPr>
              <w:t xml:space="preserve">Calm</w:t>
            </w:r>
          </w:p>
        </w:tc>
        <w:tc>
          <w:tcPr>
            <w:tcW w:type="dxa" w:w="7600"/>
            <w:tcMar>
              <w:top w:type="dxa" w:w="90"/>
              <w:left w:type="dxa" w:w="110"/>
              <w:bottom w:type="dxa" w:w="90"/>
              <w:right w:type="dxa" w:w="110"/>
            </w:tcMar>
          </w:tcPr>
          <w:p>
            <w:r>
              <w:rPr>
                <w:b w:val="false"/>
                <w:bCs w:val="false"/>
                <w:color w:val="1F1F1F"/>
                <w:sz w:val="19"/>
                <w:szCs w:val="19"/>
              </w:rPr>
              <w:t xml:space="preserve">Quiet, sparse mark quality; fewer distinct mark types than Joy within Rule 6's ceiling; soft, worn-adjacent quality consistent with CW-001's settled register</w:t>
            </w:r>
          </w:p>
        </w:tc>
      </w:tr>
      <w:tr>
        <w:tc>
          <w:tcPr>
            <w:tcW w:type="dxa" w:w="1800"/>
            <w:tcMar>
              <w:top w:type="dxa" w:w="90"/>
              <w:left w:type="dxa" w:w="110"/>
              <w:bottom w:type="dxa" w:w="90"/>
              <w:right w:type="dxa" w:w="110"/>
            </w:tcMar>
          </w:tcPr>
          <w:p>
            <w:r>
              <w:rPr>
                <w:b/>
                <w:bCs/>
                <w:color w:val="1F1F1F"/>
                <w:sz w:val="19"/>
                <w:szCs w:val="19"/>
              </w:rPr>
              <w:t xml:space="preserve">Night</w:t>
            </w:r>
          </w:p>
        </w:tc>
        <w:tc>
          <w:tcPr>
            <w:tcW w:type="dxa" w:w="7600"/>
            <w:tcMar>
              <w:top w:type="dxa" w:w="90"/>
              <w:left w:type="dxa" w:w="110"/>
              <w:bottom w:type="dxa" w:w="90"/>
              <w:right w:type="dxa" w:w="110"/>
            </w:tcMar>
          </w:tcPr>
          <w:p>
            <w:r>
              <w:rPr>
                <w:b w:val="false"/>
                <w:bCs w:val="false"/>
                <w:color w:val="1F1F1F"/>
                <w:sz w:val="19"/>
                <w:szCs w:val="19"/>
              </w:rPr>
              <w:t xml:space="preserve">Minimal mark quality, coordinated directly with Chapter 6 §6.7's low-detail-density Night ceiling and Chapter 8's low-contrast, never-obscured legibility requirement; texture recedes rather than asserts itself</w:t>
            </w:r>
          </w:p>
        </w:tc>
      </w:tr>
      <w:tr>
        <w:tc>
          <w:tcPr>
            <w:tcW w:type="dxa" w:w="1800"/>
            <w:tcMar>
              <w:top w:type="dxa" w:w="90"/>
              <w:left w:type="dxa" w:w="110"/>
              <w:bottom w:type="dxa" w:w="90"/>
              <w:right w:type="dxa" w:w="110"/>
            </w:tcMar>
          </w:tcPr>
          <w:p>
            <w:r>
              <w:rPr>
                <w:b/>
                <w:bCs/>
                <w:color w:val="1F1F1F"/>
                <w:sz w:val="19"/>
                <w:szCs w:val="19"/>
              </w:rPr>
              <w:t xml:space="preserve">Safe But Alone</w:t>
            </w:r>
          </w:p>
        </w:tc>
        <w:tc>
          <w:tcPr>
            <w:tcW w:type="dxa" w:w="7600"/>
            <w:tcMar>
              <w:top w:type="dxa" w:w="90"/>
              <w:left w:type="dxa" w:w="110"/>
              <w:bottom w:type="dxa" w:w="90"/>
              <w:right w:type="dxa" w:w="110"/>
            </w:tcMar>
          </w:tcPr>
          <w:p>
            <w:r>
              <w:rPr>
                <w:b w:val="false"/>
                <w:bCs w:val="false"/>
                <w:color w:val="1F1F1F"/>
                <w:sz w:val="19"/>
                <w:szCs w:val="19"/>
              </w:rPr>
              <w:t xml:space="preserve">Quiet, self-possessed mark quality similar in register to Calm; specific values remain OPEN, consistent with SW-001's currently limited specification (Chapter 5 §5.4; Chapters 6, 8, 9)</w:t>
            </w:r>
          </w:p>
        </w:tc>
      </w:tr>
    </w:tbl>
    <w:p>
      <w:pPr>
        <w:spacing w:after="200" w:line="300"/>
      </w:pPr>
      <w:r>
        <w:rPr>
          <w:b/>
          <w:bCs/>
          <w:color w:val="2E4E6D"/>
          <w:sz w:val="21"/>
          <w:szCs w:val="21"/>
        </w:rPr>
        <w:t xml:space="preserve">What follows for the visual language: </w:t>
      </w:r>
      <w:r>
        <w:rPr>
          <w:i/>
          <w:iCs/>
          <w:color w:val="1F1F1F"/>
          <w:sz w:val="21"/>
          <w:szCs w:val="21"/>
        </w:rPr>
        <w:t xml:space="preserve">With this table, Chapter 5's six-channel mapping now has a specified Texture cell for three of four climates. Safe But Alone remains the one climate with multiple channels still incomplete, consistent with the pattern already flagged in every closing-the-loop section since Chapter 6.</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10. If material and texture are now specified, what rules govern the natural elements — plants, animals, organic life — built from them?</w:t>
      </w:r>
    </w:p>
    <w:p>
      <w:pPr>
        <w:spacing w:after="160" w:line="300"/>
      </w:pPr>
      <w:r>
        <w:rPr>
          <w:i/>
          <w:iCs/>
          <w:color w:val="1F1F1F"/>
          <w:sz w:val="21"/>
          <w:szCs w:val="21"/>
        </w:rPr>
        <w:t xml:space="preserve">This chapter does not answer that question. It only supplies the surfaces Chapter 11 will be asked to grow.</w:t>
      </w:r>
    </w:p>
    <w:p>
      <w:pPr>
        <w:pBdr>
          <w:top w:val="single" w:color="8A6D3B" w:sz="8" w:space="12"/>
        </w:pBdr>
        <w:spacing w:after="200" w:before="200" w:line="340"/>
        <w:jc w:val="center"/>
      </w:pPr>
      <w:r>
        <w:rPr>
          <w:b/>
          <w:bCs/>
          <w:i/>
          <w:iCs/>
          <w:color w:val="8A6D3B"/>
          <w:sz w:val="26"/>
          <w:szCs w:val="26"/>
        </w:rPr>
        <w:t xml:space="preserve">Chapter 11: Nature Language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§10.1 Rule 3, this exact ambiguity was already predictable: a future Environment Bible could reasonably ask whether 'wood' needs one fixed Maniarverse-wide appearance or is free per World, and different answers reached independently by different artists would fracture material consistency exactly the way ungoverned form or color would. Resolving it here, before any Environment Bible exists to collide with it, is cheaper than resolving it after two conflicting wood textures already exist in production.</w:t>
      </w:r>
    </w:p>
    <w:p>
      <w:pPr>
        <w:spacing w:after="160" w:line="300"/>
      </w:pPr>
      <w:r>
        <w:rPr>
          <w:color w:val="1F1F1F"/>
          <w:sz w:val="21"/>
          <w:szCs w:val="21"/>
        </w:rPr>
        <w:t xml:space="preserve">§10.2's precise boundary with Chapter 6 exists because 'detail' is otherwise a single word asked to do two jobs — how much information a surface carries, and what kind. Chapter 6 already owns the first question; without this chapter drawing the line explicitly, texture work would either quietly re-litigate Chapter 6's density ceiling or leave material quality with no governing chapter of its own.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Before finalizing a textured asset, an artist or reviewer should confirm:</w:t>
      </w:r>
    </w:p>
    <w:p>
      <w:pPr>
        <w:pStyle w:val="ListParagraph"/>
        <w:numPr>
          <w:ilvl w:val="0"/>
          <w:numId w:val="2"/>
        </w:numPr>
        <w:spacing w:after="90"/>
      </w:pPr>
      <w:r>
        <w:rPr>
          <w:color w:val="1F1F1F"/>
          <w:sz w:val="21"/>
          <w:szCs w:val="21"/>
        </w:rPr>
        <w:t xml:space="preserve">Does the texture read as its intended material using only a small number of distinct mark types? (Rule 6)</w:t>
      </w:r>
    </w:p>
    <w:p>
      <w:pPr>
        <w:pStyle w:val="ListParagraph"/>
        <w:numPr>
          <w:ilvl w:val="0"/>
          <w:numId w:val="2"/>
        </w:numPr>
        <w:spacing w:after="90"/>
      </w:pPr>
      <w:r>
        <w:rPr>
          <w:color w:val="1F1F1F"/>
          <w:sz w:val="21"/>
          <w:szCs w:val="21"/>
        </w:rPr>
        <w:t xml:space="preserve">Does the material remain identifiable at Chapter 6's silhouette-test scale? (Rule 5)</w:t>
      </w:r>
    </w:p>
    <w:p>
      <w:pPr>
        <w:pStyle w:val="ListParagraph"/>
        <w:numPr>
          <w:ilvl w:val="0"/>
          <w:numId w:val="2"/>
        </w:numPr>
        <w:spacing w:after="90"/>
      </w:pPr>
      <w:r>
        <w:rPr>
          <w:color w:val="1F1F1F"/>
          <w:sz w:val="21"/>
          <w:szCs w:val="21"/>
        </w:rPr>
        <w:t xml:space="preserve">Is the texture operating within Chapter 6's existing density ceiling, not raising it? (Rule 4)</w:t>
      </w:r>
    </w:p>
    <w:p>
      <w:pPr>
        <w:pStyle w:val="ListParagraph"/>
        <w:numPr>
          <w:ilvl w:val="0"/>
          <w:numId w:val="2"/>
        </w:numPr>
        <w:spacing w:after="90"/>
      </w:pPr>
      <w:r>
        <w:rPr>
          <w:color w:val="1F1F1F"/>
          <w:sz w:val="21"/>
          <w:szCs w:val="21"/>
        </w:rPr>
        <w:t xml:space="preserve">If this asset reuses a common material family (wood, stone, fabric), does its rendering technique match this chapter's fixed approach, with only its palette drawn from the relevant climate? (Rule 3)</w:t>
      </w:r>
    </w:p>
    <w:p>
      <w:pPr>
        <w:pStyle w:val="ListParagraph"/>
        <w:numPr>
          <w:ilvl w:val="0"/>
          <w:numId w:val="2"/>
        </w:numPr>
        <w:spacing w:after="90"/>
      </w:pPr>
      <w:r>
        <w:rPr>
          <w:color w:val="1F1F1F"/>
          <w:sz w:val="21"/>
          <w:szCs w:val="21"/>
        </w:rPr>
        <w:t xml:space="preserve">If material wear or quality is being used to signal an emotional distinction, is it paired with a Color or Light distinction rather than carrying that meaning alone? (Rule 8)</w:t>
      </w:r>
    </w:p>
    <w:p>
      <w:pPr>
        <w:spacing w:after="130" w:line="300"/>
      </w:pPr>
      <w:r>
        <w:rPr>
          <w:b/>
          <w:bCs/>
          <w:color w:val="2E4E6D"/>
          <w:sz w:val="20"/>
          <w:szCs w:val="20"/>
        </w:rPr>
        <w:t xml:space="preserve">[BEST PRACTICE]</w:t>
      </w:r>
      <w:r>
        <w:rPr>
          <w:color w:val="1F1F1F"/>
          <w:sz w:val="21"/>
          <w:szCs w:val="21"/>
        </w:rPr>
        <w:t xml:space="preserve">  This checklist is a natural seventh entry alongside Chapters 3, 4, 6, 7, 8, and 9's checklists, for consolidation into Chapter 20's Appendix.</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wooden object in Calm World is rendered with two or three sparse, directional grain lines and no additional surface noise, reads clearly as wood at silhouette scale, and uses Calm's own muted palette from Chapter 9 rather than a separately invented wood color.</w:t>
      </w:r>
    </w:p>
    <w:p>
      <w:pPr>
        <w:spacing w:after="160" w:line="300"/>
      </w:pPr>
      <w:r>
        <w:rPr>
          <w:i/>
          <w:iCs/>
          <w:color w:val="1F1F1F"/>
          <w:sz w:val="21"/>
          <w:szCs w:val="21"/>
        </w:rPr>
        <w:t xml:space="preserve">Incorrect: The same object is rendered with dense, photographically-inspired grain covering the entire surface. It may still be identifiable as wood at close inspection, but fails the material-identity test at production scale, exceeds Chapter 6's density ceiling, and works against Belief 3's stylization commitment — three separate failures from one over-rendered choice.</w:t>
      </w:r>
    </w:p>
    <w:p>
      <w:pPr>
        <w:pBdr>
          <w:left w:val="single" w:color="5B3A70" w:sz="16" w:space="8"/>
        </w:pBdr>
        <w:shd w:fill="EFEAF7" w:color="auto" w:val="clear"/>
        <w:spacing w:after="200" w:before="100" w:line="280"/>
      </w:pPr>
      <w:r>
        <w:rPr>
          <w:b/>
          <w:bCs/>
          <w:color w:val="5B3A70"/>
          <w:sz w:val="20"/>
          <w:szCs w:val="20"/>
        </w:rPr>
        <w:t xml:space="preserve">[COLOR STUDY NEEDED] </w:t>
      </w:r>
      <w:r>
        <w:rPr>
          <w:i/>
          <w:iCs/>
          <w:color w:val="1F1F1F"/>
          <w:sz w:val="20"/>
          <w:szCs w:val="20"/>
        </w:rPr>
        <w:t xml:space="preserve">Two renderings of the same wooden object: left labeled 'Correct — two to three sparse grain marks, reads as wood at silhouette scale, uses Calm's Chapter 9 palette,' right labeled 'Incorrect — dense photographic grain, fails the material-identity test at production scale and exceeds Chapter 6's density ceiling.'</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5: Emotional Visual Language</w:t>
            </w:r>
          </w:p>
        </w:tc>
        <w:tc>
          <w:tcPr>
            <w:tcW w:type="dxa" w:w="6600"/>
            <w:tcMar>
              <w:top w:type="dxa" w:w="90"/>
              <w:left w:type="dxa" w:w="110"/>
              <w:bottom w:type="dxa" w:w="90"/>
              <w:right w:type="dxa" w:w="110"/>
            </w:tcMar>
          </w:tcPr>
          <w:p>
            <w:r>
              <w:rPr>
                <w:b w:val="false"/>
                <w:bCs w:val="false"/>
                <w:color w:val="1F1F1F"/>
                <w:sz w:val="19"/>
                <w:szCs w:val="19"/>
              </w:rPr>
              <w:t xml:space="preserve">Direct predecessor whose Texture cells (§5.1–5.4) this chapter's §10.5 closes for Joy, Calm, and Night — completing Chapter 5's full six-channel mapping.</w:t>
            </w:r>
          </w:p>
        </w:tc>
      </w:tr>
      <w:tr>
        <w:tc>
          <w:tcPr>
            <w:tcW w:type="dxa" w:w="2800"/>
            <w:tcMar>
              <w:top w:type="dxa" w:w="90"/>
              <w:left w:type="dxa" w:w="110"/>
              <w:bottom w:type="dxa" w:w="90"/>
              <w:right w:type="dxa" w:w="110"/>
            </w:tcMar>
          </w:tcPr>
          <w:p>
            <w:r>
              <w:rPr>
                <w:b w:val="false"/>
                <w:bCs w:val="false"/>
                <w:color w:val="1F1F1F"/>
                <w:sz w:val="19"/>
                <w:szCs w:val="19"/>
              </w:rPr>
              <w:t xml:space="preserve">Chapter 6: Form Language</w:t>
            </w:r>
          </w:p>
        </w:tc>
        <w:tc>
          <w:tcPr>
            <w:tcW w:type="dxa" w:w="6600"/>
            <w:tcMar>
              <w:top w:type="dxa" w:w="90"/>
              <w:left w:type="dxa" w:w="110"/>
              <w:bottom w:type="dxa" w:w="90"/>
              <w:right w:type="dxa" w:w="110"/>
            </w:tcMar>
          </w:tcPr>
          <w:p>
            <w:r>
              <w:rPr>
                <w:b w:val="false"/>
                <w:bCs w:val="false"/>
                <w:color w:val="1F1F1F"/>
                <w:sz w:val="19"/>
                <w:szCs w:val="19"/>
              </w:rPr>
              <w:t xml:space="preserve">Direct source of the density-ceiling boundary this chapter operates inside of (§10.2) and the silhouette-test method this chapter's material-identity test extends.</w:t>
            </w:r>
          </w:p>
        </w:tc>
      </w:tr>
      <w:tr>
        <w:tc>
          <w:tcPr>
            <w:tcW w:type="dxa" w:w="2800"/>
            <w:tcMar>
              <w:top w:type="dxa" w:w="90"/>
              <w:left w:type="dxa" w:w="110"/>
              <w:bottom w:type="dxa" w:w="90"/>
              <w:right w:type="dxa" w:w="110"/>
            </w:tcMar>
          </w:tcPr>
          <w:p>
            <w:r>
              <w:rPr>
                <w:b w:val="false"/>
                <w:bCs w:val="false"/>
                <w:color w:val="1F1F1F"/>
                <w:sz w:val="19"/>
                <w:szCs w:val="19"/>
              </w:rPr>
              <w:t xml:space="preserve">Chapter 9: Color Language</w:t>
            </w:r>
          </w:p>
        </w:tc>
        <w:tc>
          <w:tcPr>
            <w:tcW w:type="dxa" w:w="6600"/>
            <w:tcMar>
              <w:top w:type="dxa" w:w="90"/>
              <w:left w:type="dxa" w:w="110"/>
              <w:bottom w:type="dxa" w:w="90"/>
              <w:right w:type="dxa" w:w="110"/>
            </w:tcMar>
          </w:tcPr>
          <w:p>
            <w:r>
              <w:rPr>
                <w:b w:val="false"/>
                <w:bCs w:val="false"/>
                <w:color w:val="1F1F1F"/>
                <w:sz w:val="19"/>
                <w:szCs w:val="19"/>
              </w:rPr>
              <w:t xml:space="preserve">Direct source of the palette each climate's material rendering draws its color from, per §10.1 Rule 3.</w:t>
            </w:r>
          </w:p>
        </w:tc>
      </w:tr>
      <w:tr>
        <w:tc>
          <w:tcPr>
            <w:tcW w:type="dxa" w:w="2800"/>
            <w:tcMar>
              <w:top w:type="dxa" w:w="90"/>
              <w:left w:type="dxa" w:w="110"/>
              <w:bottom w:type="dxa" w:w="90"/>
              <w:right w:type="dxa" w:w="110"/>
            </w:tcMar>
          </w:tcPr>
          <w:p>
            <w:r>
              <w:rPr>
                <w:b w:val="false"/>
                <w:bCs w:val="false"/>
                <w:color w:val="1F1F1F"/>
                <w:sz w:val="19"/>
                <w:szCs w:val="19"/>
              </w:rPr>
              <w:t xml:space="preserve">Watch Bible §11; Chapter 9 §9.2 Rule 4</w:t>
            </w:r>
          </w:p>
        </w:tc>
        <w:tc>
          <w:tcPr>
            <w:tcW w:type="dxa" w:w="6600"/>
            <w:tcMar>
              <w:top w:type="dxa" w:w="90"/>
              <w:left w:type="dxa" w:w="110"/>
              <w:bottom w:type="dxa" w:w="90"/>
              <w:right w:type="dxa" w:w="110"/>
            </w:tcMar>
          </w:tcPr>
          <w:p>
            <w:r>
              <w:rPr>
                <w:b w:val="false"/>
                <w:bCs w:val="false"/>
                <w:color w:val="1F1F1F"/>
                <w:sz w:val="19"/>
                <w:szCs w:val="19"/>
              </w:rPr>
              <w:t xml:space="preserve">Direct source of the redundancy principle Rule 8 applies to prevent texture from becoming an unsupported sole emotional carrier.</w:t>
            </w:r>
          </w:p>
        </w:tc>
      </w:tr>
      <w:tr>
        <w:tc>
          <w:tcPr>
            <w:tcW w:type="dxa" w:w="2800"/>
            <w:tcMar>
              <w:top w:type="dxa" w:w="90"/>
              <w:left w:type="dxa" w:w="110"/>
              <w:bottom w:type="dxa" w:w="90"/>
              <w:right w:type="dxa" w:w="110"/>
            </w:tcMar>
          </w:tcPr>
          <w:p>
            <w:r>
              <w:rPr>
                <w:b w:val="false"/>
                <w:bCs w:val="false"/>
                <w:color w:val="1F1F1F"/>
                <w:sz w:val="19"/>
                <w:szCs w:val="19"/>
              </w:rPr>
              <w:t xml:space="preserve">Chapter 11: Nature Language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Safe But Alone's Texture specification (§10.5) remains the least complete of the four climates, consistent with every other channel closed so far. Whether this should be resolved by returning to SW-001 directly or in a future revision of this chapter has not been decided.</w:t>
      </w:r>
    </w:p>
    <w:p>
      <w:pPr>
        <w:shd w:fill="FBF3E5" w:color="auto" w:val="clear"/>
        <w:spacing w:after="130" w:line="300"/>
      </w:pPr>
      <w:r>
        <w:rPr>
          <w:b/>
          <w:bCs/>
          <w:color w:val="8A2E2E"/>
          <w:sz w:val="20"/>
          <w:szCs w:val="20"/>
        </w:rPr>
        <w:t xml:space="preserve">[OPEN]</w:t>
      </w:r>
      <w:r>
        <w:rPr>
          <w:i/>
          <w:iCs/>
          <w:color w:val="1F1F1F"/>
          <w:sz w:val="21"/>
          <w:szCs w:val="21"/>
        </w:rPr>
        <w:t xml:space="preserve">  This chapter's material-family consistency rule (§10.1 Rule 3) has not yet been tested against a real Environment Bible defining specific assets. It should be revisited once such a Bible exists, to confirm the rendering-technique/palette split holds in practice rather than only in principle.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explain the exact difference between Chapter 6's detail-density rule and this chapter's material-quality rules; (2) apply the material-identity test and the implied-material test to a real texture; (3) explain why a common material family's rendering technique stays fixed while its color varies by climate; and (4) explain, without rereading the chapter, what task Chapter 11 exists to pick up from here.</w:t>
      </w:r>
    </w:p>
    <w:p>
      <w:r>
        <w:br w:type="page"/>
      </w:r>
    </w:p>
    <w:p>
      <w:pPr>
        <w:pStyle w:val="Heading1"/>
        <w:pBdr>
          <w:bottom w:val="single" w:color="8A6D3B" w:sz="6" w:space="4"/>
        </w:pBdr>
        <w:spacing w:after="240" w:before="480"/>
      </w:pPr>
      <w:r>
        <w:rPr>
          <w:b/>
          <w:bCs/>
          <w:color w:val="1F1F1F"/>
          <w:sz w:val="30"/>
          <w:szCs w:val="30"/>
        </w:rPr>
        <w:t xml:space="preserve">Chapter 11: Nature Language</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specifies how the rules already established for Form (Chapter 6), Light (Chapter 8), Color (Chapter 9), and Material (Chapter 10) apply specifically to organic, living elements — plants, animals, water, and the natural world generally. Like Chapter 7, this chapter owns no Visual Channel of its own — it is a Cross-Channel Organizer, per Chapter 5 §5.5, specializing existing rules for organic subject matter rather than inventing new visual-language machinery.</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3–10, every rule below implements a prior chapter's belief or rule directly. Per the standard confirmed after Chapter 6's audit, comparative claims are paired with a checkable test wherever one is available.</w:t>
      </w:r>
    </w:p>
    <w:p>
      <w:pPr>
        <w:spacing w:after="100" w:before="200"/>
      </w:pPr>
      <w:r>
        <w:rPr>
          <w:b/>
          <w:bCs/>
          <w:color w:val="5B3A70"/>
          <w:spacing w:val="10"/>
          <w:sz w:val="19"/>
          <w:szCs w:val="19"/>
        </w:rPr>
        <w:t xml:space="preserve">SPECIFICATIONS — 11.1 BASIC NATURE LOGIC</w:t>
      </w:r>
    </w:p>
    <w:p>
      <w:pPr>
        <w:pStyle w:val="Heading3"/>
        <w:spacing w:after="100" w:before="220"/>
      </w:pPr>
      <w:r>
        <w:rPr>
          <w:b/>
          <w:bCs/>
          <w:i/>
          <w:iCs/>
          <w:color w:val="1F1F1F"/>
          <w:sz w:val="21"/>
          <w:szCs w:val="21"/>
        </w:rPr>
        <w:t xml:space="preserve">1. Is Nature a subset of existing rules, or does it carry its own extension layer?</w:t>
      </w:r>
    </w:p>
    <w:p>
      <w:pPr>
        <w:spacing w:after="130" w:line="300"/>
      </w:pPr>
      <w:r>
        <w:rPr>
          <w:b/>
          <w:bCs/>
          <w:color w:val="2E5C3E"/>
          <w:sz w:val="20"/>
          <w:szCs w:val="20"/>
        </w:rPr>
        <w:t xml:space="preserve">[CANON]</w:t>
      </w:r>
      <w:r>
        <w:rPr>
          <w:color w:val="1F1F1F"/>
          <w:sz w:val="21"/>
          <w:szCs w:val="21"/>
        </w:rPr>
        <w:t xml:space="preserve">  Nature is a Cross-Channel Organizer, not a Visual Channel (Chapter 5 §5.5). It invents no new Form, Color, Light, or Material rules of its own; it specifies how those existing rules apply to organic, living subject matter specifically — the same architectural role Chapter 7 plays for hierarchy.</w:t>
      </w:r>
    </w:p>
    <w:p>
      <w:pPr>
        <w:spacing w:after="60" w:line="300"/>
      </w:pPr>
      <w:r>
        <w:rPr>
          <w:b/>
          <w:bCs/>
          <w:color w:val="5B3A70"/>
          <w:sz w:val="19"/>
          <w:szCs w:val="19"/>
        </w:rPr>
        <w:t xml:space="preserve">Implements: </w:t>
      </w:r>
      <w:r>
        <w:rPr>
          <w:i/>
          <w:iCs/>
          <w:color w:val="595959"/>
          <w:sz w:val="19"/>
          <w:szCs w:val="19"/>
        </w:rPr>
        <w:t xml:space="preserve">Chapter 7 §7.4 (the precedent for a cross-channel, non-owning chapter).</w:t>
      </w:r>
    </w:p>
    <w:p>
      <w:pPr>
        <w:spacing w:after="200" w:line="300"/>
      </w:pPr>
      <w:r>
        <w:rPr>
          <w:b/>
          <w:bCs/>
          <w:color w:val="2E4E6D"/>
          <w:sz w:val="21"/>
          <w:szCs w:val="21"/>
        </w:rPr>
        <w:t xml:space="preserve">What follows for the visual language: </w:t>
      </w:r>
      <w:r>
        <w:rPr>
          <w:i/>
          <w:iCs/>
          <w:color w:val="1F1F1F"/>
          <w:sz w:val="21"/>
          <w:szCs w:val="21"/>
        </w:rPr>
        <w:t xml:space="preserve">Any rule below that appears to introduce new form, color, or material logic rather than specializing an existing rule should be treated as a scope violation and redirected to the relevant owning chapter.</w:t>
      </w:r>
    </w:p>
    <w:p>
      <w:pPr>
        <w:pStyle w:val="Heading3"/>
        <w:spacing w:after="100" w:before="220"/>
      </w:pPr>
      <w:r>
        <w:rPr>
          <w:b/>
          <w:bCs/>
          <w:i/>
          <w:iCs/>
          <w:color w:val="1F1F1F"/>
          <w:sz w:val="21"/>
          <w:szCs w:val="21"/>
        </w:rPr>
        <w:t xml:space="preserve">2. What makes plants, animals, and other natural elements within one World read as a single coherent ecosystem, rather than independently designed assets?</w:t>
      </w:r>
    </w:p>
    <w:p>
      <w:pPr>
        <w:spacing w:after="130" w:line="300"/>
      </w:pPr>
      <w:r>
        <w:rPr>
          <w:b/>
          <w:bCs/>
          <w:color w:val="2E5C3E"/>
          <w:sz w:val="20"/>
          <w:szCs w:val="20"/>
        </w:rPr>
        <w:t xml:space="preserve">[CANON]</w:t>
      </w:r>
      <w:r>
        <w:rPr>
          <w:color w:val="1F1F1F"/>
          <w:sz w:val="21"/>
          <w:szCs w:val="21"/>
        </w:rPr>
        <w:t xml:space="preserve">  All natural elements within a single World's ecosystem must share a consistent visual logic — the same simplification level (Chapter 6's density ceiling), the same organic geometric vocabulary (Chapter 6 Rules 1–2), and the same palette family for that climate (Chapter 9). A working check, the ecosystem-coherence test: place a plant and an animal from the same World side by side; despite being different organism types, they should share simplification level and geometric family clearly enough to read as belonging to the same world.</w:t>
      </w:r>
    </w:p>
    <w:p>
      <w:pPr>
        <w:spacing w:after="60" w:line="300"/>
      </w:pPr>
      <w:r>
        <w:rPr>
          <w:b/>
          <w:bCs/>
          <w:color w:val="5B3A70"/>
          <w:sz w:val="19"/>
          <w:szCs w:val="19"/>
        </w:rPr>
        <w:t xml:space="preserve">Implements: </w:t>
      </w:r>
      <w:r>
        <w:rPr>
          <w:i/>
          <w:iCs/>
          <w:color w:val="595959"/>
          <w:sz w:val="19"/>
          <w:szCs w:val="19"/>
        </w:rPr>
        <w:t xml:space="preserve">Chapter 6 Rules 1–2 and 9–10; Chapter 9 §9.5.</w:t>
      </w:r>
    </w:p>
    <w:p>
      <w:pPr>
        <w:spacing w:after="200" w:line="300"/>
      </w:pPr>
      <w:r>
        <w:rPr>
          <w:b/>
          <w:bCs/>
          <w:color w:val="2E4E6D"/>
          <w:sz w:val="21"/>
          <w:szCs w:val="21"/>
        </w:rPr>
        <w:t xml:space="preserve">What follows for the visual language: </w:t>
      </w:r>
      <w:r>
        <w:rPr>
          <w:i/>
          <w:iCs/>
          <w:color w:val="1F1F1F"/>
          <w:sz w:val="21"/>
          <w:szCs w:val="21"/>
        </w:rPr>
        <w:t xml:space="preserve">This rule is distinct from Chapter 10 Rule 3: Chapter 10 Rule 3 governs how one material family (e.g., wood) stays recognizable across different climates; this rule governs how different natural elements within the same climate cohere with one another. Both should be checked, but they are not the same test.</w:t>
      </w:r>
    </w:p>
    <w:p>
      <w:pPr>
        <w:spacing w:after="100" w:before="200"/>
      </w:pPr>
      <w:r>
        <w:rPr>
          <w:b/>
          <w:bCs/>
          <w:color w:val="5B3A70"/>
          <w:spacing w:val="10"/>
          <w:sz w:val="19"/>
          <w:szCs w:val="19"/>
        </w:rPr>
        <w:t xml:space="preserve">SPECIFICATIONS — 11.2 PLANT LIFE</w:t>
      </w:r>
    </w:p>
    <w:p>
      <w:pPr>
        <w:pStyle w:val="Heading3"/>
        <w:spacing w:after="100" w:before="220"/>
      </w:pPr>
      <w:r>
        <w:rPr>
          <w:b/>
          <w:bCs/>
          <w:i/>
          <w:iCs/>
          <w:color w:val="1F1F1F"/>
          <w:sz w:val="21"/>
          <w:szCs w:val="21"/>
        </w:rPr>
        <w:t xml:space="preserve">3. How does Chapter 6's form logic extend to leaves, trunks, and flowers specifically?</w:t>
      </w:r>
    </w:p>
    <w:p>
      <w:pPr>
        <w:spacing w:after="130" w:line="300"/>
      </w:pPr>
      <w:r>
        <w:rPr>
          <w:b/>
          <w:bCs/>
          <w:color w:val="2E5C3E"/>
          <w:sz w:val="20"/>
          <w:szCs w:val="20"/>
        </w:rPr>
        <w:t xml:space="preserve">[CANON]</w:t>
      </w:r>
      <w:r>
        <w:rPr>
          <w:color w:val="1F1F1F"/>
          <w:sz w:val="21"/>
          <w:szCs w:val="21"/>
        </w:rPr>
        <w:t xml:space="preserve">  Plant geometry follows Chapter 6 Rules 1–2 directly: rounded, organic forms by default, asymmetry as the default register (Chapter 6 Rule 7), with no separate plant-specific geometric vocabulary required.</w:t>
      </w:r>
    </w:p>
    <w:p>
      <w:pPr>
        <w:spacing w:after="60" w:line="300"/>
      </w:pPr>
      <w:r>
        <w:rPr>
          <w:b/>
          <w:bCs/>
          <w:color w:val="5B3A70"/>
          <w:sz w:val="19"/>
          <w:szCs w:val="19"/>
        </w:rPr>
        <w:t xml:space="preserve">Implements: </w:t>
      </w:r>
      <w:r>
        <w:rPr>
          <w:i/>
          <w:iCs/>
          <w:color w:val="595959"/>
          <w:sz w:val="19"/>
          <w:szCs w:val="19"/>
        </w:rPr>
        <w:t xml:space="preserve">Chapter 6 Rules 1–2, 7.</w:t>
      </w:r>
    </w:p>
    <w:p>
      <w:pPr>
        <w:spacing w:after="200" w:line="300"/>
      </w:pPr>
      <w:r>
        <w:rPr>
          <w:b/>
          <w:bCs/>
          <w:color w:val="2E4E6D"/>
          <w:sz w:val="21"/>
          <w:szCs w:val="21"/>
        </w:rPr>
        <w:t xml:space="preserve">What follows for the visual language: </w:t>
      </w:r>
      <w:r>
        <w:rPr>
          <w:i/>
          <w:iCs/>
          <w:color w:val="1F1F1F"/>
          <w:sz w:val="21"/>
          <w:szCs w:val="21"/>
        </w:rPr>
        <w:t xml:space="preserve">A plant design reaching for rigid geometric symmetry (a perfectly radial flower, a perfectly conical tree) without the same citable exception Chapter 6 Rule 8 already requires has violated that rule, not created a new one specific to plants.</w:t>
      </w:r>
    </w:p>
    <w:p>
      <w:pPr>
        <w:pStyle w:val="Heading3"/>
        <w:spacing w:after="100" w:before="220"/>
      </w:pPr>
      <w:r>
        <w:rPr>
          <w:b/>
          <w:bCs/>
          <w:i/>
          <w:iCs/>
          <w:color w:val="1F1F1F"/>
          <w:sz w:val="21"/>
          <w:szCs w:val="21"/>
        </w:rPr>
        <w:t xml:space="preserve">4. Does plant scale require its own rule, or does it follow Chapter 6's existing scale system?</w:t>
      </w:r>
    </w:p>
    <w:p>
      <w:pPr>
        <w:spacing w:after="130" w:line="300"/>
      </w:pPr>
      <w:r>
        <w:rPr>
          <w:b/>
          <w:bCs/>
          <w:color w:val="2E5C3E"/>
          <w:sz w:val="20"/>
          <w:szCs w:val="20"/>
        </w:rPr>
        <w:t xml:space="preserve">[CANON]</w:t>
      </w:r>
      <w:r>
        <w:rPr>
          <w:color w:val="1F1F1F"/>
          <w:sz w:val="21"/>
          <w:szCs w:val="21"/>
        </w:rPr>
        <w:t xml:space="preserve">  Plant scale follows Chapter 6 Rule 6's existing scale-cluster logic directly; no separate rule is required. A tree or flower's size relative to a character or its environment should be checked against the same scale-cluster test already established there.</w:t>
      </w:r>
    </w:p>
    <w:p>
      <w:pPr>
        <w:spacing w:after="60" w:line="300"/>
      </w:pPr>
      <w:r>
        <w:rPr>
          <w:b/>
          <w:bCs/>
          <w:color w:val="5B3A70"/>
          <w:sz w:val="19"/>
          <w:szCs w:val="19"/>
        </w:rPr>
        <w:t xml:space="preserve">Implements: </w:t>
      </w:r>
      <w:r>
        <w:rPr>
          <w:i/>
          <w:iCs/>
          <w:color w:val="595959"/>
          <w:sz w:val="19"/>
          <w:szCs w:val="19"/>
        </w:rPr>
        <w:t xml:space="preserve">Chapter 6 Rule 6.</w:t>
      </w:r>
    </w:p>
    <w:p>
      <w:pPr>
        <w:spacing w:after="200" w:line="300"/>
      </w:pPr>
      <w:r>
        <w:rPr>
          <w:b/>
          <w:bCs/>
          <w:color w:val="2E4E6D"/>
          <w:sz w:val="21"/>
          <w:szCs w:val="21"/>
        </w:rPr>
        <w:t xml:space="preserve">What follows for the visual language: </w:t>
      </w:r>
      <w:r>
        <w:rPr>
          <w:i/>
          <w:iCs/>
          <w:color w:val="1F1F1F"/>
          <w:sz w:val="21"/>
          <w:szCs w:val="21"/>
        </w:rPr>
        <w:t xml:space="preserve">This question is answered by explicit reference rather than a new rule, per this chapter's own §1.1 boundary — inventing a plant-specific scale system here would violate Rule 1 above.</w:t>
      </w:r>
    </w:p>
    <w:p>
      <w:pPr>
        <w:pStyle w:val="Heading3"/>
        <w:spacing w:after="100" w:before="220"/>
      </w:pPr>
      <w:r>
        <w:rPr>
          <w:b/>
          <w:bCs/>
          <w:i/>
          <w:iCs/>
          <w:color w:val="1F1F1F"/>
          <w:sz w:val="21"/>
          <w:szCs w:val="21"/>
        </w:rPr>
        <w:t xml:space="preserve">5. Is a plant's reaction to wind or a character's presence a Nature rule or a Motion rule?</w:t>
      </w:r>
    </w:p>
    <w:p>
      <w:pPr>
        <w:spacing w:after="130" w:line="300"/>
      </w:pPr>
      <w:r>
        <w:rPr>
          <w:b/>
          <w:bCs/>
          <w:color w:val="2E5C3E"/>
          <w:sz w:val="20"/>
          <w:szCs w:val="20"/>
        </w:rPr>
        <w:t xml:space="preserve">[CANON]</w:t>
      </w:r>
      <w:r>
        <w:rPr>
          <w:color w:val="1F1F1F"/>
          <w:sz w:val="21"/>
          <w:szCs w:val="21"/>
        </w:rPr>
        <w:t xml:space="preserve">  Nature (this chapter) determines what reacts and why — which plants are responsive, and the narrative logic behind that responsiveness. Motion (Chapter 13, not yet written) determines how that reaction is actually animated: its rhythm, amplitude, and movement quality. This mirrors the existing behavior/appearance split this Bible has used since Chapter 1 §1.2 (WB-001 versus MVLB-001) and again since Chapter 4 (grammar versus realization).</w:t>
      </w:r>
    </w:p>
    <w:p>
      <w:pPr>
        <w:spacing w:after="60" w:line="300"/>
      </w:pPr>
      <w:r>
        <w:rPr>
          <w:b/>
          <w:bCs/>
          <w:color w:val="5B3A70"/>
          <w:sz w:val="19"/>
          <w:szCs w:val="19"/>
        </w:rPr>
        <w:t xml:space="preserve">Implements: </w:t>
      </w:r>
      <w:r>
        <w:rPr>
          <w:i/>
          <w:iCs/>
          <w:color w:val="595959"/>
          <w:sz w:val="19"/>
          <w:szCs w:val="19"/>
        </w:rPr>
        <w:t xml:space="preserve">Chapter 1 §1.2; Chapter 4's general behavior/appearance split, applied here to Nature versus Motion specifically.</w:t>
      </w:r>
    </w:p>
    <w:p>
      <w:pPr>
        <w:spacing w:after="200" w:line="300"/>
      </w:pPr>
      <w:r>
        <w:rPr>
          <w:b/>
          <w:bCs/>
          <w:color w:val="2E4E6D"/>
          <w:sz w:val="21"/>
          <w:szCs w:val="21"/>
        </w:rPr>
        <w:t xml:space="preserve">What follows for the visual language: </w:t>
      </w:r>
      <w:r>
        <w:rPr>
          <w:i/>
          <w:iCs/>
          <w:color w:val="1F1F1F"/>
          <w:sz w:val="21"/>
          <w:szCs w:val="21"/>
        </w:rPr>
        <w:t xml:space="preserve">A future Chapter 13 rule specifying exactly how a responsive plant moves should cite this chapter's determination of which plants are responsive, rather than re-deciding that question independently.</w:t>
      </w:r>
    </w:p>
    <w:p>
      <w:pPr>
        <w:spacing w:after="100" w:before="200"/>
      </w:pPr>
      <w:r>
        <w:rPr>
          <w:b/>
          <w:bCs/>
          <w:color w:val="5B3A70"/>
          <w:spacing w:val="10"/>
          <w:sz w:val="19"/>
          <w:szCs w:val="19"/>
        </w:rPr>
        <w:t xml:space="preserve">SPECIFICATIONS — 11.3 ANIMALS AND CREATURES</w:t>
      </w:r>
    </w:p>
    <w:p>
      <w:pPr>
        <w:pStyle w:val="Heading3"/>
        <w:spacing w:after="100" w:before="220"/>
      </w:pPr>
      <w:r>
        <w:rPr>
          <w:b/>
          <w:bCs/>
          <w:i/>
          <w:iCs/>
          <w:color w:val="1F1F1F"/>
          <w:sz w:val="21"/>
          <w:szCs w:val="21"/>
        </w:rPr>
        <w:t xml:space="preserve">6. What is the ceiling on anthropomorphism for animals and creatures, and which belief does it implement?</w:t>
      </w:r>
    </w:p>
    <w:p>
      <w:pPr>
        <w:spacing w:after="130" w:line="300"/>
      </w:pPr>
      <w:r>
        <w:rPr>
          <w:b/>
          <w:bCs/>
          <w:color w:val="2E5C3E"/>
          <w:sz w:val="20"/>
          <w:szCs w:val="20"/>
        </w:rPr>
        <w:t xml:space="preserve">[CANON]</w:t>
      </w:r>
      <w:r>
        <w:rPr>
          <w:color w:val="1F1F1F"/>
          <w:sz w:val="21"/>
          <w:szCs w:val="21"/>
        </w:rPr>
        <w:t xml:space="preserve">  A creature may display a clear, legible emotional state through posture and gesture, per Chapter 3 Rule 4, but should not be given human facial expressions or human-specific gestures — no smiling mouths, no human hand-gestures. Emotional legibility is required; human performance is not the means to achieve it.</w:t>
      </w:r>
    </w:p>
    <w:p>
      <w:pPr>
        <w:spacing w:after="60" w:line="300"/>
      </w:pPr>
      <w:r>
        <w:rPr>
          <w:b/>
          <w:bCs/>
          <w:color w:val="5B3A70"/>
          <w:sz w:val="19"/>
          <w:szCs w:val="19"/>
        </w:rPr>
        <w:t xml:space="preserve">Implements: </w:t>
      </w:r>
      <w:r>
        <w:rPr>
          <w:i/>
          <w:iCs/>
          <w:color w:val="595959"/>
          <w:sz w:val="19"/>
          <w:szCs w:val="19"/>
        </w:rPr>
        <w:t xml:space="preserve">Belief 3 (stylization mimics the logic of life, not human performance); Chapter 9 Rule 5's parallel exclusion of generic-media convention, applied here to creature design.</w:t>
      </w:r>
    </w:p>
    <w:p>
      <w:pPr>
        <w:spacing w:after="200" w:line="300"/>
      </w:pPr>
      <w:r>
        <w:rPr>
          <w:b/>
          <w:bCs/>
          <w:color w:val="2E4E6D"/>
          <w:sz w:val="21"/>
          <w:szCs w:val="21"/>
        </w:rPr>
        <w:t xml:space="preserve">What follows for the visual language: </w:t>
      </w:r>
      <w:r>
        <w:rPr>
          <w:i/>
          <w:iCs/>
          <w:color w:val="1F1F1F"/>
          <w:sz w:val="21"/>
          <w:szCs w:val="21"/>
        </w:rPr>
        <w:t xml:space="preserve">A creature design reaching for a human smile to guarantee legibility should instead be revised to carry that legibility through posture or silhouette, per Chapter 6 Rule 3's silhouette test.</w:t>
      </w:r>
    </w:p>
    <w:p>
      <w:pPr>
        <w:pStyle w:val="Heading3"/>
        <w:spacing w:after="100" w:before="220"/>
      </w:pPr>
      <w:r>
        <w:rPr>
          <w:b/>
          <w:bCs/>
          <w:i/>
          <w:iCs/>
          <w:color w:val="1F1F1F"/>
          <w:sz w:val="21"/>
          <w:szCs w:val="21"/>
        </w:rPr>
        <w:t xml:space="preserve">7. Does Chapter 3 Rule 4's minimum-legible-channel requirement apply to creatures without modification?</w:t>
      </w:r>
    </w:p>
    <w:p>
      <w:pPr>
        <w:spacing w:after="130" w:line="300"/>
      </w:pPr>
      <w:r>
        <w:rPr>
          <w:b/>
          <w:bCs/>
          <w:color w:val="2E5C3E"/>
          <w:sz w:val="20"/>
          <w:szCs w:val="20"/>
        </w:rPr>
        <w:t xml:space="preserve">[CANON]</w:t>
      </w:r>
      <w:r>
        <w:rPr>
          <w:color w:val="1F1F1F"/>
          <w:sz w:val="21"/>
          <w:szCs w:val="21"/>
        </w:rPr>
        <w:t xml:space="preserve">  Yes, unmodified. A creature's silhouette or posture must carry a single legible feeling exactly as Chapter 3 Rule 4 and Chapter 6 Rule 3's silhouette test already require for any character.</w:t>
      </w:r>
    </w:p>
    <w:p>
      <w:pPr>
        <w:spacing w:after="60" w:line="300"/>
      </w:pPr>
      <w:r>
        <w:rPr>
          <w:b/>
          <w:bCs/>
          <w:color w:val="5B3A70"/>
          <w:sz w:val="19"/>
          <w:szCs w:val="19"/>
        </w:rPr>
        <w:t xml:space="preserve">Implements: </w:t>
      </w:r>
      <w:r>
        <w:rPr>
          <w:i/>
          <w:iCs/>
          <w:color w:val="595959"/>
          <w:sz w:val="19"/>
          <w:szCs w:val="19"/>
        </w:rPr>
        <w:t xml:space="preserve">Chapter 3 Rule 4; Chapter 6 Rule 3.</w:t>
      </w:r>
    </w:p>
    <w:p>
      <w:pPr>
        <w:spacing w:after="200" w:line="300"/>
      </w:pPr>
      <w:r>
        <w:rPr>
          <w:b/>
          <w:bCs/>
          <w:color w:val="2E4E6D"/>
          <w:sz w:val="21"/>
          <w:szCs w:val="21"/>
        </w:rPr>
        <w:t xml:space="preserve">What follows for the visual language: </w:t>
      </w:r>
      <w:r>
        <w:rPr>
          <w:i/>
          <w:iCs/>
          <w:color w:val="1F1F1F"/>
          <w:sz w:val="21"/>
          <w:szCs w:val="21"/>
        </w:rPr>
        <w:t xml:space="preserve">No separate creature-specific legibility standard is created here; Rule 6 above narrows how that legibility may be achieved (not through human expression), not what standard it must meet.</w:t>
      </w:r>
    </w:p>
    <w:p>
      <w:pPr>
        <w:spacing w:after="100" w:before="200"/>
      </w:pPr>
      <w:r>
        <w:rPr>
          <w:b/>
          <w:bCs/>
          <w:color w:val="5B3A70"/>
          <w:spacing w:val="10"/>
          <w:sz w:val="19"/>
          <w:szCs w:val="19"/>
        </w:rPr>
        <w:t xml:space="preserve">SPECIFICATIONS — 11.4 NATURE AND CHILD SAFETY</w:t>
      </w:r>
    </w:p>
    <w:p>
      <w:pPr>
        <w:pStyle w:val="Heading3"/>
        <w:spacing w:after="100" w:before="220"/>
      </w:pPr>
      <w:r>
        <w:rPr>
          <w:b/>
          <w:bCs/>
          <w:i/>
          <w:iCs/>
          <w:color w:val="1F1F1F"/>
          <w:sz w:val="21"/>
          <w:szCs w:val="21"/>
        </w:rPr>
        <w:t xml:space="preserve">8. What constraint governs potentially frightening natural elements?</w:t>
      </w:r>
    </w:p>
    <w:p>
      <w:pPr>
        <w:spacing w:after="130" w:line="300"/>
      </w:pPr>
      <w:r>
        <w:rPr>
          <w:b/>
          <w:bCs/>
          <w:color w:val="2E5C3E"/>
          <w:sz w:val="20"/>
          <w:szCs w:val="20"/>
        </w:rPr>
        <w:t xml:space="preserve">[CANON]</w:t>
      </w:r>
      <w:r>
        <w:rPr>
          <w:color w:val="1F1F1F"/>
          <w:sz w:val="21"/>
          <w:szCs w:val="21"/>
        </w:rPr>
        <w:t xml:space="preserve">  Any creature or plant carrying a real-world threatening association — prominently featured claws, an aggressive posture, venomous-coded coloring — requires the same explicit, citable narrative justification Chapter 6 Rule 8 already requires for a symmetry exception. It is never an unconsidered default choice, regardless of how visually striking the result is.</w:t>
      </w:r>
    </w:p>
    <w:p>
      <w:pPr>
        <w:spacing w:after="60" w:line="300"/>
      </w:pPr>
      <w:r>
        <w:rPr>
          <w:b/>
          <w:bCs/>
          <w:color w:val="5B3A70"/>
          <w:sz w:val="19"/>
          <w:szCs w:val="19"/>
        </w:rPr>
        <w:t xml:space="preserve">Implements: </w:t>
      </w:r>
      <w:r>
        <w:rPr>
          <w:i/>
          <w:iCs/>
          <w:color w:val="595959"/>
          <w:sz w:val="19"/>
          <w:szCs w:val="19"/>
        </w:rPr>
        <w:t xml:space="preserve">Belief 7 (Chapter 2: no visual quality designed to startle or frighten); NW-001 §4's existing safety constraint, generalized here from Night specifically to nature broadly.</w:t>
      </w:r>
    </w:p>
    <w:p>
      <w:pPr>
        <w:spacing w:after="200" w:line="300"/>
      </w:pPr>
      <w:r>
        <w:rPr>
          <w:b/>
          <w:bCs/>
          <w:color w:val="2E4E6D"/>
          <w:sz w:val="21"/>
          <w:szCs w:val="21"/>
        </w:rPr>
        <w:t xml:space="preserve">What follows for the visual language: </w:t>
      </w:r>
      <w:r>
        <w:rPr>
          <w:i/>
          <w:iCs/>
          <w:color w:val="1F1F1F"/>
          <w:sz w:val="21"/>
          <w:szCs w:val="21"/>
        </w:rPr>
        <w:t xml:space="preserve">A reviewer encountering a threatening-coded creature design should be able to ask 'what specific narrative reason requires this?' and receive a citable answer, exactly as Chapter 6 Rule 8 already requires for a symmetry exception.</w:t>
      </w:r>
    </w:p>
    <w:p>
      <w:pPr>
        <w:spacing w:after="100" w:before="200"/>
      </w:pPr>
      <w:r>
        <w:rPr>
          <w:b/>
          <w:bCs/>
          <w:color w:val="5B3A70"/>
          <w:spacing w:val="10"/>
          <w:sz w:val="19"/>
          <w:szCs w:val="19"/>
        </w:rPr>
        <w:t xml:space="preserve">11.5 — RELATIONSHIP TO CHAPTER 5</w:t>
      </w:r>
    </w:p>
    <w:p>
      <w:pPr>
        <w:spacing w:after="160" w:line="300"/>
      </w:pPr>
      <w:r>
        <w:rPr>
          <w:color w:val="1F1F1F"/>
          <w:sz w:val="21"/>
          <w:szCs w:val="21"/>
        </w:rPr>
        <w:t xml:space="preserve">Consistent with Chapter 7 §7.4 and Chapter 5 §5.5, this chapter is a Cross-Channel Organizer, not a Visual Channel, and therefore closes no per-climate table cell. Its rules instead specialize Form, Light, Color, and Material for organic subject matter, however those channels are ultimately specified for a given climate. Any future climate-specific nature content should be checked against §9.5, §8.5, §10.5, and Chapter 6 §6.7's existing climate tables, not against a separate nature-specific table this chapter does not provide.</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10. If nature is now specified, what rules govern how these elements are arranged together within a single frame?</w:t>
      </w:r>
    </w:p>
    <w:p>
      <w:pPr>
        <w:spacing w:after="160" w:line="300"/>
      </w:pPr>
      <w:r>
        <w:rPr>
          <w:i/>
          <w:iCs/>
          <w:color w:val="1F1F1F"/>
          <w:sz w:val="21"/>
          <w:szCs w:val="21"/>
        </w:rPr>
        <w:t xml:space="preserve">This chapter does not answer that question. It only supplies the living elements Chapter 12 will be asked to compose.</w:t>
      </w:r>
    </w:p>
    <w:p>
      <w:pPr>
        <w:pBdr>
          <w:top w:val="single" w:color="8A6D3B" w:sz="8" w:space="12"/>
        </w:pBdr>
        <w:spacing w:after="200" w:before="200" w:line="340"/>
        <w:jc w:val="center"/>
      </w:pPr>
      <w:r>
        <w:rPr>
          <w:b/>
          <w:bCs/>
          <w:i/>
          <w:iCs/>
          <w:color w:val="8A6D3B"/>
          <w:sz w:val="26"/>
          <w:szCs w:val="26"/>
        </w:rPr>
        <w:t xml:space="preserve">Chapter 12: Composition</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§1.1's explicit boundary, Nature was the chapter most likely in this Bible to quietly re-litigate Form, Color, and Material — plants and animals are visually rich enough subject matter that a less disciplined chapter could easily reinvent geometry or palette rules already settled in Chapters 6 and 9. Stating the boundary first, as Chapter 10 did for material-family consistency, prevented that drift before any rule was written.</w:t>
      </w:r>
    </w:p>
    <w:p>
      <w:pPr>
        <w:spacing w:after="160" w:line="300"/>
      </w:pPr>
      <w:r>
        <w:rPr>
          <w:color w:val="1F1F1F"/>
          <w:sz w:val="21"/>
          <w:szCs w:val="21"/>
        </w:rPr>
        <w:t xml:space="preserve">§11.1 Rule 2's ecosystem-coherence test exists because Chapter 10's material-consistency rule alone does not guarantee a World's plants and animals feel related to each other — only that a given material stays recognizable across different Worlds. A World whose trees and creatures were each designed against Chapter 6 and Chapter 9's rules correctly, but independently, could still fail to read as one coherent place. This rule closes that specific gap.</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Before finalizing a natural element, an artist or reviewer should confirm:</w:t>
      </w:r>
    </w:p>
    <w:p>
      <w:pPr>
        <w:pStyle w:val="ListParagraph"/>
        <w:numPr>
          <w:ilvl w:val="0"/>
          <w:numId w:val="2"/>
        </w:numPr>
        <w:spacing w:after="90"/>
      </w:pPr>
      <w:r>
        <w:rPr>
          <w:color w:val="1F1F1F"/>
          <w:sz w:val="21"/>
          <w:szCs w:val="21"/>
        </w:rPr>
        <w:t xml:space="preserve">Does this design specialize an existing Form/Color/Material rule, or does it quietly introduce a new one? (Rule 1)</w:t>
      </w:r>
    </w:p>
    <w:p>
      <w:pPr>
        <w:pStyle w:val="ListParagraph"/>
        <w:numPr>
          <w:ilvl w:val="0"/>
          <w:numId w:val="2"/>
        </w:numPr>
        <w:spacing w:after="90"/>
      </w:pPr>
      <w:r>
        <w:rPr>
          <w:color w:val="1F1F1F"/>
          <w:sz w:val="21"/>
          <w:szCs w:val="21"/>
        </w:rPr>
        <w:t xml:space="preserve">Placed beside another natural element from the same World, does it pass the ecosystem-coherence test? (Rule 2)</w:t>
      </w:r>
    </w:p>
    <w:p>
      <w:pPr>
        <w:pStyle w:val="ListParagraph"/>
        <w:numPr>
          <w:ilvl w:val="0"/>
          <w:numId w:val="2"/>
        </w:numPr>
        <w:spacing w:after="90"/>
      </w:pPr>
      <w:r>
        <w:rPr>
          <w:color w:val="1F1F1F"/>
          <w:sz w:val="21"/>
          <w:szCs w:val="21"/>
        </w:rPr>
        <w:t xml:space="preserve">Does a responsive plant's reactivity logic come from this chapter, with its animated quality deferred to Chapter 13? (Rule 5)</w:t>
      </w:r>
    </w:p>
    <w:p>
      <w:pPr>
        <w:pStyle w:val="ListParagraph"/>
        <w:numPr>
          <w:ilvl w:val="0"/>
          <w:numId w:val="2"/>
        </w:numPr>
        <w:spacing w:after="90"/>
      </w:pPr>
      <w:r>
        <w:rPr>
          <w:color w:val="1F1F1F"/>
          <w:sz w:val="21"/>
          <w:szCs w:val="21"/>
        </w:rPr>
        <w:t xml:space="preserve">Does a creature's emotional legibility come from posture and silhouette rather than human facial expression? (Rule 6–7)</w:t>
      </w:r>
    </w:p>
    <w:p>
      <w:pPr>
        <w:pStyle w:val="ListParagraph"/>
        <w:numPr>
          <w:ilvl w:val="0"/>
          <w:numId w:val="2"/>
        </w:numPr>
        <w:spacing w:after="90"/>
      </w:pPr>
      <w:r>
        <w:rPr>
          <w:color w:val="1F1F1F"/>
          <w:sz w:val="21"/>
          <w:szCs w:val="21"/>
        </w:rPr>
        <w:t xml:space="preserve">If a design carries a threatening real-world association, is there a specific, citable narrative reason for it? (Rule 8)</w:t>
      </w:r>
    </w:p>
    <w:p>
      <w:pPr>
        <w:spacing w:after="130" w:line="300"/>
      </w:pPr>
      <w:r>
        <w:rPr>
          <w:b/>
          <w:bCs/>
          <w:color w:val="2E4E6D"/>
          <w:sz w:val="20"/>
          <w:szCs w:val="20"/>
        </w:rPr>
        <w:t xml:space="preserve">[BEST PRACTICE]</w:t>
      </w:r>
      <w:r>
        <w:rPr>
          <w:color w:val="1F1F1F"/>
          <w:sz w:val="21"/>
          <w:szCs w:val="21"/>
        </w:rPr>
        <w:t xml:space="preserve">  This checklist is a natural eighth entry alongside Chapters 3, 4, 6, 7, 8, 9, and 10's checklists, for consolidation into Chapter 20's Appendix.</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Joy World creature and a Joy World tree share the same rounded, asymmetric geometric family and simplification level, both drawing color from Joy's Chapter 9 palette — they pass the ecosystem-coherence test even though one is an animal and the other a plant. The creature's posture alone carries its cheerful mood, with no human-style facial expression involved.</w:t>
      </w:r>
    </w:p>
    <w:p>
      <w:pPr>
        <w:spacing w:after="160" w:line="300"/>
      </w:pPr>
      <w:r>
        <w:rPr>
          <w:i/>
          <w:iCs/>
          <w:color w:val="1F1F1F"/>
          <w:sz w:val="21"/>
          <w:szCs w:val="21"/>
        </w:rPr>
        <w:t xml:space="preserve">Incorrect: The same creature is redesigned with a human-style wide grin to guarantee its mood reads clearly. This violates Rule 6 directly — legibility was already achievable through posture per Rule 7, and reaching for human expression instead was an unconsidered shortcut, not a necessity.</w:t>
      </w:r>
    </w:p>
    <w:p>
      <w:pPr>
        <w:pBdr>
          <w:left w:val="single" w:color="5B3A70" w:sz="16" w:space="8"/>
        </w:pBdr>
        <w:shd w:fill="EFEAF7" w:color="auto" w:val="clear"/>
        <w:spacing w:after="200" w:before="100" w:line="280"/>
      </w:pPr>
      <w:r>
        <w:rPr>
          <w:b/>
          <w:bCs/>
          <w:color w:val="5B3A70"/>
          <w:sz w:val="20"/>
          <w:szCs w:val="20"/>
        </w:rPr>
        <w:t xml:space="preserve">[COMPARISON PLATE NEEDED] </w:t>
      </w:r>
      <w:r>
        <w:rPr>
          <w:i/>
          <w:iCs/>
          <w:color w:val="1F1F1F"/>
          <w:sz w:val="20"/>
          <w:szCs w:val="20"/>
        </w:rPr>
        <w:t xml:space="preserve">Two versions of the same Joy World creature: left labeled 'Correct — mood carried by posture and silhouette alone, no human facial expression,' right labeled 'Incorrect — a human-style grin used as an unnecessary shortcut to legibility, violating Rule 6.'</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6: Form Language</w:t>
            </w:r>
          </w:p>
        </w:tc>
        <w:tc>
          <w:tcPr>
            <w:tcW w:type="dxa" w:w="6600"/>
            <w:tcMar>
              <w:top w:type="dxa" w:w="90"/>
              <w:left w:type="dxa" w:w="110"/>
              <w:bottom w:type="dxa" w:w="90"/>
              <w:right w:type="dxa" w:w="110"/>
            </w:tcMar>
          </w:tcPr>
          <w:p>
            <w:r>
              <w:rPr>
                <w:b w:val="false"/>
                <w:bCs w:val="false"/>
                <w:color w:val="1F1F1F"/>
                <w:sz w:val="19"/>
                <w:szCs w:val="19"/>
              </w:rPr>
              <w:t xml:space="preserve">Direct source of the geometric vocabulary, scale system, and density ceiling this chapter specializes for organic subject matter (Rules 3–4).</w:t>
            </w:r>
          </w:p>
        </w:tc>
      </w:tr>
      <w:tr>
        <w:tc>
          <w:tcPr>
            <w:tcW w:type="dxa" w:w="2800"/>
            <w:tcMar>
              <w:top w:type="dxa" w:w="90"/>
              <w:left w:type="dxa" w:w="110"/>
              <w:bottom w:type="dxa" w:w="90"/>
              <w:right w:type="dxa" w:w="110"/>
            </w:tcMar>
          </w:tcPr>
          <w:p>
            <w:r>
              <w:rPr>
                <w:b w:val="false"/>
                <w:bCs w:val="false"/>
                <w:color w:val="1F1F1F"/>
                <w:sz w:val="19"/>
                <w:szCs w:val="19"/>
              </w:rPr>
              <w:t xml:space="preserve">Chapter 9: Color Language</w:t>
            </w:r>
          </w:p>
        </w:tc>
        <w:tc>
          <w:tcPr>
            <w:tcW w:type="dxa" w:w="6600"/>
            <w:tcMar>
              <w:top w:type="dxa" w:w="90"/>
              <w:left w:type="dxa" w:w="110"/>
              <w:bottom w:type="dxa" w:w="90"/>
              <w:right w:type="dxa" w:w="110"/>
            </w:tcMar>
          </w:tcPr>
          <w:p>
            <w:r>
              <w:rPr>
                <w:b w:val="false"/>
                <w:bCs w:val="false"/>
                <w:color w:val="1F1F1F"/>
                <w:sz w:val="19"/>
                <w:szCs w:val="19"/>
              </w:rPr>
              <w:t xml:space="preserve">Direct source of each climate's palette, which Rule 2's ecosystem-coherence test checks natural elements against.</w:t>
            </w:r>
          </w:p>
        </w:tc>
      </w:tr>
      <w:tr>
        <w:tc>
          <w:tcPr>
            <w:tcW w:type="dxa" w:w="2800"/>
            <w:tcMar>
              <w:top w:type="dxa" w:w="90"/>
              <w:left w:type="dxa" w:w="110"/>
              <w:bottom w:type="dxa" w:w="90"/>
              <w:right w:type="dxa" w:w="110"/>
            </w:tcMar>
          </w:tcPr>
          <w:p>
            <w:r>
              <w:rPr>
                <w:b w:val="false"/>
                <w:bCs w:val="false"/>
                <w:color w:val="1F1F1F"/>
                <w:sz w:val="19"/>
                <w:szCs w:val="19"/>
              </w:rPr>
              <w:t xml:space="preserve">Chapter 3: Language Principles</w:t>
            </w:r>
          </w:p>
        </w:tc>
        <w:tc>
          <w:tcPr>
            <w:tcW w:type="dxa" w:w="6600"/>
            <w:tcMar>
              <w:top w:type="dxa" w:w="90"/>
              <w:left w:type="dxa" w:w="110"/>
              <w:bottom w:type="dxa" w:w="90"/>
              <w:right w:type="dxa" w:w="110"/>
            </w:tcMar>
          </w:tcPr>
          <w:p>
            <w:r>
              <w:rPr>
                <w:b w:val="false"/>
                <w:bCs w:val="false"/>
                <w:color w:val="1F1F1F"/>
                <w:sz w:val="19"/>
                <w:szCs w:val="19"/>
              </w:rPr>
              <w:t xml:space="preserve">Direct source of Rule 7's minimum-legible-channel requirement, applied here to creatures without modification.</w:t>
            </w:r>
          </w:p>
        </w:tc>
      </w:tr>
      <w:tr>
        <w:tc>
          <w:tcPr>
            <w:tcW w:type="dxa" w:w="2800"/>
            <w:tcMar>
              <w:top w:type="dxa" w:w="90"/>
              <w:left w:type="dxa" w:w="110"/>
              <w:bottom w:type="dxa" w:w="90"/>
              <w:right w:type="dxa" w:w="110"/>
            </w:tcMar>
          </w:tcPr>
          <w:p>
            <w:r>
              <w:rPr>
                <w:b w:val="false"/>
                <w:bCs w:val="false"/>
                <w:color w:val="1F1F1F"/>
                <w:sz w:val="19"/>
                <w:szCs w:val="19"/>
              </w:rPr>
              <w:t xml:space="preserve">Belief 7 (Chapter 2); NW-001 §4</w:t>
            </w:r>
          </w:p>
        </w:tc>
        <w:tc>
          <w:tcPr>
            <w:tcW w:type="dxa" w:w="6600"/>
            <w:tcMar>
              <w:top w:type="dxa" w:w="90"/>
              <w:left w:type="dxa" w:w="110"/>
              <w:bottom w:type="dxa" w:w="90"/>
              <w:right w:type="dxa" w:w="110"/>
            </w:tcMar>
          </w:tcPr>
          <w:p>
            <w:r>
              <w:rPr>
                <w:b w:val="false"/>
                <w:bCs w:val="false"/>
                <w:color w:val="1F1F1F"/>
                <w:sz w:val="19"/>
                <w:szCs w:val="19"/>
              </w:rPr>
              <w:t xml:space="preserve">Direct source of Rule 8's constraint on threatening natural elements, generalized from Night specifically to nature broadly.</w:t>
            </w:r>
          </w:p>
        </w:tc>
      </w:tr>
      <w:tr>
        <w:tc>
          <w:tcPr>
            <w:tcW w:type="dxa" w:w="2800"/>
            <w:tcMar>
              <w:top w:type="dxa" w:w="90"/>
              <w:left w:type="dxa" w:w="110"/>
              <w:bottom w:type="dxa" w:w="90"/>
              <w:right w:type="dxa" w:w="110"/>
            </w:tcMar>
          </w:tcPr>
          <w:p>
            <w:r>
              <w:rPr>
                <w:b w:val="false"/>
                <w:bCs w:val="false"/>
                <w:color w:val="1F1F1F"/>
                <w:sz w:val="19"/>
                <w:szCs w:val="19"/>
              </w:rPr>
              <w:t xml:space="preserve">Chapter 4 §1.2's behavior/appearance split</w:t>
            </w:r>
          </w:p>
        </w:tc>
        <w:tc>
          <w:tcPr>
            <w:tcW w:type="dxa" w:w="6600"/>
            <w:tcMar>
              <w:top w:type="dxa" w:w="90"/>
              <w:left w:type="dxa" w:w="110"/>
              <w:bottom w:type="dxa" w:w="90"/>
              <w:right w:type="dxa" w:w="110"/>
            </w:tcMar>
          </w:tcPr>
          <w:p>
            <w:r>
              <w:rPr>
                <w:b w:val="false"/>
                <w:bCs w:val="false"/>
                <w:color w:val="1F1F1F"/>
                <w:sz w:val="19"/>
                <w:szCs w:val="19"/>
              </w:rPr>
              <w:t xml:space="preserve">Precedent for Rule 5's Nature/Motion boundary.</w:t>
            </w:r>
          </w:p>
        </w:tc>
      </w:tr>
      <w:tr>
        <w:tc>
          <w:tcPr>
            <w:tcW w:type="dxa" w:w="2800"/>
            <w:tcMar>
              <w:top w:type="dxa" w:w="90"/>
              <w:left w:type="dxa" w:w="110"/>
              <w:bottom w:type="dxa" w:w="90"/>
              <w:right w:type="dxa" w:w="110"/>
            </w:tcMar>
          </w:tcPr>
          <w:p>
            <w:r>
              <w:rPr>
                <w:b w:val="false"/>
                <w:bCs w:val="false"/>
                <w:color w:val="1F1F1F"/>
                <w:sz w:val="19"/>
                <w:szCs w:val="19"/>
              </w:rPr>
              <w:t xml:space="preserve">Chapter 13: Motion Language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for how Rule 5's identified plant reactivity is actually animated.</w:t>
            </w:r>
          </w:p>
        </w:tc>
      </w:tr>
      <w:tr>
        <w:tc>
          <w:tcPr>
            <w:tcW w:type="dxa" w:w="2800"/>
            <w:tcMar>
              <w:top w:type="dxa" w:w="90"/>
              <w:left w:type="dxa" w:w="110"/>
              <w:bottom w:type="dxa" w:w="90"/>
              <w:right w:type="dxa" w:w="110"/>
            </w:tcMar>
          </w:tcPr>
          <w:p>
            <w:r>
              <w:rPr>
                <w:b w:val="false"/>
                <w:bCs w:val="false"/>
                <w:color w:val="1F1F1F"/>
                <w:sz w:val="19"/>
                <w:szCs w:val="19"/>
              </w:rPr>
              <w:t xml:space="preserve">Chapter 12: Composition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This chapter's ecosystem-coherence test (Rule 2) has not yet been exercised against a real World containing multiple, independently-designed natural assets. It should be revisited once such a World exists in production, to confirm the test catches real incoherence rather than only functioning in principle.</w:t>
      </w:r>
    </w:p>
    <w:p>
      <w:pPr>
        <w:shd w:fill="FBF3E5" w:color="auto" w:val="clear"/>
        <w:spacing w:after="130" w:line="300"/>
      </w:pPr>
      <w:r>
        <w:rPr>
          <w:b/>
          <w:bCs/>
          <w:color w:val="8A2E2E"/>
          <w:sz w:val="20"/>
          <w:szCs w:val="20"/>
        </w:rPr>
        <w:t xml:space="preserve">[OPEN]</w:t>
      </w:r>
      <w:r>
        <w:rPr>
          <w:i/>
          <w:iCs/>
          <w:color w:val="1F1F1F"/>
          <w:sz w:val="21"/>
          <w:szCs w:val="21"/>
        </w:rPr>
        <w:t xml:space="preserve">  Rule 8's threatening-element constraint does not specify who has authority to approve a citable exception (an Art Director, or Founder-level review, consistent with Chapter 6 Rule 8's unspecified authority for a symmetry exception). This is left open pending the same future Governance chapter (Chapter 19, not yet written) already flagged for related questions in Chapters 6 and 7.</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explain why Nature is a Cross-Channel Organizer rather than a Visual Channel, and specializes Chapters 6, 8, 9, and 10 instead of owning rules of its own; (2) apply the ecosystem-coherence test to two natural elements from the same World; (3) explain why a creature's emotional legibility should never depend on a human facial expression; and (4) explain, without rereading the chapter, what task Chapter 12 exists to pick up from here.</w:t>
      </w:r>
    </w:p>
    <w:p>
      <w:r>
        <w:br w:type="page"/>
      </w:r>
    </w:p>
    <w:p>
      <w:pPr>
        <w:pStyle w:val="Heading1"/>
        <w:pBdr>
          <w:bottom w:val="single" w:color="8A6D3B" w:sz="6" w:space="4"/>
        </w:pBdr>
        <w:spacing w:after="240" w:before="480"/>
      </w:pPr>
      <w:r>
        <w:rPr>
          <w:b/>
          <w:bCs/>
          <w:color w:val="1F1F1F"/>
          <w:sz w:val="30"/>
          <w:szCs w:val="30"/>
        </w:rPr>
        <w:t xml:space="preserve">Chapter 12: Composition</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specifies where visual elements are positioned within a frame: camera height and angle, depth of field, character-to-frame scale, and the choice between open and closed framing. Per Chapter 5 §5.5's Cross-Channel Organizer Matrix, Composition organizes cross-channel relationships, alongside Chapter 7 (Hierarchy) and Chapter 11 (Nature) — its rules do not vary by climate the way Form, Light, or Color do. It is the last chapter in this Bible's 'static image' sequence before Chapter 13 introduces motion, and its central risk — identified before writing began — is overlapping with Chapter 7. This chapter resolves that boundary explicitly before any spatial rule is written.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3–11, every rule below implements a prior chapter's belief or rule directly. Per the standard confirmed after Chapter 6's audit, comparative claims are paired with a checkable test wherever one is available.</w:t>
      </w:r>
    </w:p>
    <w:p>
      <w:pPr>
        <w:spacing w:after="100" w:before="200"/>
      </w:pPr>
      <w:r>
        <w:rPr>
          <w:b/>
          <w:bCs/>
          <w:color w:val="5B3A70"/>
          <w:spacing w:val="10"/>
          <w:sz w:val="19"/>
          <w:szCs w:val="19"/>
        </w:rPr>
        <w:t xml:space="preserve">SPECIFICATIONS — 12.1 THE CRITICAL BOUNDARY WITH CHAPTER 7</w:t>
      </w:r>
    </w:p>
    <w:p>
      <w:pPr>
        <w:pStyle w:val="Heading3"/>
        <w:spacing w:after="100" w:before="220"/>
      </w:pPr>
      <w:r>
        <w:rPr>
          <w:b/>
          <w:bCs/>
          <w:i/>
          <w:iCs/>
          <w:color w:val="1F1F1F"/>
          <w:sz w:val="21"/>
          <w:szCs w:val="21"/>
        </w:rPr>
        <w:t xml:space="preserve">1. Where exactly does Chapter 7's territory end and this chapter's begin?</w:t>
      </w:r>
    </w:p>
    <w:p>
      <w:pPr>
        <w:spacing w:after="130" w:line="300"/>
      </w:pPr>
      <w:r>
        <w:rPr>
          <w:b/>
          <w:bCs/>
          <w:color w:val="2E5C3E"/>
          <w:sz w:val="20"/>
          <w:szCs w:val="20"/>
        </w:rPr>
        <w:t xml:space="preserve">[CANON]</w:t>
      </w:r>
      <w:r>
        <w:rPr>
          <w:color w:val="1F1F1F"/>
          <w:sz w:val="21"/>
          <w:szCs w:val="21"/>
        </w:rPr>
        <w:t xml:space="preserve">  Chapter 7 determines which element is seen first and in what priority order. This chapter determines where elements are positioned within the frame to support that priority and organize the remaining space around it. Chapter 7 governs attention order; this chapter governs spatial arrangement.</w:t>
      </w:r>
    </w:p>
    <w:p>
      <w:pPr>
        <w:spacing w:after="60" w:line="300"/>
      </w:pPr>
      <w:r>
        <w:rPr>
          <w:b/>
          <w:bCs/>
          <w:color w:val="5B3A70"/>
          <w:sz w:val="19"/>
          <w:szCs w:val="19"/>
        </w:rPr>
        <w:t xml:space="preserve">Implements: </w:t>
      </w:r>
      <w:r>
        <w:rPr>
          <w:i/>
          <w:iCs/>
          <w:color w:val="595959"/>
          <w:sz w:val="19"/>
          <w:szCs w:val="19"/>
        </w:rPr>
        <w:t xml:space="preserve">Chapter 7 §7.4 (the same cross-channel boundary logic already established there).</w:t>
      </w:r>
    </w:p>
    <w:p>
      <w:pPr>
        <w:spacing w:after="200" w:line="300"/>
      </w:pPr>
      <w:r>
        <w:rPr>
          <w:b/>
          <w:bCs/>
          <w:color w:val="2E4E6D"/>
          <w:sz w:val="21"/>
          <w:szCs w:val="21"/>
        </w:rPr>
        <w:t xml:space="preserve">What follows for the visual language: </w:t>
      </w:r>
      <w:r>
        <w:rPr>
          <w:i/>
          <w:iCs/>
          <w:color w:val="1F1F1F"/>
          <w:sz w:val="21"/>
          <w:szCs w:val="21"/>
        </w:rPr>
        <w:t xml:space="preserve">A rule proposed for this chapter that actually concerns which element is seen first, rather than where it sits, belongs in Chapter 7 and should be redirected there, not written here.</w:t>
      </w:r>
    </w:p>
    <w:p>
      <w:pPr>
        <w:pStyle w:val="Heading3"/>
        <w:spacing w:after="100" w:before="220"/>
      </w:pPr>
      <w:r>
        <w:rPr>
          <w:b/>
          <w:bCs/>
          <w:i/>
          <w:iCs/>
          <w:color w:val="1F1F1F"/>
          <w:sz w:val="21"/>
          <w:szCs w:val="21"/>
        </w:rPr>
        <w:t xml:space="preserve">2. Does negative space acquire a third independent definition here, or does this chapter cite the two already established?</w:t>
      </w:r>
    </w:p>
    <w:p>
      <w:pPr>
        <w:spacing w:after="130" w:line="300"/>
      </w:pPr>
      <w:r>
        <w:rPr>
          <w:b/>
          <w:bCs/>
          <w:color w:val="2E5C3E"/>
          <w:sz w:val="20"/>
          <w:szCs w:val="20"/>
        </w:rPr>
        <w:t xml:space="preserve">[CANON]</w:t>
      </w:r>
      <w:r>
        <w:rPr>
          <w:color w:val="1F1F1F"/>
          <w:sz w:val="21"/>
          <w:szCs w:val="21"/>
        </w:rPr>
        <w:t xml:space="preserve">  This chapter cites, not redefines. Chapter 4 Rule 5 established negative space's narrative role across a sequence of shots; Chapter 7 Rule 8 established its eye-guiding role within a single frame. This chapter's composition rules use negative space as already defined by Chapter 7 Rule 8 to organize a frame's remaining structure — no third definition is created.</w:t>
      </w:r>
    </w:p>
    <w:p>
      <w:pPr>
        <w:spacing w:after="60" w:line="300"/>
      </w:pPr>
      <w:r>
        <w:rPr>
          <w:b/>
          <w:bCs/>
          <w:color w:val="5B3A70"/>
          <w:sz w:val="19"/>
          <w:szCs w:val="19"/>
        </w:rPr>
        <w:t xml:space="preserve">Implements: </w:t>
      </w:r>
      <w:r>
        <w:rPr>
          <w:i/>
          <w:iCs/>
          <w:color w:val="595959"/>
          <w:sz w:val="19"/>
          <w:szCs w:val="19"/>
        </w:rPr>
        <w:t xml:space="preserve">Chapter 4 Rule 5; Chapter 7 Rule 8.</w:t>
      </w:r>
    </w:p>
    <w:p>
      <w:pPr>
        <w:spacing w:after="200" w:line="300"/>
      </w:pPr>
      <w:r>
        <w:rPr>
          <w:b/>
          <w:bCs/>
          <w:color w:val="2E4E6D"/>
          <w:sz w:val="21"/>
          <w:szCs w:val="21"/>
        </w:rPr>
        <w:t xml:space="preserve">What follows for the visual language: </w:t>
      </w:r>
      <w:r>
        <w:rPr>
          <w:i/>
          <w:iCs/>
          <w:color w:val="1F1F1F"/>
          <w:sz w:val="21"/>
          <w:szCs w:val="21"/>
        </w:rPr>
        <w:t xml:space="preserve">Any composition rule below that seems to need a new definition of negative space should instead cite Chapter 7 Rule 8 directly; if that citation doesn't fit, the issue is with the rule, not with negative space's existing definition.</w:t>
      </w:r>
    </w:p>
    <w:p>
      <w:pPr>
        <w:pStyle w:val="Heading3"/>
        <w:spacing w:after="100" w:before="220"/>
      </w:pPr>
      <w:r>
        <w:rPr>
          <w:b/>
          <w:bCs/>
          <w:i/>
          <w:iCs/>
          <w:color w:val="1F1F1F"/>
          <w:sz w:val="21"/>
          <w:szCs w:val="21"/>
        </w:rPr>
        <w:t xml:space="preserve">3. Is Visual Balance an independent Composition principle, or does it emerge from Hierarchy and Form applied correctly?</w:t>
      </w:r>
    </w:p>
    <w:p>
      <w:pPr>
        <w:spacing w:after="130" w:line="300"/>
      </w:pPr>
      <w:r>
        <w:rPr>
          <w:b/>
          <w:bCs/>
          <w:color w:val="2E5C3E"/>
          <w:sz w:val="20"/>
          <w:szCs w:val="20"/>
        </w:rPr>
        <w:t xml:space="preserve">[CANON]</w:t>
      </w:r>
      <w:r>
        <w:rPr>
          <w:color w:val="1F1F1F"/>
          <w:sz w:val="21"/>
          <w:szCs w:val="21"/>
        </w:rPr>
        <w:t xml:space="preserve">  Visual Balance is emergent, not independent. A frame that correctly satisfies Chapter 7 Rule 1 (a single identifiable priority element) and Chapter 6 Rule 6's scale-cluster test (no unconsidered concentration of scale weight) will read as balanced without any separate Balance rule being required. As a working check: if a frame feels unbalanced, the diagnosis should trace back to a specific Chapter 6 or Chapter 7 rule violation. If it cannot be traced to an existing rule, that signals a genuine gap requiring Founder-level architectural review, not an invented fix introduced here.</w:t>
      </w:r>
    </w:p>
    <w:p>
      <w:pPr>
        <w:spacing w:after="60" w:line="300"/>
      </w:pPr>
      <w:r>
        <w:rPr>
          <w:b/>
          <w:bCs/>
          <w:color w:val="5B3A70"/>
          <w:sz w:val="19"/>
          <w:szCs w:val="19"/>
        </w:rPr>
        <w:t xml:space="preserve">Implements: </w:t>
      </w:r>
      <w:r>
        <w:rPr>
          <w:i/>
          <w:iCs/>
          <w:color w:val="595959"/>
          <w:sz w:val="19"/>
          <w:szCs w:val="19"/>
        </w:rPr>
        <w:t xml:space="preserve">Chapter 7 Rule 1; Chapter 6 Rule 6; the same no-new-principle-without-genuine-need discipline Chapter 9 §1 already applied to color harmony.</w:t>
      </w:r>
    </w:p>
    <w:p>
      <w:pPr>
        <w:spacing w:after="200" w:line="300"/>
      </w:pPr>
      <w:r>
        <w:rPr>
          <w:b/>
          <w:bCs/>
          <w:color w:val="2E4E6D"/>
          <w:sz w:val="21"/>
          <w:szCs w:val="21"/>
        </w:rPr>
        <w:t xml:space="preserve">What follows for the visual language: </w:t>
      </w:r>
      <w:r>
        <w:rPr>
          <w:i/>
          <w:iCs/>
          <w:color w:val="1F1F1F"/>
          <w:sz w:val="21"/>
          <w:szCs w:val="21"/>
        </w:rPr>
        <w:t xml:space="preserve">This means 'this frame feels unbalanced' is never, on its own, a complete review note in this Bible's system — it should always be followed by which specific Chapter 6 or Chapter 7 rule the imbalance traces back to.</w:t>
      </w:r>
    </w:p>
    <w:p>
      <w:pPr>
        <w:spacing w:after="100" w:before="200"/>
      </w:pPr>
      <w:r>
        <w:rPr>
          <w:b/>
          <w:bCs/>
          <w:color w:val="5B3A70"/>
          <w:spacing w:val="10"/>
          <w:sz w:val="19"/>
          <w:szCs w:val="19"/>
        </w:rPr>
        <w:t xml:space="preserve">SPECIFICATIONS — 12.2 CAMERA HEIGHT AND ANGLE</w:t>
      </w:r>
    </w:p>
    <w:p>
      <w:pPr>
        <w:pStyle w:val="Heading3"/>
        <w:spacing w:after="100" w:before="220"/>
      </w:pPr>
      <w:r>
        <w:rPr>
          <w:b/>
          <w:bCs/>
          <w:i/>
          <w:iCs/>
          <w:color w:val="1F1F1F"/>
          <w:sz w:val="21"/>
          <w:szCs w:val="21"/>
        </w:rPr>
        <w:t xml:space="preserve">4. What is the default camera height relative to a child or character, and which belief does it implement?</w:t>
      </w:r>
    </w:p>
    <w:p>
      <w:pPr>
        <w:spacing w:after="130" w:line="300"/>
      </w:pPr>
      <w:r>
        <w:rPr>
          <w:b/>
          <w:bCs/>
          <w:color w:val="2E5C3E"/>
          <w:sz w:val="20"/>
          <w:szCs w:val="20"/>
        </w:rPr>
        <w:t xml:space="preserve">[CANON]</w:t>
      </w:r>
      <w:r>
        <w:rPr>
          <w:color w:val="1F1F1F"/>
          <w:sz w:val="21"/>
          <w:szCs w:val="21"/>
        </w:rPr>
        <w:t xml:space="preserve">  The default camera height is at or near the child character's own eye level, rather than a high, adult-height angle looking down. A downward angle diminishes a character it is pointed at; eye-level framing does not.</w:t>
      </w:r>
    </w:p>
    <w:p>
      <w:pPr>
        <w:spacing w:after="60" w:line="300"/>
      </w:pPr>
      <w:r>
        <w:rPr>
          <w:b/>
          <w:bCs/>
          <w:color w:val="5B3A70"/>
          <w:sz w:val="19"/>
          <w:szCs w:val="19"/>
        </w:rPr>
        <w:t xml:space="preserve">Implements: </w:t>
      </w:r>
      <w:r>
        <w:rPr>
          <w:i/>
          <w:iCs/>
          <w:color w:val="595959"/>
          <w:sz w:val="19"/>
          <w:szCs w:val="19"/>
        </w:rPr>
        <w:t xml:space="preserve">Belief 1 (an image as an act of respect — a camera angle that visually diminishes a child character works against that respect).</w:t>
      </w:r>
    </w:p>
    <w:p>
      <w:pPr>
        <w:spacing w:after="200" w:line="300"/>
      </w:pPr>
      <w:r>
        <w:rPr>
          <w:b/>
          <w:bCs/>
          <w:color w:val="2E4E6D"/>
          <w:sz w:val="21"/>
          <w:szCs w:val="21"/>
        </w:rPr>
        <w:t xml:space="preserve">What follows for the visual language: </w:t>
      </w:r>
      <w:r>
        <w:rPr>
          <w:i/>
          <w:iCs/>
          <w:color w:val="1F1F1F"/>
          <w:sz w:val="21"/>
          <w:szCs w:val="21"/>
        </w:rPr>
        <w:t xml:space="preserve">A storyboard using a consistently high, downward-looking angle on a child character should be flagged against this rule specifically, not treated as a neutral stylistic choice.</w:t>
      </w:r>
    </w:p>
    <w:p>
      <w:pPr>
        <w:pStyle w:val="Heading3"/>
        <w:spacing w:after="100" w:before="220"/>
      </w:pPr>
      <w:r>
        <w:rPr>
          <w:b/>
          <w:bCs/>
          <w:i/>
          <w:iCs/>
          <w:color w:val="1F1F1F"/>
          <w:sz w:val="21"/>
          <w:szCs w:val="21"/>
        </w:rPr>
        <w:t xml:space="preserve">5. What camera angles are prohibited, and on what basis?</w:t>
      </w:r>
    </w:p>
    <w:p>
      <w:pPr>
        <w:spacing w:after="130" w:line="300"/>
      </w:pPr>
      <w:r>
        <w:rPr>
          <w:b/>
          <w:bCs/>
          <w:color w:val="2E5C3E"/>
          <w:sz w:val="20"/>
          <w:szCs w:val="20"/>
        </w:rPr>
        <w:t xml:space="preserve">[CANON]</w:t>
      </w:r>
      <w:r>
        <w:rPr>
          <w:color w:val="1F1F1F"/>
          <w:sz w:val="21"/>
          <w:szCs w:val="21"/>
        </w:rPr>
        <w:t xml:space="preserve">  Extreme low angles that render a character looming or threatening, and angles disorienting enough to obscure spatial continuity (violating Chapter 4 Rule 7's screen-direction continuity), are both prohibited by default.</w:t>
      </w:r>
    </w:p>
    <w:p>
      <w:pPr>
        <w:spacing w:after="60" w:line="300"/>
      </w:pPr>
      <w:r>
        <w:rPr>
          <w:b/>
          <w:bCs/>
          <w:color w:val="5B3A70"/>
          <w:sz w:val="19"/>
          <w:szCs w:val="19"/>
        </w:rPr>
        <w:t xml:space="preserve">Implements: </w:t>
      </w:r>
      <w:r>
        <w:rPr>
          <w:i/>
          <w:iCs/>
          <w:color w:val="595959"/>
          <w:sz w:val="19"/>
          <w:szCs w:val="19"/>
        </w:rPr>
        <w:t xml:space="preserve">Belief 7 (Chapter 2: no visual quality designed to startle or frighten); Chapter 4 Rule 7 (screen-direction continuity).</w:t>
      </w:r>
    </w:p>
    <w:p>
      <w:pPr>
        <w:spacing w:after="200" w:line="300"/>
      </w:pPr>
      <w:r>
        <w:rPr>
          <w:b/>
          <w:bCs/>
          <w:color w:val="2E4E6D"/>
          <w:sz w:val="21"/>
          <w:szCs w:val="21"/>
        </w:rPr>
        <w:t xml:space="preserve">What follows for the visual language: </w:t>
      </w:r>
      <w:r>
        <w:rPr>
          <w:i/>
          <w:iCs/>
          <w:color w:val="1F1F1F"/>
          <w:sz w:val="21"/>
          <w:szCs w:val="21"/>
        </w:rPr>
        <w:t xml:space="preserve">As with every other default-plus-exception rule in this Bible (Chapter 6 Rules 7–8, 11–12), a prohibited angle may be used only with the same citable narrative justification those rules already require.</w:t>
      </w:r>
    </w:p>
    <w:p>
      <w:pPr>
        <w:spacing w:after="100" w:before="200"/>
      </w:pPr>
      <w:r>
        <w:rPr>
          <w:b/>
          <w:bCs/>
          <w:color w:val="5B3A70"/>
          <w:spacing w:val="10"/>
          <w:sz w:val="19"/>
          <w:szCs w:val="19"/>
        </w:rPr>
        <w:t xml:space="preserve">SPECIFICATIONS — 12.3 DEPTH OF FIELD AND CHARACTER-TO-FRAME SCALE</w:t>
      </w:r>
    </w:p>
    <w:p>
      <w:pPr>
        <w:pStyle w:val="Heading3"/>
        <w:spacing w:after="100" w:before="220"/>
      </w:pPr>
      <w:r>
        <w:rPr>
          <w:b/>
          <w:bCs/>
          <w:i/>
          <w:iCs/>
          <w:color w:val="1F1F1F"/>
          <w:sz w:val="21"/>
          <w:szCs w:val="21"/>
        </w:rPr>
        <w:t xml:space="preserve">6. What is the default depth-of-field treatment, and how does it relate to Chapter 6 and Chapter 7's existing tests?</w:t>
      </w:r>
    </w:p>
    <w:p>
      <w:pPr>
        <w:spacing w:after="130" w:line="300"/>
      </w:pPr>
      <w:r>
        <w:rPr>
          <w:b/>
          <w:bCs/>
          <w:color w:val="2E5C3E"/>
          <w:sz w:val="20"/>
          <w:szCs w:val="20"/>
        </w:rPr>
        <w:t xml:space="preserve">[CANON]</w:t>
      </w:r>
      <w:r>
        <w:rPr>
          <w:color w:val="1F1F1F"/>
          <w:sz w:val="21"/>
          <w:szCs w:val="21"/>
        </w:rPr>
        <w:t xml:space="preserve">  Default depth of field keeps the frame's priority element (per Chapter 7 Rule 1) in clear focus while permitting background softening — but only to the degree that Chapter 6 Rule 3's silhouette test and Chapter 7 Rule 9's one-second glance test still pass for that priority element. Depth of field is a supporting tool for those two existing tests, not an independent standard.</w:t>
      </w:r>
    </w:p>
    <w:p>
      <w:pPr>
        <w:spacing w:after="60" w:line="300"/>
      </w:pPr>
      <w:r>
        <w:rPr>
          <w:b/>
          <w:bCs/>
          <w:color w:val="5B3A70"/>
          <w:sz w:val="19"/>
          <w:szCs w:val="19"/>
        </w:rPr>
        <w:t xml:space="preserve">Implements: </w:t>
      </w:r>
      <w:r>
        <w:rPr>
          <w:i/>
          <w:iCs/>
          <w:color w:val="595959"/>
          <w:sz w:val="19"/>
          <w:szCs w:val="19"/>
        </w:rPr>
        <w:t xml:space="preserve">Chapter 6 Rule 3; Chapter 7 Rule 1, Rule 9.</w:t>
      </w:r>
    </w:p>
    <w:p>
      <w:pPr>
        <w:spacing w:after="200" w:line="300"/>
      </w:pPr>
      <w:r>
        <w:rPr>
          <w:b/>
          <w:bCs/>
          <w:color w:val="2E4E6D"/>
          <w:sz w:val="21"/>
          <w:szCs w:val="21"/>
        </w:rPr>
        <w:t xml:space="preserve">What follows for the visual language: </w:t>
      </w:r>
      <w:r>
        <w:rPr>
          <w:i/>
          <w:iCs/>
          <w:color w:val="1F1F1F"/>
          <w:sz w:val="21"/>
          <w:szCs w:val="21"/>
        </w:rPr>
        <w:t xml:space="preserve">A frame with heavy background blur that also fails the one-second glance test has misapplied depth of field as a substitute for correct hierarchy, not a support for it.</w:t>
      </w:r>
    </w:p>
    <w:p>
      <w:pPr>
        <w:pStyle w:val="Heading3"/>
        <w:spacing w:after="100" w:before="220"/>
      </w:pPr>
      <w:r>
        <w:rPr>
          <w:b/>
          <w:bCs/>
          <w:i/>
          <w:iCs/>
          <w:color w:val="1F1F1F"/>
          <w:sz w:val="21"/>
          <w:szCs w:val="21"/>
        </w:rPr>
        <w:t xml:space="preserve">7. Does character-to-frame scale (as distinct from character-to-environment scale, per Chapter 6 Rule 6) require its own rule?</w:t>
      </w:r>
    </w:p>
    <w:p>
      <w:pPr>
        <w:spacing w:after="130" w:line="300"/>
      </w:pPr>
      <w:r>
        <w:rPr>
          <w:b/>
          <w:bCs/>
          <w:color w:val="8A6D2E"/>
          <w:sz w:val="20"/>
          <w:szCs w:val="20"/>
        </w:rPr>
        <w:t xml:space="preserve">[GUIDELINE]</w:t>
      </w:r>
      <w:r>
        <w:rPr>
          <w:color w:val="1F1F1F"/>
          <w:sz w:val="21"/>
          <w:szCs w:val="21"/>
        </w:rPr>
        <w:t xml:space="preserve">  A character should typically occupy enough of the frame to satisfy Chapter 6 Rule 3's silhouette test without further reduction, but this chapter does not fix an exact proportion — the test itself (does the silhouette read clearly at this size) is the standard, not a specific percentage of frame area.</w:t>
      </w:r>
    </w:p>
    <w:p>
      <w:pPr>
        <w:spacing w:after="60" w:line="300"/>
      </w:pPr>
      <w:r>
        <w:rPr>
          <w:b/>
          <w:bCs/>
          <w:color w:val="5B3A70"/>
          <w:sz w:val="19"/>
          <w:szCs w:val="19"/>
        </w:rPr>
        <w:t xml:space="preserve">Implements: </w:t>
      </w:r>
      <w:r>
        <w:rPr>
          <w:i/>
          <w:iCs/>
          <w:color w:val="595959"/>
          <w:sz w:val="19"/>
          <w:szCs w:val="19"/>
        </w:rPr>
        <w:t xml:space="preserve">Chapter 6 Rule 3, extended from asset-scale testing to frame-scale testing.</w:t>
      </w:r>
    </w:p>
    <w:p>
      <w:pPr>
        <w:spacing w:after="200" w:line="300"/>
      </w:pPr>
      <w:r>
        <w:rPr>
          <w:b/>
          <w:bCs/>
          <w:color w:val="2E4E6D"/>
          <w:sz w:val="21"/>
          <w:szCs w:val="21"/>
        </w:rPr>
        <w:t xml:space="preserve">What follows for the visual language: </w:t>
      </w:r>
      <w:r>
        <w:rPr>
          <w:i/>
          <w:iCs/>
          <w:color w:val="1F1F1F"/>
          <w:sz w:val="21"/>
          <w:szCs w:val="21"/>
        </w:rPr>
        <w:t xml:space="preserve">This deliberately avoids inventing a numeric frame-fill percentage this Bible has no evidence to justify, consistent with the precision standard set after Chapter 6's audit — use the existing test, not a new invented number.</w:t>
      </w:r>
    </w:p>
    <w:p>
      <w:pPr>
        <w:spacing w:after="100" w:before="200"/>
      </w:pPr>
      <w:r>
        <w:rPr>
          <w:b/>
          <w:bCs/>
          <w:color w:val="5B3A70"/>
          <w:spacing w:val="10"/>
          <w:sz w:val="19"/>
          <w:szCs w:val="19"/>
        </w:rPr>
        <w:t xml:space="preserve">SPECIFICATIONS — 12.4 OPEN VERSUS CLOSED FRAMING</w:t>
      </w:r>
    </w:p>
    <w:p>
      <w:pPr>
        <w:pStyle w:val="Heading3"/>
        <w:spacing w:after="100" w:before="220"/>
      </w:pPr>
      <w:r>
        <w:rPr>
          <w:b/>
          <w:bCs/>
          <w:i/>
          <w:iCs/>
          <w:color w:val="1F1F1F"/>
          <w:sz w:val="21"/>
          <w:szCs w:val="21"/>
        </w:rPr>
        <w:t xml:space="preserve">8. What logic governs the choice between wide (open) and close (closed) framing, and how does this connect to Belief 5.5?</w:t>
      </w:r>
    </w:p>
    <w:p>
      <w:pPr>
        <w:spacing w:after="130" w:line="300"/>
      </w:pPr>
      <w:r>
        <w:rPr>
          <w:b/>
          <w:bCs/>
          <w:color w:val="2E5C3E"/>
          <w:sz w:val="20"/>
          <w:szCs w:val="20"/>
        </w:rPr>
        <w:t xml:space="preserve">[CANON]</w:t>
      </w:r>
      <w:r>
        <w:rPr>
          <w:color w:val="1F1F1F"/>
          <w:sz w:val="21"/>
          <w:szCs w:val="21"/>
        </w:rPr>
        <w:t xml:space="preserve">  Wide framing establishes environment and orientation (per Chapter 4 Rule 9's environment-establishing frames); close framing concentrates attention on a single emotional beat. The choice between them should track whether a given moment is doing orientation work or emotional-discovery work, per Belief 5.5 — a close frame withholding context is one of this Bible's primary tools for creating the discovery space Belief 5.5 calls for.</w:t>
      </w:r>
    </w:p>
    <w:p>
      <w:pPr>
        <w:spacing w:after="60" w:line="300"/>
      </w:pPr>
      <w:r>
        <w:rPr>
          <w:b/>
          <w:bCs/>
          <w:color w:val="5B3A70"/>
          <w:sz w:val="19"/>
          <w:szCs w:val="19"/>
        </w:rPr>
        <w:t xml:space="preserve">Implements: </w:t>
      </w:r>
      <w:r>
        <w:rPr>
          <w:i/>
          <w:iCs/>
          <w:color w:val="595959"/>
          <w:sz w:val="19"/>
          <w:szCs w:val="19"/>
        </w:rPr>
        <w:t xml:space="preserve">Belief 5.5; Chapter 4 Rule 9.</w:t>
      </w:r>
    </w:p>
    <w:p>
      <w:pPr>
        <w:spacing w:after="200" w:line="300"/>
      </w:pPr>
      <w:r>
        <w:rPr>
          <w:b/>
          <w:bCs/>
          <w:color w:val="2E4E6D"/>
          <w:sz w:val="21"/>
          <w:szCs w:val="21"/>
        </w:rPr>
        <w:t xml:space="preserve">What follows for the visual language: </w:t>
      </w:r>
      <w:r>
        <w:rPr>
          <w:i/>
          <w:iCs/>
          <w:color w:val="1F1F1F"/>
          <w:sz w:val="21"/>
          <w:szCs w:val="21"/>
        </w:rPr>
        <w:t xml:space="preserve">A sequence that never uses close framing has fewer tools available for staging discovery per Chapter 4 Rule 3; a sequence that never uses wide framing risks under-orienting the viewer per Chapter 4 Rule 9.</w:t>
      </w:r>
    </w:p>
    <w:p>
      <w:pPr>
        <w:pStyle w:val="Heading3"/>
        <w:spacing w:after="100" w:before="220"/>
      </w:pPr>
      <w:r>
        <w:rPr>
          <w:b/>
          <w:bCs/>
          <w:i/>
          <w:iCs/>
          <w:color w:val="1F1F1F"/>
          <w:sz w:val="21"/>
          <w:szCs w:val="21"/>
        </w:rPr>
        <w:t xml:space="preserve">9. Is there a checkable test for whether a composition is correct, alongside this Bible's other tests?</w:t>
      </w:r>
    </w:p>
    <w:p>
      <w:pPr>
        <w:spacing w:after="130" w:line="300"/>
      </w:pPr>
      <w:r>
        <w:rPr>
          <w:b/>
          <w:bCs/>
          <w:color w:val="2E4E6D"/>
          <w:sz w:val="20"/>
          <w:szCs w:val="20"/>
        </w:rPr>
        <w:t xml:space="preserve">[BEST PRACTICE]</w:t>
      </w:r>
      <w:r>
        <w:rPr>
          <w:color w:val="1F1F1F"/>
          <w:sz w:val="21"/>
          <w:szCs w:val="21"/>
        </w:rPr>
        <w:t xml:space="preserve">  The composition-trace test: for any frame under review, confirm its priority element passes Chapter 7 Rule 1, its scale relationships pass Chapter 6 Rule 6, and its depth-of-field and framing choices support rather than substitute for those two tests. A composition that cannot be traced through this chain has not been correctly composed, regardless of how appealing it looks in isolation.</w:t>
      </w:r>
    </w:p>
    <w:p>
      <w:pPr>
        <w:spacing w:after="60" w:line="300"/>
      </w:pPr>
      <w:r>
        <w:rPr>
          <w:b/>
          <w:bCs/>
          <w:color w:val="5B3A70"/>
          <w:sz w:val="19"/>
          <w:szCs w:val="19"/>
        </w:rPr>
        <w:t xml:space="preserve">Implements: </w:t>
      </w:r>
      <w:r>
        <w:rPr>
          <w:i/>
          <w:iCs/>
          <w:color w:val="595959"/>
          <w:sz w:val="19"/>
          <w:szCs w:val="19"/>
        </w:rPr>
        <w:t xml:space="preserve">Rules 1, 3, and 6 above, taken together.</w:t>
      </w:r>
    </w:p>
    <w:p>
      <w:pPr>
        <w:spacing w:after="200" w:line="300"/>
      </w:pPr>
      <w:r>
        <w:rPr>
          <w:b/>
          <w:bCs/>
          <w:color w:val="2E4E6D"/>
          <w:sz w:val="21"/>
          <w:szCs w:val="21"/>
        </w:rPr>
        <w:t xml:space="preserve">What follows for the visual language: </w:t>
      </w:r>
      <w:r>
        <w:rPr>
          <w:i/>
          <w:iCs/>
          <w:color w:val="1F1F1F"/>
          <w:sz w:val="21"/>
          <w:szCs w:val="21"/>
        </w:rPr>
        <w:t xml:space="preserve">This test formalizes Rule 3's 'trace back to an existing rule' principle into a single review procedure, usable alongside the silhouette, glance, and greyscale tests already established in Chapters 6–8.</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10. If composition is now specified, how do these arranged elements move — character, camera, and environment alike?</w:t>
      </w:r>
    </w:p>
    <w:p>
      <w:pPr>
        <w:spacing w:after="160" w:line="300"/>
      </w:pPr>
      <w:r>
        <w:rPr>
          <w:i/>
          <w:iCs/>
          <w:color w:val="1F1F1F"/>
          <w:sz w:val="21"/>
          <w:szCs w:val="21"/>
        </w:rPr>
        <w:t xml:space="preserve">This chapter does not answer that question. It only arranges what Chapter 13 will be asked to set in motion.</w:t>
      </w:r>
    </w:p>
    <w:p>
      <w:pPr>
        <w:pBdr>
          <w:top w:val="single" w:color="8A6D3B" w:sz="8" w:space="12"/>
        </w:pBdr>
        <w:spacing w:after="200" w:before="200" w:line="340"/>
        <w:jc w:val="center"/>
      </w:pPr>
      <w:r>
        <w:rPr>
          <w:b/>
          <w:bCs/>
          <w:i/>
          <w:iCs/>
          <w:color w:val="8A6D3B"/>
          <w:sz w:val="26"/>
          <w:szCs w:val="26"/>
        </w:rPr>
        <w:t xml:space="preserve">Chapter 13: Motion Language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§12.1's explicit boundary, this chapter was the single most likely chapter in this Bible to quietly duplicate Chapter 7 — both chapters concern how a viewer experiences a single frame, and without a stated line between 'what is seen first' and 'where things sit,' review notes from the two chapters would become difficult to distinguish from each other in practice.</w:t>
      </w:r>
    </w:p>
    <w:p>
      <w:pPr>
        <w:spacing w:after="160" w:line="300"/>
      </w:pPr>
      <w:r>
        <w:rPr>
          <w:color w:val="1F1F1F"/>
          <w:sz w:val="21"/>
          <w:szCs w:val="21"/>
        </w:rPr>
        <w:t xml:space="preserve">Rule 3's resolution of Visual Balance follows the same discipline Chapter 9 §1 already applied to color harmony: before inventing a new principle, check whether the question is already answered by existing rules applied together. In both cases, the answer was yes, and stating that explicitly prevents a future chapter or a future artist from quietly reintroducing 'balance' as an undefined, untestable aesthetic judgment this Bible's system was built to avoid.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Before finalizing a frame's composition, an artist or reviewer should confirm:</w:t>
      </w:r>
    </w:p>
    <w:p>
      <w:pPr>
        <w:pStyle w:val="ListParagraph"/>
        <w:numPr>
          <w:ilvl w:val="0"/>
          <w:numId w:val="2"/>
        </w:numPr>
        <w:spacing w:after="90"/>
      </w:pPr>
      <w:r>
        <w:rPr>
          <w:color w:val="1F1F1F"/>
          <w:sz w:val="21"/>
          <w:szCs w:val="21"/>
        </w:rPr>
        <w:t xml:space="preserve">Is camera height at or near the character's own eye level, with any exception specifically justified? (Rule 4–5)</w:t>
      </w:r>
    </w:p>
    <w:p>
      <w:pPr>
        <w:pStyle w:val="ListParagraph"/>
        <w:numPr>
          <w:ilvl w:val="0"/>
          <w:numId w:val="2"/>
        </w:numPr>
        <w:spacing w:after="90"/>
      </w:pPr>
      <w:r>
        <w:rPr>
          <w:color w:val="1F1F1F"/>
          <w:sz w:val="21"/>
          <w:szCs w:val="21"/>
        </w:rPr>
        <w:t xml:space="preserve">Does depth of field support the frame's existing priority element (Chapter 7 Rule 1) rather than substitute for it? (Rule 6)</w:t>
      </w:r>
    </w:p>
    <w:p>
      <w:pPr>
        <w:pStyle w:val="ListParagraph"/>
        <w:numPr>
          <w:ilvl w:val="0"/>
          <w:numId w:val="2"/>
        </w:numPr>
        <w:spacing w:after="90"/>
      </w:pPr>
      <w:r>
        <w:rPr>
          <w:color w:val="1F1F1F"/>
          <w:sz w:val="21"/>
          <w:szCs w:val="21"/>
        </w:rPr>
        <w:t xml:space="preserve">Does the character occupy enough frame space to pass Chapter 6's silhouette test at this specific scale? (Rule 7)</w:t>
      </w:r>
    </w:p>
    <w:p>
      <w:pPr>
        <w:pStyle w:val="ListParagraph"/>
        <w:numPr>
          <w:ilvl w:val="0"/>
          <w:numId w:val="2"/>
        </w:numPr>
        <w:spacing w:after="90"/>
      </w:pPr>
      <w:r>
        <w:rPr>
          <w:color w:val="1F1F1F"/>
          <w:sz w:val="21"/>
          <w:szCs w:val="21"/>
        </w:rPr>
        <w:t xml:space="preserve">Does this frame's open or closed framing choice match whether the moment is doing orientation or discovery work? (Rule 8)</w:t>
      </w:r>
    </w:p>
    <w:p>
      <w:pPr>
        <w:pStyle w:val="ListParagraph"/>
        <w:numPr>
          <w:ilvl w:val="0"/>
          <w:numId w:val="2"/>
        </w:numPr>
        <w:spacing w:after="90"/>
      </w:pPr>
      <w:r>
        <w:rPr>
          <w:color w:val="1F1F1F"/>
          <w:sz w:val="21"/>
          <w:szCs w:val="21"/>
        </w:rPr>
        <w:t xml:space="preserve">If a reviewer calls a frame 'unbalanced,' can that note be traced to a specific Chapter 6 or Chapter 7 rule? (Rule 3, Rule 9)</w:t>
      </w:r>
    </w:p>
    <w:p>
      <w:pPr>
        <w:spacing w:after="130" w:line="300"/>
      </w:pPr>
      <w:r>
        <w:rPr>
          <w:b/>
          <w:bCs/>
          <w:color w:val="2E4E6D"/>
          <w:sz w:val="20"/>
          <w:szCs w:val="20"/>
        </w:rPr>
        <w:t xml:space="preserve">[BEST PRACTICE]</w:t>
      </w:r>
      <w:r>
        <w:rPr>
          <w:color w:val="1F1F1F"/>
          <w:sz w:val="21"/>
          <w:szCs w:val="21"/>
        </w:rPr>
        <w:t xml:space="preserve">  This checklist is a natural ninth entry alongside Chapters 3, 4, 6, 7, 8, 9, 10, and 11's checklists, for consolidation into Chapter 20's Appendix.</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Calm World frame is shot at Maniar's own eye level, keeps Maniar in clear focus while softening the background just enough that the one-second glance test still passes, and uses a close frame to concentrate on a single quiet emotional beat rather than establishing the wider environment again.</w:t>
      </w:r>
    </w:p>
    <w:p>
      <w:pPr>
        <w:spacing w:after="160" w:line="300"/>
      </w:pPr>
      <w:r>
        <w:rPr>
          <w:i/>
          <w:iCs/>
          <w:color w:val="1F1F1F"/>
          <w:sz w:val="21"/>
          <w:szCs w:val="21"/>
        </w:rPr>
        <w:t xml:space="preserve">Incorrect: The same frame instead uses a high, downward-looking angle 'for visual interest,' with no narrative reason given. Even though Maniar's silhouette and the background treatment are both individually well-executed, the angle violates Rule 4 and cannot be justified by appeal to appearance alone.</w:t>
      </w:r>
    </w:p>
    <w:p>
      <w:pPr>
        <w:pBdr>
          <w:left w:val="single" w:color="5B3A70" w:sz="16" w:space="8"/>
        </w:pBdr>
        <w:shd w:fill="EFEAF7" w:color="auto" w:val="clear"/>
        <w:spacing w:after="200" w:before="100" w:line="280"/>
      </w:pPr>
      <w:r>
        <w:rPr>
          <w:b/>
          <w:bCs/>
          <w:color w:val="5B3A70"/>
          <w:sz w:val="20"/>
          <w:szCs w:val="20"/>
        </w:rPr>
        <w:t xml:space="preserve">[LAYOUT EXAMPLE NEEDED] </w:t>
      </w:r>
      <w:r>
        <w:rPr>
          <w:i/>
          <w:iCs/>
          <w:color w:val="1F1F1F"/>
          <w:sz w:val="20"/>
          <w:szCs w:val="20"/>
        </w:rPr>
        <w:t xml:space="preserve">Two versions of the same Calm World frame: left labeled 'Correct — eye-level camera, supporting depth of field, close framing for a quiet emotional beat,' right labeled 'Incorrect — unjustified high angle diminishing the character, violating Rule 4.'</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7: Visual Hierarchy</w:t>
            </w:r>
          </w:p>
        </w:tc>
        <w:tc>
          <w:tcPr>
            <w:tcW w:type="dxa" w:w="6600"/>
            <w:tcMar>
              <w:top w:type="dxa" w:w="90"/>
              <w:left w:type="dxa" w:w="110"/>
              <w:bottom w:type="dxa" w:w="90"/>
              <w:right w:type="dxa" w:w="110"/>
            </w:tcMar>
          </w:tcPr>
          <w:p>
            <w:r>
              <w:rPr>
                <w:b w:val="false"/>
                <w:bCs w:val="false"/>
                <w:color w:val="1F1F1F"/>
                <w:sz w:val="19"/>
                <w:szCs w:val="19"/>
              </w:rPr>
              <w:t xml:space="preserve">Direct boundary partner (§12.1); this chapter's depth-of-field and scale rules explicitly support, rather than duplicate, Chapter 7's priority and glance tests.</w:t>
            </w:r>
          </w:p>
        </w:tc>
      </w:tr>
      <w:tr>
        <w:tc>
          <w:tcPr>
            <w:tcW w:type="dxa" w:w="2800"/>
            <w:tcMar>
              <w:top w:type="dxa" w:w="90"/>
              <w:left w:type="dxa" w:w="110"/>
              <w:bottom w:type="dxa" w:w="90"/>
              <w:right w:type="dxa" w:w="110"/>
            </w:tcMar>
          </w:tcPr>
          <w:p>
            <w:r>
              <w:rPr>
                <w:b w:val="false"/>
                <w:bCs w:val="false"/>
                <w:color w:val="1F1F1F"/>
                <w:sz w:val="19"/>
                <w:szCs w:val="19"/>
              </w:rPr>
              <w:t xml:space="preserve">Chapter 6: Form Language</w:t>
            </w:r>
          </w:p>
        </w:tc>
        <w:tc>
          <w:tcPr>
            <w:tcW w:type="dxa" w:w="6600"/>
            <w:tcMar>
              <w:top w:type="dxa" w:w="90"/>
              <w:left w:type="dxa" w:w="110"/>
              <w:bottom w:type="dxa" w:w="90"/>
              <w:right w:type="dxa" w:w="110"/>
            </w:tcMar>
          </w:tcPr>
          <w:p>
            <w:r>
              <w:rPr>
                <w:b w:val="false"/>
                <w:bCs w:val="false"/>
                <w:color w:val="1F1F1F"/>
                <w:sz w:val="19"/>
                <w:szCs w:val="19"/>
              </w:rPr>
              <w:t xml:space="preserve">Direct source of the silhouette and scale-cluster tests this chapter's Rules 3, 6, and 7 extend from asset scale to frame scale.</w:t>
            </w:r>
          </w:p>
        </w:tc>
      </w:tr>
      <w:tr>
        <w:tc>
          <w:tcPr>
            <w:tcW w:type="dxa" w:w="2800"/>
            <w:tcMar>
              <w:top w:type="dxa" w:w="90"/>
              <w:left w:type="dxa" w:w="110"/>
              <w:bottom w:type="dxa" w:w="90"/>
              <w:right w:type="dxa" w:w="110"/>
            </w:tcMar>
          </w:tcPr>
          <w:p>
            <w:r>
              <w:rPr>
                <w:b w:val="false"/>
                <w:bCs w:val="false"/>
                <w:color w:val="1F1F1F"/>
                <w:sz w:val="19"/>
                <w:szCs w:val="19"/>
              </w:rPr>
              <w:t xml:space="preserve">Chapter 4: Visual Storytelling Grammar</w:t>
            </w:r>
          </w:p>
        </w:tc>
        <w:tc>
          <w:tcPr>
            <w:tcW w:type="dxa" w:w="6600"/>
            <w:tcMar>
              <w:top w:type="dxa" w:w="90"/>
              <w:left w:type="dxa" w:w="110"/>
              <w:bottom w:type="dxa" w:w="90"/>
              <w:right w:type="dxa" w:w="110"/>
            </w:tcMar>
          </w:tcPr>
          <w:p>
            <w:r>
              <w:rPr>
                <w:b w:val="false"/>
                <w:bCs w:val="false"/>
                <w:color w:val="1F1F1F"/>
                <w:sz w:val="19"/>
                <w:szCs w:val="19"/>
              </w:rPr>
              <w:t xml:space="preserve">Direct source of Rule 5's screen-direction continuity and Rule 8's environment-establishing/discovery framing logic.</w:t>
            </w:r>
          </w:p>
        </w:tc>
      </w:tr>
      <w:tr>
        <w:tc>
          <w:tcPr>
            <w:tcW w:type="dxa" w:w="2800"/>
            <w:tcMar>
              <w:top w:type="dxa" w:w="90"/>
              <w:left w:type="dxa" w:w="110"/>
              <w:bottom w:type="dxa" w:w="90"/>
              <w:right w:type="dxa" w:w="110"/>
            </w:tcMar>
          </w:tcPr>
          <w:p>
            <w:r>
              <w:rPr>
                <w:b w:val="false"/>
                <w:bCs w:val="false"/>
                <w:color w:val="1F1F1F"/>
                <w:sz w:val="19"/>
                <w:szCs w:val="19"/>
              </w:rPr>
              <w:t xml:space="preserve">Chapter 9 §1</w:t>
            </w:r>
          </w:p>
        </w:tc>
        <w:tc>
          <w:tcPr>
            <w:tcW w:type="dxa" w:w="6600"/>
            <w:tcMar>
              <w:top w:type="dxa" w:w="90"/>
              <w:left w:type="dxa" w:w="110"/>
              <w:bottom w:type="dxa" w:w="90"/>
              <w:right w:type="dxa" w:w="110"/>
            </w:tcMar>
          </w:tcPr>
          <w:p>
            <w:r>
              <w:rPr>
                <w:b w:val="false"/>
                <w:bCs w:val="false"/>
                <w:color w:val="1F1F1F"/>
                <w:sz w:val="19"/>
                <w:szCs w:val="19"/>
              </w:rPr>
              <w:t xml:space="preserve">Precedent for Rule 3's resolution method: checking whether a proposed new principle is already answered by existing rules before inventing one.</w:t>
            </w:r>
          </w:p>
        </w:tc>
      </w:tr>
      <w:tr>
        <w:tc>
          <w:tcPr>
            <w:tcW w:type="dxa" w:w="2800"/>
            <w:tcMar>
              <w:top w:type="dxa" w:w="90"/>
              <w:left w:type="dxa" w:w="110"/>
              <w:bottom w:type="dxa" w:w="90"/>
              <w:right w:type="dxa" w:w="110"/>
            </w:tcMar>
          </w:tcPr>
          <w:p>
            <w:r>
              <w:rPr>
                <w:b w:val="false"/>
                <w:bCs w:val="false"/>
                <w:color w:val="1F1F1F"/>
                <w:sz w:val="19"/>
                <w:szCs w:val="19"/>
              </w:rPr>
              <w:t xml:space="preserve">Belief 1, Belief 5.5, Belief 7 (Chapter 2)</w:t>
            </w:r>
          </w:p>
        </w:tc>
        <w:tc>
          <w:tcPr>
            <w:tcW w:type="dxa" w:w="6600"/>
            <w:tcMar>
              <w:top w:type="dxa" w:w="90"/>
              <w:left w:type="dxa" w:w="110"/>
              <w:bottom w:type="dxa" w:w="90"/>
              <w:right w:type="dxa" w:w="110"/>
            </w:tcMar>
          </w:tcPr>
          <w:p>
            <w:r>
              <w:rPr>
                <w:b w:val="false"/>
                <w:bCs w:val="false"/>
                <w:color w:val="1F1F1F"/>
                <w:sz w:val="19"/>
                <w:szCs w:val="19"/>
              </w:rPr>
              <w:t xml:space="preserve">Direct source of Rule 4 (respect), Rule 8 (discovery), and Rule 5 (no frightening design) respectively.</w:t>
            </w:r>
          </w:p>
        </w:tc>
      </w:tr>
      <w:tr>
        <w:tc>
          <w:tcPr>
            <w:tcW w:type="dxa" w:w="2800"/>
            <w:tcMar>
              <w:top w:type="dxa" w:w="90"/>
              <w:left w:type="dxa" w:w="110"/>
              <w:bottom w:type="dxa" w:w="90"/>
              <w:right w:type="dxa" w:w="110"/>
            </w:tcMar>
          </w:tcPr>
          <w:p>
            <w:r>
              <w:rPr>
                <w:b w:val="false"/>
                <w:bCs w:val="false"/>
                <w:color w:val="1F1F1F"/>
                <w:sz w:val="19"/>
                <w:szCs w:val="19"/>
              </w:rPr>
              <w:t xml:space="preserve">Chapter 13: Motion Language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Rule 7 deliberately declines to fix an exact character-to-frame percentage, relying on Chapter 6's silhouette test instead. Whether production tooling will eventually want a specific numeric guideline for layout efficiency is acknowledged but not decided here, consistent with this Bible's standing practice of not inventing values it has no evidence to justify.</w:t>
      </w:r>
    </w:p>
    <w:p>
      <w:pPr>
        <w:shd w:fill="FBF3E5" w:color="auto" w:val="clear"/>
        <w:spacing w:after="130" w:line="300"/>
      </w:pPr>
      <w:r>
        <w:rPr>
          <w:b/>
          <w:bCs/>
          <w:color w:val="8A2E2E"/>
          <w:sz w:val="20"/>
          <w:szCs w:val="20"/>
        </w:rPr>
        <w:t xml:space="preserve">[OPEN]</w:t>
      </w:r>
      <w:r>
        <w:rPr>
          <w:i/>
          <w:iCs/>
          <w:color w:val="1F1F1F"/>
          <w:sz w:val="21"/>
          <w:szCs w:val="21"/>
        </w:rPr>
        <w:t xml:space="preserve">  Rule 3's composition-trace test has not yet been exercised against a real disputed 'this feels unbalanced' review case. It should be revisited once such a case exists in production, to confirm the trace-back method resolves real disagreements rather than only functioning in principle.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explain the exact boundary between this chapter and Chapter 7 without conflating priority order and spatial placement; (2) apply the composition-trace test to a real frame and identify which Chapter 6 or Chapter 7 rule any perceived imbalance traces back to; (3) choose between open and closed framing based on whether a moment requires orientation or discovery; and (4) explain, without rereading the chapter, what task Chapter 13 exists to pick up from here.</w:t>
      </w:r>
    </w:p>
    <w:p>
      <w:r>
        <w:br w:type="page"/>
      </w:r>
    </w:p>
    <w:p>
      <w:pPr>
        <w:pStyle w:val="Heading1"/>
        <w:pBdr>
          <w:bottom w:val="single" w:color="8A6D3B" w:sz="6" w:space="4"/>
        </w:pBdr>
        <w:spacing w:after="240" w:before="480"/>
      </w:pPr>
      <w:r>
        <w:rPr>
          <w:b/>
          <w:bCs/>
          <w:color w:val="1F1F1F"/>
          <w:sz w:val="30"/>
          <w:szCs w:val="30"/>
        </w:rPr>
        <w:t xml:space="preserve">Chapter 13: Motion Language</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specifies motion: how characters, camera, and environmental elements move in time, closing Chapter 5's final Visual Channel and completing this Bible's full six-channel system. Motion borders more existing chapters than any other channel — Nature (Chapter 11), Visual Storytelling Grammar (Chapter 4), and Form (Chapter 6) all touch movement in some way. §13.1 resolves all three boundaries before any motion rule is written, precisely because this convergence was identified as this chapter's central risk before writing began.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3–12, every rule below implements a prior chapter's belief or rule directly. Per the standard confirmed after Chapter 6's audit, comparative claims are paired with a checkable test wherever one is available. Per the standard confirmed after Chapter 12, every cross-reference below points to its source rule's current version and restates nothing beyond a single sentence of context.</w:t>
      </w:r>
    </w:p>
    <w:p>
      <w:pPr>
        <w:spacing w:after="100" w:before="200"/>
      </w:pPr>
      <w:r>
        <w:rPr>
          <w:b/>
          <w:bCs/>
          <w:color w:val="5B3A70"/>
          <w:spacing w:val="10"/>
          <w:sz w:val="19"/>
          <w:szCs w:val="19"/>
        </w:rPr>
        <w:t xml:space="preserve">SPECIFICATIONS — 13.1 THE TRIAD OF BOUNDARIES</w:t>
      </w:r>
    </w:p>
    <w:p>
      <w:pPr>
        <w:pStyle w:val="Heading3"/>
        <w:spacing w:after="100" w:before="220"/>
      </w:pPr>
      <w:r>
        <w:rPr>
          <w:b/>
          <w:bCs/>
          <w:i/>
          <w:iCs/>
          <w:color w:val="1F1F1F"/>
          <w:sz w:val="21"/>
          <w:szCs w:val="21"/>
        </w:rPr>
        <w:t xml:space="preserve">1. Where exactly does Chapter 11's territory end and this chapter's begin?</w:t>
      </w:r>
    </w:p>
    <w:p>
      <w:pPr>
        <w:spacing w:after="130" w:line="300"/>
      </w:pPr>
      <w:r>
        <w:rPr>
          <w:b/>
          <w:bCs/>
          <w:color w:val="2E5C3E"/>
          <w:sz w:val="20"/>
          <w:szCs w:val="20"/>
        </w:rPr>
        <w:t xml:space="preserve">[CANON]</w:t>
      </w:r>
      <w:r>
        <w:rPr>
          <w:color w:val="1F1F1F"/>
          <w:sz w:val="21"/>
          <w:szCs w:val="21"/>
        </w:rPr>
        <w:t xml:space="preserve">  Chapter 11 Rule 5 determines what reacts and under what narrative conditions — which plants are responsive, and why. This chapter determines how that reaction visually behaves: its rhythm, amplitude, acceleration, and continuity.</w:t>
      </w:r>
    </w:p>
    <w:p>
      <w:pPr>
        <w:spacing w:after="60" w:line="300"/>
      </w:pPr>
      <w:r>
        <w:rPr>
          <w:b/>
          <w:bCs/>
          <w:color w:val="5B3A70"/>
          <w:sz w:val="19"/>
          <w:szCs w:val="19"/>
        </w:rPr>
        <w:t xml:space="preserve">Implements: </w:t>
      </w:r>
      <w:r>
        <w:rPr>
          <w:i/>
          <w:iCs/>
          <w:color w:val="595959"/>
          <w:sz w:val="19"/>
          <w:szCs w:val="19"/>
        </w:rPr>
        <w:t xml:space="preserve">Chapter 11 Rule 5.</w:t>
      </w:r>
    </w:p>
    <w:p>
      <w:pPr>
        <w:spacing w:after="200" w:line="300"/>
      </w:pPr>
      <w:r>
        <w:rPr>
          <w:b/>
          <w:bCs/>
          <w:color w:val="2E4E6D"/>
          <w:sz w:val="21"/>
          <w:szCs w:val="21"/>
        </w:rPr>
        <w:t xml:space="preserve">What follows for the visual language: </w:t>
      </w:r>
      <w:r>
        <w:rPr>
          <w:i/>
          <w:iCs/>
          <w:color w:val="1F1F1F"/>
          <w:sz w:val="21"/>
          <w:szCs w:val="21"/>
        </w:rPr>
        <w:t xml:space="preserve">A rule proposed for this chapter that decides whether something reacts at all, rather than how it moves once reacting, belongs in Chapter 11 and should be redirected there.</w:t>
      </w:r>
    </w:p>
    <w:p>
      <w:pPr>
        <w:pStyle w:val="Heading3"/>
        <w:spacing w:after="100" w:before="220"/>
      </w:pPr>
      <w:r>
        <w:rPr>
          <w:b/>
          <w:bCs/>
          <w:i/>
          <w:iCs/>
          <w:color w:val="1F1F1F"/>
          <w:sz w:val="21"/>
          <w:szCs w:val="21"/>
        </w:rPr>
        <w:t xml:space="preserve">2. Where exactly does Chapter 4's territory end and this chapter's begin?</w:t>
      </w:r>
    </w:p>
    <w:p>
      <w:pPr>
        <w:spacing w:after="130" w:line="300"/>
      </w:pPr>
      <w:r>
        <w:rPr>
          <w:b/>
          <w:bCs/>
          <w:color w:val="2E5C3E"/>
          <w:sz w:val="20"/>
          <w:szCs w:val="20"/>
        </w:rPr>
        <w:t xml:space="preserve">[CANON]</w:t>
      </w:r>
      <w:r>
        <w:rPr>
          <w:color w:val="1F1F1F"/>
          <w:sz w:val="21"/>
          <w:szCs w:val="21"/>
        </w:rPr>
        <w:t xml:space="preserve">  Chapter 4 decides why movement is narratively used — the thread of attention connecting one shot to the next, per Chapter 4 Rule 1. This chapter decides how movement visually behaves, within a single shot and across the thread Chapter 4 already establishes.</w:t>
      </w:r>
    </w:p>
    <w:p>
      <w:pPr>
        <w:spacing w:after="60" w:line="300"/>
      </w:pPr>
      <w:r>
        <w:rPr>
          <w:b/>
          <w:bCs/>
          <w:color w:val="5B3A70"/>
          <w:sz w:val="19"/>
          <w:szCs w:val="19"/>
        </w:rPr>
        <w:t xml:space="preserve">Implements: </w:t>
      </w:r>
      <w:r>
        <w:rPr>
          <w:i/>
          <w:iCs/>
          <w:color w:val="595959"/>
          <w:sz w:val="19"/>
          <w:szCs w:val="19"/>
        </w:rPr>
        <w:t xml:space="preserve">Chapter 4 Rule 1.</w:t>
      </w:r>
    </w:p>
    <w:p>
      <w:pPr>
        <w:spacing w:after="200" w:line="300"/>
      </w:pPr>
      <w:r>
        <w:rPr>
          <w:b/>
          <w:bCs/>
          <w:color w:val="2E4E6D"/>
          <w:sz w:val="21"/>
          <w:szCs w:val="21"/>
        </w:rPr>
        <w:t xml:space="preserve">What follows for the visual language: </w:t>
      </w:r>
      <w:r>
        <w:rPr>
          <w:i/>
          <w:iCs/>
          <w:color w:val="1F1F1F"/>
          <w:sz w:val="21"/>
          <w:szCs w:val="21"/>
        </w:rPr>
        <w:t xml:space="preserve">A rule proposed for this chapter that concerns why a cut or a shot connects to the next, rather than the physical quality of movement itself, belongs in Chapter 4 and should be redirected there.</w:t>
      </w:r>
    </w:p>
    <w:p>
      <w:pPr>
        <w:pStyle w:val="Heading3"/>
        <w:spacing w:after="100" w:before="220"/>
      </w:pPr>
      <w:r>
        <w:rPr>
          <w:b/>
          <w:bCs/>
          <w:i/>
          <w:iCs/>
          <w:color w:val="1F1F1F"/>
          <w:sz w:val="21"/>
          <w:szCs w:val="21"/>
        </w:rPr>
        <w:t xml:space="preserve">3. Where exactly does Chapter 6's territory end and this chapter's begin?</w:t>
      </w:r>
    </w:p>
    <w:p>
      <w:pPr>
        <w:spacing w:after="130" w:line="300"/>
      </w:pPr>
      <w:r>
        <w:rPr>
          <w:b/>
          <w:bCs/>
          <w:color w:val="2E5C3E"/>
          <w:sz w:val="20"/>
          <w:szCs w:val="20"/>
        </w:rPr>
        <w:t xml:space="preserve">[CANON]</w:t>
      </w:r>
      <w:r>
        <w:rPr>
          <w:color w:val="1F1F1F"/>
          <w:sz w:val="21"/>
          <w:szCs w:val="21"/>
        </w:rPr>
        <w:t xml:space="preserve">  Chapter 6 determines what a form is. This chapter determines how that same form behaves across time, including any temporary deformation during movement. Any such deformation must return to Chapter 6's established form; it is a temporary behavior of the form in time, never a permanent redesign of it.</w:t>
      </w:r>
    </w:p>
    <w:p>
      <w:pPr>
        <w:spacing w:after="60" w:line="300"/>
      </w:pPr>
      <w:r>
        <w:rPr>
          <w:b/>
          <w:bCs/>
          <w:color w:val="5B3A70"/>
          <w:sz w:val="19"/>
          <w:szCs w:val="19"/>
        </w:rPr>
        <w:t xml:space="preserve">Implements: </w:t>
      </w:r>
      <w:r>
        <w:rPr>
          <w:i/>
          <w:iCs/>
          <w:color w:val="595959"/>
          <w:sz w:val="19"/>
          <w:szCs w:val="19"/>
        </w:rPr>
        <w:t xml:space="preserve">Chapter 6 (general).</w:t>
      </w:r>
    </w:p>
    <w:p>
      <w:pPr>
        <w:spacing w:after="200" w:line="300"/>
      </w:pPr>
      <w:r>
        <w:rPr>
          <w:b/>
          <w:bCs/>
          <w:color w:val="2E4E6D"/>
          <w:sz w:val="21"/>
          <w:szCs w:val="21"/>
        </w:rPr>
        <w:t xml:space="preserve">What follows for the visual language: </w:t>
      </w:r>
      <w:r>
        <w:rPr>
          <w:i/>
          <w:iCs/>
          <w:color w:val="1F1F1F"/>
          <w:sz w:val="21"/>
          <w:szCs w:val="21"/>
        </w:rPr>
        <w:t xml:space="preserve">A motion study that leaves a character's silhouette permanently altered from Chapter 6's specification has redesigned the form, not animated it — that change belongs in Chapter 6's review process, not this chapter's.</w:t>
      </w:r>
    </w:p>
    <w:p>
      <w:pPr>
        <w:spacing w:after="100" w:before="200"/>
      </w:pPr>
      <w:r>
        <w:rPr>
          <w:b/>
          <w:bCs/>
          <w:color w:val="5B3A70"/>
          <w:spacing w:val="10"/>
          <w:sz w:val="19"/>
          <w:szCs w:val="19"/>
        </w:rPr>
        <w:t xml:space="preserve">SPECIFICATIONS — 13.2 MOTION PHILOSOPHY: RESEARCH, PRODUCTION, AND CONVENTION</w:t>
      </w:r>
    </w:p>
    <w:p>
      <w:pPr>
        <w:pStyle w:val="Heading3"/>
        <w:spacing w:after="100" w:before="220"/>
      </w:pPr>
      <w:r>
        <w:rPr>
          <w:b/>
          <w:bCs/>
          <w:i/>
          <w:iCs/>
          <w:color w:val="1F1F1F"/>
          <w:sz w:val="21"/>
          <w:szCs w:val="21"/>
        </w:rPr>
        <w:t xml:space="preserve">4. What does this chapter add beyond RL-007 and AB-001?</w:t>
      </w:r>
    </w:p>
    <w:p>
      <w:pPr>
        <w:spacing w:after="130" w:line="300"/>
      </w:pPr>
      <w:r>
        <w:rPr>
          <w:b/>
          <w:bCs/>
          <w:color w:val="2E5C3E"/>
          <w:sz w:val="20"/>
          <w:szCs w:val="20"/>
        </w:rPr>
        <w:t xml:space="preserve">[CANON]</w:t>
      </w:r>
      <w:r>
        <w:rPr>
          <w:color w:val="1F1F1F"/>
          <w:sz w:val="21"/>
          <w:szCs w:val="21"/>
        </w:rPr>
        <w:t xml:space="preserve">  This chapter translates RL-007's perceptual findings and AB-001's production conventions into testable, cross-climate specification — the same role Chapter 8 already played for JW-001, CW-001, and NW-001's light direction. It does not restate AB-001's specific timing values or RL-007's research findings; it cites them directly and builds the climate-specific application neither source document provides.</w:t>
      </w:r>
    </w:p>
    <w:p>
      <w:pPr>
        <w:spacing w:after="60" w:line="300"/>
      </w:pPr>
      <w:r>
        <w:rPr>
          <w:b/>
          <w:bCs/>
          <w:color w:val="5B3A70"/>
          <w:sz w:val="19"/>
          <w:szCs w:val="19"/>
        </w:rPr>
        <w:t xml:space="preserve">Implements: </w:t>
      </w:r>
      <w:r>
        <w:rPr>
          <w:i/>
          <w:iCs/>
          <w:color w:val="595959"/>
          <w:sz w:val="19"/>
          <w:szCs w:val="19"/>
        </w:rPr>
        <w:t xml:space="preserve">Chapter 1 §1.4 (the cite-don't-absorb pattern already established for MLA-004, AB-001, and CB-001); Chapter 8 (direct precedent for this exact role, applied to Light).</w:t>
      </w:r>
    </w:p>
    <w:p>
      <w:pPr>
        <w:spacing w:after="200" w:line="300"/>
      </w:pPr>
      <w:r>
        <w:rPr>
          <w:b/>
          <w:bCs/>
          <w:color w:val="2E4E6D"/>
          <w:sz w:val="21"/>
          <w:szCs w:val="21"/>
        </w:rPr>
        <w:t xml:space="preserve">What follows for the visual language: </w:t>
      </w:r>
      <w:r>
        <w:rPr>
          <w:i/>
          <w:iCs/>
          <w:color w:val="1F1F1F"/>
          <w:sz w:val="21"/>
          <w:szCs w:val="21"/>
        </w:rPr>
        <w:t xml:space="preserve">Any future edit to timing values or biological-motion research belongs in AB-001 or RL-007; any future edit to climate-specific motion application belongs here.</w:t>
      </w:r>
    </w:p>
    <w:p>
      <w:pPr>
        <w:pStyle w:val="Heading3"/>
        <w:spacing w:after="100" w:before="220"/>
      </w:pPr>
      <w:r>
        <w:rPr>
          <w:b/>
          <w:bCs/>
          <w:i/>
          <w:iCs/>
          <w:color w:val="1F1F1F"/>
          <w:sz w:val="21"/>
          <w:szCs w:val="21"/>
        </w:rPr>
        <w:t xml:space="preserve">5. Which AB-001 principles are perceptually grounded, and which are craft tradition rather than evidence?</w:t>
      </w:r>
    </w:p>
    <w:p>
      <w:pPr>
        <w:spacing w:after="130" w:line="300"/>
      </w:pPr>
      <w:r>
        <w:rPr>
          <w:b/>
          <w:bCs/>
          <w:color w:val="2E5C3E"/>
          <w:sz w:val="20"/>
          <w:szCs w:val="20"/>
        </w:rPr>
        <w:t xml:space="preserve">[CANON]</w:t>
      </w:r>
      <w:r>
        <w:rPr>
          <w:color w:val="1F1F1F"/>
          <w:sz w:val="21"/>
          <w:szCs w:val="21"/>
        </w:rPr>
        <w:t xml:space="preserve">  Timing, spacing, and easing are cited as evidence-grounded, per RL-007 §3.6's finding that these track real biomechanical motion patterns. Squash-and-stretch and exaggeration-style principles are craft tradition, per RL-007 §3.6's own finding that no independent perceptual research establishes them as necessary for legible motion. Wherever cited in this Bible, craft-tradition principles must be described as such, never implied to carry the same evidentiary weight as timing and spacing.</w:t>
      </w:r>
    </w:p>
    <w:p>
      <w:pPr>
        <w:spacing w:after="60" w:line="300"/>
      </w:pPr>
      <w:r>
        <w:rPr>
          <w:b/>
          <w:bCs/>
          <w:color w:val="5B3A70"/>
          <w:sz w:val="19"/>
          <w:szCs w:val="19"/>
        </w:rPr>
        <w:t xml:space="preserve">Implements: </w:t>
      </w:r>
      <w:r>
        <w:rPr>
          <w:i/>
          <w:iCs/>
          <w:color w:val="595959"/>
          <w:sz w:val="19"/>
          <w:szCs w:val="19"/>
        </w:rPr>
        <w:t xml:space="preserve">RL-007 §3.6 (already drew exactly this distinction).</w:t>
      </w:r>
    </w:p>
    <w:p>
      <w:pPr>
        <w:spacing w:after="200" w:line="300"/>
      </w:pPr>
      <w:r>
        <w:rPr>
          <w:b/>
          <w:bCs/>
          <w:color w:val="2E4E6D"/>
          <w:sz w:val="21"/>
          <w:szCs w:val="21"/>
        </w:rPr>
        <w:t xml:space="preserve">What follows for the visual language: </w:t>
      </w:r>
      <w:r>
        <w:rPr>
          <w:i/>
          <w:iCs/>
          <w:color w:val="1F1F1F"/>
          <w:sz w:val="21"/>
          <w:szCs w:val="21"/>
        </w:rPr>
        <w:t xml:space="preserve">A future rule justifying a squash-and-stretch choice by appeal to 'the research' rather than to craft value has misused RL-007's own findings; the correct justification is expressive value, not perceptual necessity.</w:t>
      </w:r>
    </w:p>
    <w:p>
      <w:pPr>
        <w:spacing w:after="100" w:before="200"/>
      </w:pPr>
      <w:r>
        <w:rPr>
          <w:b/>
          <w:bCs/>
          <w:color w:val="5B3A70"/>
          <w:spacing w:val="10"/>
          <w:sz w:val="19"/>
          <w:szCs w:val="19"/>
        </w:rPr>
        <w:t xml:space="preserve">SPECIFICATIONS — 13.3 MOTION PRIORITY</w:t>
      </w:r>
    </w:p>
    <w:p>
      <w:pPr>
        <w:pStyle w:val="Heading3"/>
        <w:spacing w:after="100" w:before="220"/>
      </w:pPr>
      <w:r>
        <w:rPr>
          <w:b/>
          <w:bCs/>
          <w:i/>
          <w:iCs/>
          <w:color w:val="1F1F1F"/>
          <w:sz w:val="21"/>
          <w:szCs w:val="21"/>
        </w:rPr>
        <w:t xml:space="preserve">6. When multiple simultaneous motions exist within one frame, what determines which one takes visual priority?</w:t>
      </w:r>
    </w:p>
    <w:p>
      <w:pPr>
        <w:spacing w:after="130" w:line="300"/>
      </w:pPr>
      <w:r>
        <w:rPr>
          <w:b/>
          <w:bCs/>
          <w:color w:val="2E5C3E"/>
          <w:sz w:val="20"/>
          <w:szCs w:val="20"/>
        </w:rPr>
        <w:t xml:space="preserve">[CANON]</w:t>
      </w:r>
      <w:r>
        <w:rPr>
          <w:color w:val="1F1F1F"/>
          <w:sz w:val="21"/>
          <w:szCs w:val="21"/>
        </w:rPr>
        <w:t xml:space="preserve">  Motion priority follows Chapter 7 Rule 1's single-priority principle directly: exactly one motion source should be a frame's dominant, attention-claiming movement at any given moment. Secondary motions — background foliage in wind, ambient water movement — must be calibrated to remain visually subordinate (slower, lower amplitude, or otherwise less attention-claiming) than the frame's primary motion, extending Chapter 7 Rule 4's motion-overrides-stillness logic to motion-versus-motion competition specifically.</w:t>
      </w:r>
    </w:p>
    <w:p>
      <w:pPr>
        <w:spacing w:after="60" w:line="300"/>
      </w:pPr>
      <w:r>
        <w:rPr>
          <w:b/>
          <w:bCs/>
          <w:color w:val="5B3A70"/>
          <w:sz w:val="19"/>
          <w:szCs w:val="19"/>
        </w:rPr>
        <w:t xml:space="preserve">Implements: </w:t>
      </w:r>
      <w:r>
        <w:rPr>
          <w:i/>
          <w:iCs/>
          <w:color w:val="595959"/>
          <w:sz w:val="19"/>
          <w:szCs w:val="19"/>
        </w:rPr>
        <w:t xml:space="preserve">Chapter 7 Rule 1, Rule 4 (extended here from motion-versus-static to motion-versus-motion).</w:t>
      </w:r>
    </w:p>
    <w:p>
      <w:pPr>
        <w:spacing w:after="200" w:line="300"/>
      </w:pPr>
      <w:r>
        <w:rPr>
          <w:b/>
          <w:bCs/>
          <w:color w:val="2E4E6D"/>
          <w:sz w:val="21"/>
          <w:szCs w:val="21"/>
        </w:rPr>
        <w:t xml:space="preserve">What follows for the visual language: </w:t>
      </w:r>
      <w:r>
        <w:rPr>
          <w:i/>
          <w:iCs/>
          <w:color w:val="1F1F1F"/>
          <w:sz w:val="21"/>
          <w:szCs w:val="21"/>
        </w:rPr>
        <w:t xml:space="preserve">As a working check: Chapter 7 Rule 9's one-second glance test should return the intended primary motion as what a viewer's eye follows, even with secondary ambient motion present in the same frame. If a background element's motion draws the eye instead, this rule has been violated, regardless of how subtle that motion seemed in isolation.</w:t>
      </w:r>
    </w:p>
    <w:p>
      <w:pPr>
        <w:spacing w:after="100" w:before="200"/>
      </w:pPr>
      <w:r>
        <w:rPr>
          <w:b/>
          <w:bCs/>
          <w:color w:val="5B3A70"/>
          <w:spacing w:val="10"/>
          <w:sz w:val="19"/>
          <w:szCs w:val="19"/>
        </w:rPr>
        <w:t xml:space="preserve">13.4 — CLOSING THE LOOP WITH CHAPTER 5</w:t>
      </w:r>
    </w:p>
    <w:p>
      <w:pPr>
        <w:pStyle w:val="Heading3"/>
        <w:spacing w:after="100" w:before="220"/>
      </w:pPr>
      <w:r>
        <w:rPr>
          <w:b/>
          <w:bCs/>
          <w:i/>
          <w:iCs/>
          <w:color w:val="1F1F1F"/>
          <w:sz w:val="21"/>
          <w:szCs w:val="21"/>
        </w:rPr>
        <w:t xml:space="preserve">7. Given §13.1–13.3, what value does the Motion cell now take for each of the four existing climates?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1F1F" w:color="auto" w:val="clear"/>
            <w:tcMar>
              <w:top w:type="dxa" w:w="90"/>
              <w:left w:type="dxa" w:w="110"/>
              <w:bottom w:type="dxa" w:w="90"/>
              <w:right w:type="dxa" w:w="110"/>
            </w:tcMar>
          </w:tcPr>
          <w:p>
            <w:r>
              <w:rPr>
                <w:b/>
                <w:bCs/>
                <w:color w:val="FFFFFF"/>
                <w:sz w:val="19"/>
                <w:szCs w:val="19"/>
              </w:rPr>
              <w:t xml:space="preserve">Channel</w:t>
            </w:r>
          </w:p>
        </w:tc>
        <w:tc>
          <w:tcPr>
            <w:tcW w:type="dxa" w:w="7600"/>
            <w:shd w:fill="1F1F1F" w:color="auto" w:val="clear"/>
            <w:tcMar>
              <w:top w:type="dxa" w:w="90"/>
              <w:left w:type="dxa" w:w="110"/>
              <w:bottom w:type="dxa" w:w="90"/>
              <w:right w:type="dxa" w:w="110"/>
            </w:tcMar>
          </w:tcPr>
          <w:p>
            <w:r>
              <w:rPr>
                <w:b/>
                <w:bCs/>
                <w:color w:val="FFFFFF"/>
                <w:sz w:val="19"/>
                <w:szCs w:val="19"/>
              </w:rPr>
              <w:t xml:space="preserve">Direction</w:t>
            </w:r>
          </w:p>
        </w:tc>
      </w:tr>
      <w:tr>
        <w:tc>
          <w:tcPr>
            <w:tcW w:type="dxa" w:w="1800"/>
            <w:tcMar>
              <w:top w:type="dxa" w:w="90"/>
              <w:left w:type="dxa" w:w="110"/>
              <w:bottom w:type="dxa" w:w="90"/>
              <w:right w:type="dxa" w:w="110"/>
            </w:tcMar>
          </w:tcPr>
          <w:p>
            <w:r>
              <w:rPr>
                <w:b/>
                <w:bCs/>
                <w:color w:val="1F1F1F"/>
                <w:sz w:val="19"/>
                <w:szCs w:val="19"/>
              </w:rPr>
              <w:t xml:space="preserve">Joy</w:t>
            </w:r>
          </w:p>
        </w:tc>
        <w:tc>
          <w:tcPr>
            <w:tcW w:type="dxa" w:w="7600"/>
            <w:tcMar>
              <w:top w:type="dxa" w:w="90"/>
              <w:left w:type="dxa" w:w="110"/>
              <w:bottom w:type="dxa" w:w="90"/>
              <w:right w:type="dxa" w:w="110"/>
            </w:tcMar>
          </w:tcPr>
          <w:p>
            <w:r>
              <w:rPr>
                <w:b w:val="false"/>
                <w:bCs w:val="false"/>
                <w:color w:val="1F1F1F"/>
                <w:sz w:val="19"/>
                <w:szCs w:val="19"/>
              </w:rPr>
              <w:t xml:space="preserve">Quicker, energized movement within Chapter 7's single-priority constraint (Rule 6); warmth and liveliness carry the energy, not raw speed, consistent with JW-001 §4; secondary motions (wind, ambient creatures) calibrated well below the primary motion's amplitude</w:t>
            </w:r>
          </w:p>
        </w:tc>
      </w:tr>
      <w:tr>
        <w:tc>
          <w:tcPr>
            <w:tcW w:type="dxa" w:w="1800"/>
            <w:tcMar>
              <w:top w:type="dxa" w:w="90"/>
              <w:left w:type="dxa" w:w="110"/>
              <w:bottom w:type="dxa" w:w="90"/>
              <w:right w:type="dxa" w:w="110"/>
            </w:tcMar>
          </w:tcPr>
          <w:p>
            <w:r>
              <w:rPr>
                <w:b/>
                <w:bCs/>
                <w:color w:val="1F1F1F"/>
                <w:sz w:val="19"/>
                <w:szCs w:val="19"/>
              </w:rPr>
              <w:t xml:space="preserve">Calm</w:t>
            </w:r>
          </w:p>
        </w:tc>
        <w:tc>
          <w:tcPr>
            <w:tcW w:type="dxa" w:w="7600"/>
            <w:tcMar>
              <w:top w:type="dxa" w:w="90"/>
              <w:left w:type="dxa" w:w="110"/>
              <w:bottom w:type="dxa" w:w="90"/>
              <w:right w:type="dxa" w:w="110"/>
            </w:tcMar>
          </w:tcPr>
          <w:p>
            <w:r>
              <w:rPr>
                <w:b w:val="false"/>
                <w:bCs w:val="false"/>
                <w:color w:val="1F1F1F"/>
                <w:sz w:val="19"/>
                <w:szCs w:val="19"/>
              </w:rPr>
              <w:t xml:space="preserve">Slow, settled movement that always carries an active, legible comfortable-tone signal rather than mere stillness, consistent with CW-001 §4, §6; very few simultaneous secondary motions permitted, keeping the frame's single priority uncontested</w:t>
            </w:r>
          </w:p>
        </w:tc>
      </w:tr>
      <w:tr>
        <w:tc>
          <w:tcPr>
            <w:tcW w:type="dxa" w:w="1800"/>
            <w:tcMar>
              <w:top w:type="dxa" w:w="90"/>
              <w:left w:type="dxa" w:w="110"/>
              <w:bottom w:type="dxa" w:w="90"/>
              <w:right w:type="dxa" w:w="110"/>
            </w:tcMar>
          </w:tcPr>
          <w:p>
            <w:r>
              <w:rPr>
                <w:b/>
                <w:bCs/>
                <w:color w:val="1F1F1F"/>
                <w:sz w:val="19"/>
                <w:szCs w:val="19"/>
              </w:rPr>
              <w:t xml:space="preserve">Night</w:t>
            </w:r>
          </w:p>
        </w:tc>
        <w:tc>
          <w:tcPr>
            <w:tcW w:type="dxa" w:w="7600"/>
            <w:tcMar>
              <w:top w:type="dxa" w:w="90"/>
              <w:left w:type="dxa" w:w="110"/>
              <w:bottom w:type="dxa" w:w="90"/>
              <w:right w:type="dxa" w:w="110"/>
            </w:tcMar>
          </w:tcPr>
          <w:p>
            <w:r>
              <w:rPr>
                <w:b w:val="false"/>
                <w:bCs w:val="false"/>
                <w:color w:val="1F1F1F"/>
                <w:sz w:val="19"/>
                <w:szCs w:val="19"/>
              </w:rPr>
              <w:t xml:space="preserve">Settles further than Calm's baseline — slower, with longer holds, a 'winding down' quality, consistent with NW-001 §7; secondary motion minimized almost entirely, supporting the low-detail, never-obscured legibility already established in Chapters 6 and 8 for this climate</w:t>
            </w:r>
          </w:p>
        </w:tc>
      </w:tr>
      <w:tr>
        <w:tc>
          <w:tcPr>
            <w:tcW w:type="dxa" w:w="1800"/>
            <w:tcMar>
              <w:top w:type="dxa" w:w="90"/>
              <w:left w:type="dxa" w:w="110"/>
              <w:bottom w:type="dxa" w:w="90"/>
              <w:right w:type="dxa" w:w="110"/>
            </w:tcMar>
          </w:tcPr>
          <w:p>
            <w:r>
              <w:rPr>
                <w:b/>
                <w:bCs/>
                <w:color w:val="1F1F1F"/>
                <w:sz w:val="19"/>
                <w:szCs w:val="19"/>
              </w:rPr>
              <w:t xml:space="preserve">Safe But Alone</w:t>
            </w:r>
          </w:p>
        </w:tc>
        <w:tc>
          <w:tcPr>
            <w:tcW w:type="dxa" w:w="7600"/>
            <w:tcMar>
              <w:top w:type="dxa" w:w="90"/>
              <w:left w:type="dxa" w:w="110"/>
              <w:bottom w:type="dxa" w:w="90"/>
              <w:right w:type="dxa" w:w="110"/>
            </w:tcMar>
          </w:tcPr>
          <w:p>
            <w:r>
              <w:rPr>
                <w:b w:val="false"/>
                <w:bCs w:val="false"/>
                <w:color w:val="1F1F1F"/>
                <w:sz w:val="19"/>
                <w:szCs w:val="19"/>
              </w:rPr>
              <w:t xml:space="preserve">Register similar to Calm — settled, self-possessed movement; specific values remain OPEN, consistent with SW-001's currently limited specification (Chapters 5, 6, 8, 9, 10)</w:t>
            </w:r>
          </w:p>
        </w:tc>
      </w:tr>
    </w:tbl>
    <w:p>
      <w:pPr>
        <w:spacing w:after="200" w:line="300"/>
      </w:pPr>
      <w:r>
        <w:rPr>
          <w:b/>
          <w:bCs/>
          <w:color w:val="2E4E6D"/>
          <w:sz w:val="21"/>
          <w:szCs w:val="21"/>
        </w:rPr>
        <w:t xml:space="preserve">What follows for the visual language: </w:t>
      </w:r>
      <w:r>
        <w:rPr>
          <w:i/>
          <w:iCs/>
          <w:color w:val="1F1F1F"/>
          <w:sz w:val="21"/>
          <w:szCs w:val="21"/>
        </w:rPr>
        <w:t xml:space="preserve">With this table, Chapter 5's full six-channel mapping is now specified, in full or in part, across every channel for Joy, Calm, and Night. Safe But Alone remains the one climate with multiple channels still incomplete, consistent with the pattern flagged in every closing-the-loop section since Chapter 6.</w:t>
      </w:r>
    </w:p>
    <w:p>
      <w:pPr>
        <w:pStyle w:val="Heading3"/>
        <w:spacing w:after="100" w:before="220"/>
      </w:pPr>
      <w:r>
        <w:rPr>
          <w:b/>
          <w:bCs/>
          <w:i/>
          <w:iCs/>
          <w:color w:val="1F1F1F"/>
          <w:sz w:val="21"/>
          <w:szCs w:val="21"/>
        </w:rPr>
        <w:t xml:space="preserve">8. Is there a checkable test for excessive or insufficient motion within a climate?</w:t>
      </w:r>
    </w:p>
    <w:p>
      <w:pPr>
        <w:spacing w:after="130" w:line="300"/>
      </w:pPr>
      <w:r>
        <w:rPr>
          <w:b/>
          <w:bCs/>
          <w:color w:val="2E4E6D"/>
          <w:sz w:val="20"/>
          <w:szCs w:val="20"/>
        </w:rPr>
        <w:t xml:space="preserve">[BEST PRACTICE]</w:t>
      </w:r>
      <w:r>
        <w:rPr>
          <w:color w:val="1F1F1F"/>
          <w:sz w:val="21"/>
          <w:szCs w:val="21"/>
        </w:rPr>
        <w:t xml:space="preserve">  The motion-count test: count the distinct, simultaneously-moving elements permitted in a single frame for a given climate. Joy may support the most; Calm and Night should support markedly fewer, consistent with §13.4's table above. If a frame's actual moving-element count exceeds what its climate's register supports, Rule 6's single-priority test should be re-run — excess motion count is usually where a priority violation originates.</w:t>
      </w:r>
    </w:p>
    <w:p>
      <w:pPr>
        <w:spacing w:after="60" w:line="300"/>
      </w:pPr>
      <w:r>
        <w:rPr>
          <w:b/>
          <w:bCs/>
          <w:color w:val="5B3A70"/>
          <w:sz w:val="19"/>
          <w:szCs w:val="19"/>
        </w:rPr>
        <w:t xml:space="preserve">Implements: </w:t>
      </w:r>
      <w:r>
        <w:rPr>
          <w:i/>
          <w:iCs/>
          <w:color w:val="595959"/>
          <w:sz w:val="19"/>
          <w:szCs w:val="19"/>
        </w:rPr>
        <w:t xml:space="preserve">Rule 6 above; §13.4's climate table.</w:t>
      </w:r>
    </w:p>
    <w:p>
      <w:pPr>
        <w:spacing w:after="200" w:line="300"/>
      </w:pPr>
      <w:r>
        <w:rPr>
          <w:b/>
          <w:bCs/>
          <w:color w:val="2E4E6D"/>
          <w:sz w:val="21"/>
          <w:szCs w:val="21"/>
        </w:rPr>
        <w:t xml:space="preserve">What follows for the visual language: </w:t>
      </w:r>
      <w:r>
        <w:rPr>
          <w:i/>
          <w:iCs/>
          <w:color w:val="1F1F1F"/>
          <w:sz w:val="21"/>
          <w:szCs w:val="21"/>
        </w:rPr>
        <w:t xml:space="preserve">This test is a practical entry point for catching Rule 6 violations before running the full one-second glance test on every frame.</w:t>
      </w:r>
    </w:p>
    <w:p>
      <w:pPr>
        <w:spacing w:after="100" w:before="200"/>
      </w:pPr>
      <w:r>
        <w:rPr>
          <w:b/>
          <w:bCs/>
          <w:color w:val="5B3A70"/>
          <w:spacing w:val="10"/>
          <w:sz w:val="19"/>
          <w:szCs w:val="19"/>
        </w:rPr>
        <w:t xml:space="preserve">SPECIFICATIONS — 13.5 CAMERA MOTION</w:t>
      </w:r>
    </w:p>
    <w:p>
      <w:pPr>
        <w:pStyle w:val="Heading3"/>
        <w:spacing w:after="100" w:before="220"/>
      </w:pPr>
      <w:r>
        <w:rPr>
          <w:b/>
          <w:bCs/>
          <w:i/>
          <w:iCs/>
          <w:color w:val="1F1F1F"/>
          <w:sz w:val="21"/>
          <w:szCs w:val="21"/>
        </w:rPr>
        <w:t xml:space="preserve">9. What governs camera motion specifically, and how does it connect to Chapter 2's philosophy?</w:t>
      </w:r>
    </w:p>
    <w:p>
      <w:pPr>
        <w:spacing w:after="130" w:line="300"/>
      </w:pPr>
      <w:r>
        <w:rPr>
          <w:b/>
          <w:bCs/>
          <w:color w:val="2E5C3E"/>
          <w:sz w:val="20"/>
          <w:szCs w:val="20"/>
        </w:rPr>
        <w:t xml:space="preserve">[CANON]</w:t>
      </w:r>
      <w:r>
        <w:rPr>
          <w:color w:val="1F1F1F"/>
          <w:sz w:val="21"/>
          <w:szCs w:val="21"/>
        </w:rPr>
        <w:t xml:space="preserve">  Camera motion is bound by the same philosophy as every other visual choice in this Bible — Belief 5 (wonder over spectacle) and Belief 6 (an unhurried viewing rhythm) apply to the camera exactly as they apply to any other element. Camera motion used purely for excitement or visual impressiveness, detached from what a moment's feeling requires, violates Belief 5 regardless of its technical polish.</w:t>
      </w:r>
    </w:p>
    <w:p>
      <w:pPr>
        <w:spacing w:after="60" w:line="300"/>
      </w:pPr>
      <w:r>
        <w:rPr>
          <w:b/>
          <w:bCs/>
          <w:color w:val="5B3A70"/>
          <w:sz w:val="19"/>
          <w:szCs w:val="19"/>
        </w:rPr>
        <w:t xml:space="preserve">Implements: </w:t>
      </w:r>
      <w:r>
        <w:rPr>
          <w:i/>
          <w:iCs/>
          <w:color w:val="595959"/>
          <w:sz w:val="19"/>
          <w:szCs w:val="19"/>
        </w:rPr>
        <w:t xml:space="preserve">Belief 5, Belief 6 (Chapter 2).</w:t>
      </w:r>
    </w:p>
    <w:p>
      <w:pPr>
        <w:spacing w:after="200" w:line="300"/>
      </w:pPr>
      <w:r>
        <w:rPr>
          <w:b/>
          <w:bCs/>
          <w:color w:val="2E4E6D"/>
          <w:sz w:val="21"/>
          <w:szCs w:val="21"/>
        </w:rPr>
        <w:t xml:space="preserve">What follows for the visual language: </w:t>
      </w:r>
      <w:r>
        <w:rPr>
          <w:i/>
          <w:iCs/>
          <w:color w:val="1F1F1F"/>
          <w:sz w:val="21"/>
          <w:szCs w:val="21"/>
        </w:rPr>
        <w:t xml:space="preserve">This is stated first, before any camera-specific rule, so camera motion is never treated as a separate cinematic toolkit exempt from this Bible's general philosophy — the same caution Chapter 12 Rule 4–5 already applied to camera height and angle.</w:t>
      </w:r>
    </w:p>
    <w:p>
      <w:pPr>
        <w:pStyle w:val="Heading3"/>
        <w:spacing w:after="100" w:before="220"/>
      </w:pPr>
      <w:r>
        <w:rPr>
          <w:b/>
          <w:bCs/>
          <w:i/>
          <w:iCs/>
          <w:color w:val="1F1F1F"/>
          <w:sz w:val="21"/>
          <w:szCs w:val="21"/>
        </w:rPr>
        <w:t xml:space="preserve">10. Does camera motion follow the same rules as character or environmental motion, or does it require independent rules?</w:t>
      </w:r>
    </w:p>
    <w:p>
      <w:pPr>
        <w:spacing w:after="130" w:line="300"/>
      </w:pPr>
      <w:r>
        <w:rPr>
          <w:b/>
          <w:bCs/>
          <w:color w:val="2E5C3E"/>
          <w:sz w:val="20"/>
          <w:szCs w:val="20"/>
        </w:rPr>
        <w:t xml:space="preserve">[CANON]</w:t>
      </w:r>
      <w:r>
        <w:rPr>
          <w:color w:val="1F1F1F"/>
          <w:sz w:val="21"/>
          <w:szCs w:val="21"/>
        </w:rPr>
        <w:t xml:space="preserve">  Camera motion follows this chapter's existing rules without modification — Rule 6's single-priority logic and §13.4's climate-specific quality apply to the camera exactly as they apply to any other moving element. No separate camera-motion rule set is created.</w:t>
      </w:r>
    </w:p>
    <w:p>
      <w:pPr>
        <w:spacing w:after="60" w:line="300"/>
      </w:pPr>
      <w:r>
        <w:rPr>
          <w:b/>
          <w:bCs/>
          <w:color w:val="5B3A70"/>
          <w:sz w:val="19"/>
          <w:szCs w:val="19"/>
        </w:rPr>
        <w:t xml:space="preserve">Implements: </w:t>
      </w:r>
      <w:r>
        <w:rPr>
          <w:i/>
          <w:iCs/>
          <w:color w:val="595959"/>
          <w:sz w:val="19"/>
          <w:szCs w:val="19"/>
        </w:rPr>
        <w:t xml:space="preserve">Rules 6–8 above, extended to the camera as a moving element like any other.</w:t>
      </w:r>
    </w:p>
    <w:p>
      <w:pPr>
        <w:spacing w:after="200" w:line="300"/>
      </w:pPr>
      <w:r>
        <w:rPr>
          <w:b/>
          <w:bCs/>
          <w:color w:val="2E4E6D"/>
          <w:sz w:val="21"/>
          <w:szCs w:val="21"/>
        </w:rPr>
        <w:t xml:space="preserve">What follows for the visual language: </w:t>
      </w:r>
      <w:r>
        <w:rPr>
          <w:i/>
          <w:iCs/>
          <w:color w:val="1F1F1F"/>
          <w:sz w:val="21"/>
          <w:szCs w:val="21"/>
        </w:rPr>
        <w:t xml:space="preserve">A camera move that would violate Rule 6 if performed by any other element (competing with the frame's established priority) is not exempted from that rule simply because it originates from the camera rather than a character or environmental element.</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11. If motion is now specified, what perceptual limits does a 3–5-year-old child bring to everything this Bible has established so far?</w:t>
      </w:r>
    </w:p>
    <w:p>
      <w:pPr>
        <w:spacing w:after="160" w:line="300"/>
      </w:pPr>
      <w:r>
        <w:rPr>
          <w:i/>
          <w:iCs/>
          <w:color w:val="1F1F1F"/>
          <w:sz w:val="21"/>
          <w:szCs w:val="21"/>
        </w:rPr>
        <w:t xml:space="preserve">This chapter does not answer that question. It only completes the system Chapter 14 will be asked to test against a real child's perception.</w:t>
      </w:r>
    </w:p>
    <w:p>
      <w:pPr>
        <w:pBdr>
          <w:top w:val="single" w:color="8A6D3B" w:sz="8" w:space="12"/>
        </w:pBdr>
        <w:spacing w:after="200" w:before="200" w:line="340"/>
        <w:jc w:val="center"/>
      </w:pPr>
      <w:r>
        <w:rPr>
          <w:b/>
          <w:bCs/>
          <w:i/>
          <w:iCs/>
          <w:color w:val="8A6D3B"/>
          <w:sz w:val="26"/>
          <w:szCs w:val="26"/>
        </w:rPr>
        <w:t xml:space="preserve">Chapter 14: Child Perception</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§13.1's triad, this chapter was structurally certain to duplicate at least one of Chapters 4, 6, or 11 — motion is the one channel that genuinely touches all three, and no other chapter in this Bible borders that many existing chapters at once. Resolving all three boundaries before any motion rule was written, rather than discovering the overlaps during drafting, is the same discipline Chapter 10 applied to its single boundary with Chapter 6.</w:t>
      </w:r>
    </w:p>
    <w:p>
      <w:pPr>
        <w:spacing w:after="160" w:line="300"/>
      </w:pPr>
      <w:r>
        <w:rPr>
          <w:color w:val="1F1F1F"/>
          <w:sz w:val="21"/>
          <w:szCs w:val="21"/>
        </w:rPr>
        <w:t xml:space="preserve">§13.3's Motion Priority rule exists because Chapter 7 already solved motion-versus-stillness (Rule 4) but never addressed motion-versus-motion — a frame with several simultaneously moving elements has no existing rule to resolve which one should win the eye's attention. This gap was identified before writing began specifically because unmanaged simultaneous motion is one of the more common ways children's media becomes visually overwhelming, directly threatening Belief 4's simplicity commitment.</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Before finalizing an animated sequence, an artist or reviewer should confirm:</w:t>
      </w:r>
    </w:p>
    <w:p>
      <w:pPr>
        <w:pStyle w:val="ListParagraph"/>
        <w:numPr>
          <w:ilvl w:val="0"/>
          <w:numId w:val="2"/>
        </w:numPr>
        <w:spacing w:after="90"/>
      </w:pPr>
      <w:r>
        <w:rPr>
          <w:color w:val="1F1F1F"/>
          <w:sz w:val="21"/>
          <w:szCs w:val="21"/>
        </w:rPr>
        <w:t xml:space="preserve">Does any deformation during movement return to Chapter 6's established form afterward, rather than permanently altering it? (Rule 3)</w:t>
      </w:r>
    </w:p>
    <w:p>
      <w:pPr>
        <w:pStyle w:val="ListParagraph"/>
        <w:numPr>
          <w:ilvl w:val="0"/>
          <w:numId w:val="2"/>
        </w:numPr>
        <w:spacing w:after="90"/>
      </w:pPr>
      <w:r>
        <w:rPr>
          <w:color w:val="1F1F1F"/>
          <w:sz w:val="21"/>
          <w:szCs w:val="21"/>
        </w:rPr>
        <w:t xml:space="preserve">Is a squash-and-stretch or exaggeration choice justified as craft value, not misrepresented as perceptually necessary? (Rule 5)</w:t>
      </w:r>
    </w:p>
    <w:p>
      <w:pPr>
        <w:pStyle w:val="ListParagraph"/>
        <w:numPr>
          <w:ilvl w:val="0"/>
          <w:numId w:val="2"/>
        </w:numPr>
        <w:spacing w:after="90"/>
      </w:pPr>
      <w:r>
        <w:rPr>
          <w:color w:val="1F1F1F"/>
          <w:sz w:val="21"/>
          <w:szCs w:val="21"/>
        </w:rPr>
        <w:t xml:space="preserve">Does exactly one motion source hold priority in a given frame, with secondary motions calibrated below it? (Rule 6)</w:t>
      </w:r>
    </w:p>
    <w:p>
      <w:pPr>
        <w:pStyle w:val="ListParagraph"/>
        <w:numPr>
          <w:ilvl w:val="0"/>
          <w:numId w:val="2"/>
        </w:numPr>
        <w:spacing w:after="90"/>
      </w:pPr>
      <w:r>
        <w:rPr>
          <w:color w:val="1F1F1F"/>
          <w:sz w:val="21"/>
          <w:szCs w:val="21"/>
        </w:rPr>
        <w:t xml:space="preserve">Does the frame's simultaneous-motion count match what its climate's register supports? (Rule 8)</w:t>
      </w:r>
    </w:p>
    <w:p>
      <w:pPr>
        <w:pStyle w:val="ListParagraph"/>
        <w:numPr>
          <w:ilvl w:val="0"/>
          <w:numId w:val="2"/>
        </w:numPr>
        <w:spacing w:after="90"/>
      </w:pPr>
      <w:r>
        <w:rPr>
          <w:color w:val="1F1F1F"/>
          <w:sz w:val="21"/>
          <w:szCs w:val="21"/>
        </w:rPr>
        <w:t xml:space="preserve">Does any camera move serve the moment's feeling, rather than existing for excitement on its own terms? (Rule 9)</w:t>
      </w:r>
    </w:p>
    <w:p>
      <w:pPr>
        <w:spacing w:after="130" w:line="300"/>
      </w:pPr>
      <w:r>
        <w:rPr>
          <w:b/>
          <w:bCs/>
          <w:color w:val="2E4E6D"/>
          <w:sz w:val="20"/>
          <w:szCs w:val="20"/>
        </w:rPr>
        <w:t xml:space="preserve">[BEST PRACTICE]</w:t>
      </w:r>
      <w:r>
        <w:rPr>
          <w:color w:val="1F1F1F"/>
          <w:sz w:val="21"/>
          <w:szCs w:val="21"/>
        </w:rPr>
        <w:t xml:space="preserve">  This checklist is a natural tenth entry alongside Chapters 3, 4, 6, 7, 8, 9, 10, 11, and 12's checklists, for consolidation into Chapter 20's Appendix.</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In a Joy World frame, Maniar's energetic gesture is the frame's clear primary motion; background foliage sways gently at a much lower amplitude, and the one-second glance test still returns Maniar's gesture as what a viewer notices first.</w:t>
      </w:r>
    </w:p>
    <w:p>
      <w:pPr>
        <w:spacing w:after="160" w:line="300"/>
      </w:pPr>
      <w:r>
        <w:rPr>
          <w:i/>
          <w:iCs/>
          <w:color w:val="1F1F1F"/>
          <w:sz w:val="21"/>
          <w:szCs w:val="21"/>
        </w:rPr>
        <w:t xml:space="preserve">Incorrect: The same frame instead gives the background foliage a lively, high-amplitude sway to 'match the energy' of the scene. Even though each individual motion might be well-animated, the frame now has two competing motion sources, violating Rule 6 — the glance test would likely return an ambiguous or divided result.</w:t>
      </w:r>
    </w:p>
    <w:p>
      <w:pPr>
        <w:pBdr>
          <w:left w:val="single" w:color="5B3A70" w:sz="16" w:space="8"/>
        </w:pBdr>
        <w:shd w:fill="EFEAF7" w:color="auto" w:val="clear"/>
        <w:spacing w:after="200" w:before="100" w:line="280"/>
      </w:pPr>
      <w:r>
        <w:rPr>
          <w:b/>
          <w:bCs/>
          <w:color w:val="5B3A70"/>
          <w:sz w:val="20"/>
          <w:szCs w:val="20"/>
        </w:rPr>
        <w:t xml:space="preserve">[MOTION STUDY NEEDED] </w:t>
      </w:r>
      <w:r>
        <w:rPr>
          <w:i/>
          <w:iCs/>
          <w:color w:val="1F1F1F"/>
          <w:sz w:val="20"/>
          <w:szCs w:val="20"/>
        </w:rPr>
        <w:t xml:space="preserve">A simple two-panel motion study of the same Joy World frame: left labeled 'Correct — one clear primary motion (Maniar's gesture), secondary motion calibrated well below it,' right labeled 'Incorrect —ambient background motion competing with the intended primary motion, violating Rule 6.'</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11 Rule 5; Chapter 4 Rule 1; Chapter 6 (general)</w:t>
            </w:r>
          </w:p>
        </w:tc>
        <w:tc>
          <w:tcPr>
            <w:tcW w:type="dxa" w:w="6600"/>
            <w:tcMar>
              <w:top w:type="dxa" w:w="90"/>
              <w:left w:type="dxa" w:w="110"/>
              <w:bottom w:type="dxa" w:w="90"/>
              <w:right w:type="dxa" w:w="110"/>
            </w:tcMar>
          </w:tcPr>
          <w:p>
            <w:r>
              <w:rPr>
                <w:b w:val="false"/>
                <w:bCs w:val="false"/>
                <w:color w:val="1F1F1F"/>
                <w:sz w:val="19"/>
                <w:szCs w:val="19"/>
              </w:rPr>
              <w:t xml:space="preserve">The triad of boundaries resolved in §13.1 before any motion rule was written.</w:t>
            </w:r>
          </w:p>
        </w:tc>
      </w:tr>
      <w:tr>
        <w:tc>
          <w:tcPr>
            <w:tcW w:type="dxa" w:w="2800"/>
            <w:tcMar>
              <w:top w:type="dxa" w:w="90"/>
              <w:left w:type="dxa" w:w="110"/>
              <w:bottom w:type="dxa" w:w="90"/>
              <w:right w:type="dxa" w:w="110"/>
            </w:tcMar>
          </w:tcPr>
          <w:p>
            <w:r>
              <w:rPr>
                <w:b w:val="false"/>
                <w:bCs w:val="false"/>
                <w:color w:val="1F1F1F"/>
                <w:sz w:val="19"/>
                <w:szCs w:val="19"/>
              </w:rPr>
              <w:t xml:space="preserve">RL-007 §3.6</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Rule 5's evidence/craft-tradition distinction, already established there and reapplied here.</w:t>
            </w:r>
          </w:p>
        </w:tc>
      </w:tr>
      <w:tr>
        <w:tc>
          <w:tcPr>
            <w:tcW w:type="dxa" w:w="2800"/>
            <w:tcMar>
              <w:top w:type="dxa" w:w="90"/>
              <w:left w:type="dxa" w:w="110"/>
              <w:bottom w:type="dxa" w:w="90"/>
              <w:right w:type="dxa" w:w="110"/>
            </w:tcMar>
          </w:tcPr>
          <w:p>
            <w:r>
              <w:rPr>
                <w:b w:val="false"/>
                <w:bCs w:val="false"/>
                <w:color w:val="1F1F1F"/>
                <w:sz w:val="19"/>
                <w:szCs w:val="19"/>
              </w:rPr>
              <w:t xml:space="preserve">AB-001</w:t>
            </w:r>
          </w:p>
        </w:tc>
        <w:tc>
          <w:tcPr>
            <w:tcW w:type="dxa" w:w="6600"/>
            <w:tcMar>
              <w:top w:type="dxa" w:w="90"/>
              <w:left w:type="dxa" w:w="110"/>
              <w:bottom w:type="dxa" w:w="90"/>
              <w:right w:type="dxa" w:w="110"/>
            </w:tcMar>
          </w:tcPr>
          <w:p>
            <w:r>
              <w:rPr>
                <w:b w:val="false"/>
                <w:bCs w:val="false"/>
                <w:color w:val="1F1F1F"/>
                <w:sz w:val="19"/>
                <w:szCs w:val="19"/>
              </w:rPr>
              <w:t xml:space="preserve">Direct source of specific timing and animation values this chapter cites rather than restates, per Rule 4.</w:t>
            </w:r>
          </w:p>
        </w:tc>
      </w:tr>
      <w:tr>
        <w:tc>
          <w:tcPr>
            <w:tcW w:type="dxa" w:w="2800"/>
            <w:tcMar>
              <w:top w:type="dxa" w:w="90"/>
              <w:left w:type="dxa" w:w="110"/>
              <w:bottom w:type="dxa" w:w="90"/>
              <w:right w:type="dxa" w:w="110"/>
            </w:tcMar>
          </w:tcPr>
          <w:p>
            <w:r>
              <w:rPr>
                <w:b w:val="false"/>
                <w:bCs w:val="false"/>
                <w:color w:val="1F1F1F"/>
                <w:sz w:val="19"/>
                <w:szCs w:val="19"/>
              </w:rPr>
              <w:t xml:space="preserve">Chapter 7 Rules 1, 4, 9</w:t>
            </w:r>
          </w:p>
        </w:tc>
        <w:tc>
          <w:tcPr>
            <w:tcW w:type="dxa" w:w="6600"/>
            <w:tcMar>
              <w:top w:type="dxa" w:w="90"/>
              <w:left w:type="dxa" w:w="110"/>
              <w:bottom w:type="dxa" w:w="90"/>
              <w:right w:type="dxa" w:w="110"/>
            </w:tcMar>
          </w:tcPr>
          <w:p>
            <w:r>
              <w:rPr>
                <w:b w:val="false"/>
                <w:bCs w:val="false"/>
                <w:color w:val="1F1F1F"/>
                <w:sz w:val="19"/>
                <w:szCs w:val="19"/>
              </w:rPr>
              <w:t xml:space="preserve">Direct source of Rule 6 and Rule 8's motion-priority logic, extended from motion-versus-static to motion-versus-motion.</w:t>
            </w:r>
          </w:p>
        </w:tc>
      </w:tr>
      <w:tr>
        <w:tc>
          <w:tcPr>
            <w:tcW w:type="dxa" w:w="2800"/>
            <w:tcMar>
              <w:top w:type="dxa" w:w="90"/>
              <w:left w:type="dxa" w:w="110"/>
              <w:bottom w:type="dxa" w:w="90"/>
              <w:right w:type="dxa" w:w="110"/>
            </w:tcMar>
          </w:tcPr>
          <w:p>
            <w:r>
              <w:rPr>
                <w:b w:val="false"/>
                <w:bCs w:val="false"/>
                <w:color w:val="1F1F1F"/>
                <w:sz w:val="19"/>
                <w:szCs w:val="19"/>
              </w:rPr>
              <w:t xml:space="preserve">Chapter 5 §5.0 Rule 2</w:t>
            </w:r>
          </w:p>
        </w:tc>
        <w:tc>
          <w:tcPr>
            <w:tcW w:type="dxa" w:w="6600"/>
            <w:tcMar>
              <w:top w:type="dxa" w:w="90"/>
              <w:left w:type="dxa" w:w="110"/>
              <w:bottom w:type="dxa" w:w="90"/>
              <w:right w:type="dxa" w:w="110"/>
            </w:tcMar>
          </w:tcPr>
          <w:p>
            <w:r>
              <w:rPr>
                <w:b w:val="false"/>
                <w:bCs w:val="false"/>
                <w:color w:val="1F1F1F"/>
                <w:sz w:val="19"/>
                <w:szCs w:val="19"/>
              </w:rPr>
              <w:t xml:space="preserve">Direct source of §13.4's climate-specific channel-weight variation.</w:t>
            </w:r>
          </w:p>
        </w:tc>
      </w:tr>
      <w:tr>
        <w:tc>
          <w:tcPr>
            <w:tcW w:type="dxa" w:w="2800"/>
            <w:tcMar>
              <w:top w:type="dxa" w:w="90"/>
              <w:left w:type="dxa" w:w="110"/>
              <w:bottom w:type="dxa" w:w="90"/>
              <w:right w:type="dxa" w:w="110"/>
            </w:tcMar>
          </w:tcPr>
          <w:p>
            <w:r>
              <w:rPr>
                <w:b w:val="false"/>
                <w:bCs w:val="false"/>
                <w:color w:val="1F1F1F"/>
                <w:sz w:val="19"/>
                <w:szCs w:val="19"/>
              </w:rPr>
              <w:t xml:space="preserve">Belief 4, Belief 5, Belief 6 (Chapter 2)</w:t>
            </w:r>
          </w:p>
        </w:tc>
        <w:tc>
          <w:tcPr>
            <w:tcW w:type="dxa" w:w="6600"/>
            <w:tcMar>
              <w:top w:type="dxa" w:w="90"/>
              <w:left w:type="dxa" w:w="110"/>
              <w:bottom w:type="dxa" w:w="90"/>
              <w:right w:type="dxa" w:w="110"/>
            </w:tcMar>
          </w:tcPr>
          <w:p>
            <w:r>
              <w:rPr>
                <w:b w:val="false"/>
                <w:bCs w:val="false"/>
                <w:color w:val="1F1F1F"/>
                <w:sz w:val="19"/>
                <w:szCs w:val="19"/>
              </w:rPr>
              <w:t xml:space="preserve">Direct source of Rule 9's camera-motion philosophy and the Rationale's concern about unmanaged simultaneous motion.</w:t>
            </w:r>
          </w:p>
        </w:tc>
      </w:tr>
      <w:tr>
        <w:tc>
          <w:tcPr>
            <w:tcW w:type="dxa" w:w="2800"/>
            <w:tcMar>
              <w:top w:type="dxa" w:w="90"/>
              <w:left w:type="dxa" w:w="110"/>
              <w:bottom w:type="dxa" w:w="90"/>
              <w:right w:type="dxa" w:w="110"/>
            </w:tcMar>
          </w:tcPr>
          <w:p>
            <w:r>
              <w:rPr>
                <w:b w:val="false"/>
                <w:bCs w:val="false"/>
                <w:color w:val="1F1F1F"/>
                <w:sz w:val="19"/>
                <w:szCs w:val="19"/>
              </w:rPr>
              <w:t xml:space="preserve">Chapter 14: Child Perception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Safe But Alone's Motion specification (§13.4) remains the least complete of the four climates, consistent with every other channel closed so far. Whether this should be resolved by returning to SW-001 directly or in a future revision of this chapter has not been decided.</w:t>
      </w:r>
    </w:p>
    <w:p>
      <w:pPr>
        <w:shd w:fill="FBF3E5" w:color="auto" w:val="clear"/>
        <w:spacing w:after="130" w:line="300"/>
      </w:pPr>
      <w:r>
        <w:rPr>
          <w:b/>
          <w:bCs/>
          <w:color w:val="8A2E2E"/>
          <w:sz w:val="20"/>
          <w:szCs w:val="20"/>
        </w:rPr>
        <w:t xml:space="preserve">[OPEN]</w:t>
      </w:r>
      <w:r>
        <w:rPr>
          <w:i/>
          <w:iCs/>
          <w:color w:val="1F1F1F"/>
          <w:sz w:val="21"/>
          <w:szCs w:val="21"/>
        </w:rPr>
        <w:t xml:space="preserve">  §13.3's Motion Priority rule and its motion-count test have not yet been exercised against a real animated sequence with genuinely competing motion sources. It should be revisited once such a sequence exists in production, to confirm the rule resolves real cases rather than only functioning in principle.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correctly route a motion-related question to this chapter, Chapter 4, Chapter 6, or Chapter 11 based on the triad of boundaries in §13.1; (2) distinguish an evidence-grounded animation principle from a craft-tradition one, per Rule 5; (3) apply Rule 6's motion-priority test to a frame with multiple simultaneous motions; and (4) explain, without rereading the chapter, what task Chapter 14 exists to pick up from here.</w:t>
      </w:r>
    </w:p>
    <w:p>
      <w:r>
        <w:br w:type="page"/>
      </w:r>
    </w:p>
    <w:p>
      <w:pPr>
        <w:pStyle w:val="Heading1"/>
        <w:pBdr>
          <w:bottom w:val="single" w:color="8A6D3B" w:sz="6" w:space="4"/>
        </w:pBdr>
        <w:spacing w:after="240" w:before="480"/>
      </w:pPr>
      <w:r>
        <w:rPr>
          <w:b/>
          <w:bCs/>
          <w:color w:val="1F1F1F"/>
          <w:sz w:val="30"/>
          <w:szCs w:val="30"/>
        </w:rPr>
        <w:t xml:space="preserve">Chapter 14: Child Perception</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consolidates a Constraint Layer that has, until now, been applied correctly but separately across Chapters 6–13: the perceptual, safety, cultural, and sensory limits a 3–5-year-old child brings to every rule this Bible has established. It resolves its own ontological status before writing any rule (§1.1), then addresses four constraint domains, then closes by confirming — not re-deciding — that Chapters 6–13 already comply.</w:t>
      </w:r>
    </w:p>
    <w:p>
      <w:pPr>
        <w:pStyle w:val="Heading3"/>
        <w:spacing w:after="100" w:before="220"/>
      </w:pPr>
      <w:r>
        <w:rPr>
          <w:b/>
          <w:bCs/>
          <w:i/>
          <w:iCs/>
          <w:color w:val="1F1F1F"/>
          <w:sz w:val="21"/>
          <w:szCs w:val="21"/>
        </w:rPr>
        <w:t xml:space="preserve">1.1 Ontological Status (resolved before any rule below)</w:t>
      </w:r>
    </w:p>
    <w:p>
      <w:pPr>
        <w:spacing w:after="160" w:line="300"/>
      </w:pPr>
      <w:r>
        <w:rPr>
          <w:i/>
          <w:iCs/>
          <w:color w:val="1F1F1F"/>
          <w:sz w:val="21"/>
          <w:szCs w:val="21"/>
        </w:rPr>
        <w:t xml:space="preserve">Is Child Perception a third kind of entity, alongside Visual Channels and Cross-Channel Organizers (Chapter 5 §1, §5.5)? No. It produces no climate-dependent value (not a Channel) and organizes no relationship between channels within a frame (not an Organizer). It operates at the same architectural tier as Chapter 2's beliefs and Chapter 3's minimum-legibility rule: a global validation layer every Rule in every chapter, Channel or Organizer alike, must satisfy. No new ontological category is created; this chapter fills that existing tier with specific, cited evidence.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3–13, every rule below implements a prior chapter's belief or rule, or a research library, directly. Per the standards confirmed after Chapters 6 and 12, comparative claims are paired with checkable tests, and references cite rather than restate.</w:t>
      </w:r>
    </w:p>
    <w:p>
      <w:pPr>
        <w:spacing w:after="100" w:before="200"/>
      </w:pPr>
      <w:r>
        <w:rPr>
          <w:b/>
          <w:bCs/>
          <w:color w:val="5B3A70"/>
          <w:spacing w:val="10"/>
          <w:sz w:val="19"/>
          <w:szCs w:val="19"/>
        </w:rPr>
        <w:t xml:space="preserve">SPECIFICATIONS — 14.1 VISUAL PERCEPTION STANDARDS</w:t>
      </w:r>
    </w:p>
    <w:p>
      <w:pPr>
        <w:pStyle w:val="Heading3"/>
        <w:spacing w:after="100" w:before="220"/>
      </w:pPr>
      <w:r>
        <w:rPr>
          <w:b/>
          <w:bCs/>
          <w:i/>
          <w:iCs/>
          <w:color w:val="1F1F1F"/>
          <w:sz w:val="21"/>
          <w:szCs w:val="21"/>
        </w:rPr>
        <w:t xml:space="preserve">1. What does this chapter add beyond direct citation of RL-006?</w:t>
      </w:r>
    </w:p>
    <w:p>
      <w:pPr>
        <w:spacing w:after="130" w:line="300"/>
      </w:pPr>
      <w:r>
        <w:rPr>
          <w:b/>
          <w:bCs/>
          <w:color w:val="2E5C3E"/>
          <w:sz w:val="20"/>
          <w:szCs w:val="20"/>
        </w:rPr>
        <w:t xml:space="preserve">[CANON]</w:t>
      </w:r>
      <w:r>
        <w:rPr>
          <w:color w:val="1F1F1F"/>
          <w:sz w:val="21"/>
          <w:szCs w:val="21"/>
        </w:rPr>
        <w:t xml:space="preserve">  This chapter names, once, the general perceptual ceiling every later rule must respect: a 3–5-year-old's visual acuity and contrast sensitivity are measurably below adult levels (RL-006 §3.1), and holistic face processing is not yet mature (RL-006 §3.2). It does not re-derive Chapter 6's tests; it names the evidentiary floor those tests were already built on.</w:t>
      </w:r>
    </w:p>
    <w:p>
      <w:pPr>
        <w:spacing w:after="60" w:line="300"/>
      </w:pPr>
      <w:r>
        <w:rPr>
          <w:b/>
          <w:bCs/>
          <w:color w:val="5B3A70"/>
          <w:sz w:val="19"/>
          <w:szCs w:val="19"/>
        </w:rPr>
        <w:t xml:space="preserve">Implements: </w:t>
      </w:r>
      <w:r>
        <w:rPr>
          <w:i/>
          <w:iCs/>
          <w:color w:val="595959"/>
          <w:sz w:val="19"/>
          <w:szCs w:val="19"/>
        </w:rPr>
        <w:t xml:space="preserve">RL-006 §3.1–3.2; Chapter 6 Rules 3, 9–10 (already built on this floor).</w:t>
      </w:r>
    </w:p>
    <w:p>
      <w:pPr>
        <w:spacing w:after="200" w:line="300"/>
      </w:pPr>
      <w:r>
        <w:rPr>
          <w:b/>
          <w:bCs/>
          <w:color w:val="2E4E6D"/>
          <w:sz w:val="21"/>
          <w:szCs w:val="21"/>
        </w:rPr>
        <w:t xml:space="preserve">What follows for the visual language: </w:t>
      </w:r>
      <w:r>
        <w:rPr>
          <w:i/>
          <w:iCs/>
          <w:color w:val="1F1F1F"/>
          <w:sz w:val="21"/>
          <w:szCs w:val="21"/>
        </w:rPr>
        <w:t xml:space="preserve">Any future chapter or external document (a Character Bible, an Environment Bible) needing to justify a legibility or density rule should cite this section as the consolidated entry point, rather than citing RL-006 independently each time.</w:t>
      </w:r>
    </w:p>
    <w:p>
      <w:pPr>
        <w:pStyle w:val="Heading3"/>
        <w:spacing w:after="100" w:before="220"/>
      </w:pPr>
      <w:r>
        <w:rPr>
          <w:b/>
          <w:bCs/>
          <w:i/>
          <w:iCs/>
          <w:color w:val="1F1F1F"/>
          <w:sz w:val="21"/>
          <w:szCs w:val="21"/>
        </w:rPr>
        <w:t xml:space="preserve">2. How does this general ceiling relate to Chapter 6's specific tests without restating them?</w:t>
      </w:r>
    </w:p>
    <w:p>
      <w:pPr>
        <w:spacing w:after="130" w:line="300"/>
      </w:pPr>
      <w:r>
        <w:rPr>
          <w:b/>
          <w:bCs/>
          <w:color w:val="2E5C3E"/>
          <w:sz w:val="20"/>
          <w:szCs w:val="20"/>
        </w:rPr>
        <w:t xml:space="preserve">[CANON]</w:t>
      </w:r>
      <w:r>
        <w:rPr>
          <w:color w:val="1F1F1F"/>
          <w:sz w:val="21"/>
          <w:szCs w:val="21"/>
        </w:rPr>
        <w:t xml:space="preserve">  Chapter 6's silhouette test (Rule 3) and detail-density tests (Rules 9–10) are specific, executable instruments; this chapter's role is to confirm they are correctly calibrated to the perceptual floor in Rule 1, not to supply new instruments of its own.</w:t>
      </w:r>
    </w:p>
    <w:p>
      <w:pPr>
        <w:spacing w:after="60" w:line="300"/>
      </w:pPr>
      <w:r>
        <w:rPr>
          <w:b/>
          <w:bCs/>
          <w:color w:val="5B3A70"/>
          <w:sz w:val="19"/>
          <w:szCs w:val="19"/>
        </w:rPr>
        <w:t xml:space="preserve">Implements: </w:t>
      </w:r>
      <w:r>
        <w:rPr>
          <w:i/>
          <w:iCs/>
          <w:color w:val="595959"/>
          <w:sz w:val="19"/>
          <w:szCs w:val="19"/>
        </w:rPr>
        <w:t xml:space="preserve">Chapter 6 Rules 3, 9–10.</w:t>
      </w:r>
    </w:p>
    <w:p>
      <w:pPr>
        <w:spacing w:after="200" w:line="300"/>
      </w:pPr>
      <w:r>
        <w:rPr>
          <w:b/>
          <w:bCs/>
          <w:color w:val="2E4E6D"/>
          <w:sz w:val="21"/>
          <w:szCs w:val="21"/>
        </w:rPr>
        <w:t xml:space="preserve">What follows for the visual language: </w:t>
      </w:r>
      <w:r>
        <w:rPr>
          <w:i/>
          <w:iCs/>
          <w:color w:val="1F1F1F"/>
          <w:sz w:val="21"/>
          <w:szCs w:val="21"/>
        </w:rPr>
        <w:t xml:space="preserve">A future perceptual finding that changes RL-006's underlying evidence should prompt review of Chapter 6's tests directly; this chapter's Rule 1 is the floor those tests answer to, not a duplicate of them.</w:t>
      </w:r>
    </w:p>
    <w:p>
      <w:pPr>
        <w:spacing w:after="100" w:before="200"/>
      </w:pPr>
      <w:r>
        <w:rPr>
          <w:b/>
          <w:bCs/>
          <w:color w:val="5B3A70"/>
          <w:spacing w:val="10"/>
          <w:sz w:val="19"/>
          <w:szCs w:val="19"/>
        </w:rPr>
        <w:t xml:space="preserve">SPECIFICATIONS — 14.2 BOUNDARIES OF FEAR AND SAFETY</w:t>
      </w:r>
    </w:p>
    <w:p>
      <w:pPr>
        <w:pStyle w:val="Heading3"/>
        <w:spacing w:after="100" w:before="220"/>
      </w:pPr>
      <w:r>
        <w:rPr>
          <w:b/>
          <w:bCs/>
          <w:i/>
          <w:iCs/>
          <w:color w:val="1F1F1F"/>
          <w:sz w:val="21"/>
          <w:szCs w:val="21"/>
        </w:rPr>
        <w:t xml:space="preserve">3. Does this chapter add a new fear/safety rule, or consolidate existing ones?</w:t>
      </w:r>
    </w:p>
    <w:p>
      <w:pPr>
        <w:spacing w:after="130" w:line="300"/>
      </w:pPr>
      <w:r>
        <w:rPr>
          <w:b/>
          <w:bCs/>
          <w:color w:val="2E5C3E"/>
          <w:sz w:val="20"/>
          <w:szCs w:val="20"/>
        </w:rPr>
        <w:t xml:space="preserve">[CANON]</w:t>
      </w:r>
      <w:r>
        <w:rPr>
          <w:color w:val="1F1F1F"/>
          <w:sz w:val="21"/>
          <w:szCs w:val="21"/>
        </w:rPr>
        <w:t xml:space="preserve">  Consolidation only. Belief 7 (Chapter 2: no visual quality designed to startle or frighten) already governs Chapter 6 Rule 8 (symmetry-breaking exceptions), Chapter 11 Rule 8 (threatening natural elements), and Chapter 12 Rule 5 (prohibited camera angles). This chapter creates no fifth instance; it names Belief 7 as the shared source those three rules already cite independently.</w:t>
      </w:r>
    </w:p>
    <w:p>
      <w:pPr>
        <w:spacing w:after="60" w:line="300"/>
      </w:pPr>
      <w:r>
        <w:rPr>
          <w:b/>
          <w:bCs/>
          <w:color w:val="5B3A70"/>
          <w:sz w:val="19"/>
          <w:szCs w:val="19"/>
        </w:rPr>
        <w:t xml:space="preserve">Implements: </w:t>
      </w:r>
      <w:r>
        <w:rPr>
          <w:i/>
          <w:iCs/>
          <w:color w:val="595959"/>
          <w:sz w:val="19"/>
          <w:szCs w:val="19"/>
        </w:rPr>
        <w:t xml:space="preserve">Belief 7 (Chapter 2); Chapter 6 Rule 8; Chapter 11 Rule 8; Chapter 12 Rule 5.</w:t>
      </w:r>
    </w:p>
    <w:p>
      <w:pPr>
        <w:spacing w:after="200" w:line="300"/>
      </w:pPr>
      <w:r>
        <w:rPr>
          <w:b/>
          <w:bCs/>
          <w:color w:val="2E4E6D"/>
          <w:sz w:val="21"/>
          <w:szCs w:val="21"/>
        </w:rPr>
        <w:t xml:space="preserve">What follows for the visual language: </w:t>
      </w:r>
      <w:r>
        <w:rPr>
          <w:i/>
          <w:iCs/>
          <w:color w:val="1F1F1F"/>
          <w:sz w:val="21"/>
          <w:szCs w:val="21"/>
        </w:rPr>
        <w:t xml:space="preserve">A future rule needing to invoke the no-frightening-content boundary should cite this section as the consolidated entry point, exactly as §9.2 consolidated four separate reserved-hue references into one.</w:t>
      </w:r>
    </w:p>
    <w:p>
      <w:pPr>
        <w:pStyle w:val="Heading3"/>
        <w:spacing w:after="100" w:before="220"/>
      </w:pPr>
      <w:r>
        <w:rPr>
          <w:b/>
          <w:bCs/>
          <w:i/>
          <w:iCs/>
          <w:color w:val="1F1F1F"/>
          <w:sz w:val="21"/>
          <w:szCs w:val="21"/>
        </w:rPr>
        <w:t xml:space="preserve">4. Does Night's specific fear-safety content (obscured shapes, no jump-scares) require anything further here?</w:t>
      </w:r>
    </w:p>
    <w:p>
      <w:pPr>
        <w:spacing w:after="130" w:line="300"/>
      </w:pPr>
      <w:r>
        <w:rPr>
          <w:b/>
          <w:bCs/>
          <w:color w:val="2E5C3E"/>
          <w:sz w:val="20"/>
          <w:szCs w:val="20"/>
        </w:rPr>
        <w:t xml:space="preserve">[CANON]</w:t>
      </w:r>
      <w:r>
        <w:rPr>
          <w:color w:val="1F1F1F"/>
          <w:sz w:val="21"/>
          <w:szCs w:val="21"/>
        </w:rPr>
        <w:t xml:space="preserve">  No. NW-001 §4's specific findings on nighttime fear are already carried by Chapter 6 §6.7's Form entry for Night and by Chapter 5 §5.5's Organizer Matrix note. This chapter's role is limited to confirming that existing coverage, per §14.5, not adding climate-specific content of its own.</w:t>
      </w:r>
    </w:p>
    <w:p>
      <w:pPr>
        <w:spacing w:after="60" w:line="300"/>
      </w:pPr>
      <w:r>
        <w:rPr>
          <w:b/>
          <w:bCs/>
          <w:color w:val="5B3A70"/>
          <w:sz w:val="19"/>
          <w:szCs w:val="19"/>
        </w:rPr>
        <w:t xml:space="preserve">Implements: </w:t>
      </w:r>
      <w:r>
        <w:rPr>
          <w:i/>
          <w:iCs/>
          <w:color w:val="595959"/>
          <w:sz w:val="19"/>
          <w:szCs w:val="19"/>
        </w:rPr>
        <w:t xml:space="preserve">NW-001 §4; Chapter 6 §6.7; Chapter 5 §5.5.</w:t>
      </w:r>
    </w:p>
    <w:p>
      <w:pPr>
        <w:spacing w:after="200" w:line="300"/>
      </w:pPr>
      <w:r>
        <w:rPr>
          <w:b/>
          <w:bCs/>
          <w:color w:val="2E4E6D"/>
          <w:sz w:val="21"/>
          <w:szCs w:val="21"/>
        </w:rPr>
        <w:t xml:space="preserve">What follows for the visual language: </w:t>
      </w:r>
      <w:r>
        <w:rPr>
          <w:i/>
          <w:iCs/>
          <w:color w:val="1F1F1F"/>
          <w:sz w:val="21"/>
          <w:szCs w:val="21"/>
        </w:rPr>
        <w:t xml:space="preserve">This is a deliberate non-duplication: Night's fear-safety content has exactly one home (Chapter 6 §6.7), and this chapter does not create a second.</w:t>
      </w:r>
    </w:p>
    <w:p>
      <w:pPr>
        <w:spacing w:after="100" w:before="200"/>
      </w:pPr>
      <w:r>
        <w:rPr>
          <w:b/>
          <w:bCs/>
          <w:color w:val="5B3A70"/>
          <w:spacing w:val="10"/>
          <w:sz w:val="19"/>
          <w:szCs w:val="19"/>
        </w:rPr>
        <w:t xml:space="preserve">SPECIFICATIONS — 14.3 CULTURAL VISUAL SAFETY</w:t>
      </w:r>
    </w:p>
    <w:p>
      <w:pPr>
        <w:pStyle w:val="Heading3"/>
        <w:spacing w:after="100" w:before="220"/>
      </w:pPr>
      <w:r>
        <w:rPr>
          <w:b/>
          <w:bCs/>
          <w:i/>
          <w:iCs/>
          <w:color w:val="1F1F1F"/>
          <w:sz w:val="21"/>
          <w:szCs w:val="21"/>
        </w:rPr>
        <w:t xml:space="preserve">5. What does this chapter add to the cross-cultural audit practice already established in MLA-002, MLA-004, and MLA-005?</w:t>
      </w:r>
    </w:p>
    <w:p>
      <w:pPr>
        <w:spacing w:after="130" w:line="300"/>
      </w:pPr>
      <w:r>
        <w:rPr>
          <w:b/>
          <w:bCs/>
          <w:color w:val="2E5C3E"/>
          <w:sz w:val="20"/>
          <w:szCs w:val="20"/>
        </w:rPr>
        <w:t xml:space="preserve">[CANON]</w:t>
      </w:r>
      <w:r>
        <w:rPr>
          <w:color w:val="1F1F1F"/>
          <w:sz w:val="21"/>
          <w:szCs w:val="21"/>
        </w:rPr>
        <w:t xml:space="preserve">  This chapter adds nothing new to the audit practice itself; MLA-002 §5, MLA-004 §5, and MLA-005 §4 remain the owning sources for cross-cultural review of gesture, color, and etiquette respectively. This chapter's sole addition is naming that practice as a constraint every Visual Channel and Cross-Channel Organizer chapter is bound by, closing a gap where no chapter in this Bible had previously stated that binding explicitly for visual language as a whole.</w:t>
      </w:r>
    </w:p>
    <w:p>
      <w:pPr>
        <w:spacing w:after="60" w:line="300"/>
      </w:pPr>
      <w:r>
        <w:rPr>
          <w:b/>
          <w:bCs/>
          <w:color w:val="5B3A70"/>
          <w:sz w:val="19"/>
          <w:szCs w:val="19"/>
        </w:rPr>
        <w:t xml:space="preserve">Implements: </w:t>
      </w:r>
      <w:r>
        <w:rPr>
          <w:i/>
          <w:iCs/>
          <w:color w:val="595959"/>
          <w:sz w:val="19"/>
          <w:szCs w:val="19"/>
        </w:rPr>
        <w:t xml:space="preserve">MLA-002 §5; MLA-004 §5; MLA-005 §4.</w:t>
      </w:r>
    </w:p>
    <w:p>
      <w:pPr>
        <w:spacing w:after="200" w:line="300"/>
      </w:pPr>
      <w:r>
        <w:rPr>
          <w:b/>
          <w:bCs/>
          <w:color w:val="2E4E6D"/>
          <w:sz w:val="21"/>
          <w:szCs w:val="21"/>
        </w:rPr>
        <w:t xml:space="preserve">What follows for the visual language: </w:t>
      </w:r>
      <w:r>
        <w:rPr>
          <w:i/>
          <w:iCs/>
          <w:color w:val="1F1F1F"/>
          <w:sz w:val="21"/>
          <w:szCs w:val="21"/>
        </w:rPr>
        <w:t xml:space="preserve">A future Form, Color, or Composition rule with an untested cultural assumption should be flagged against this section, which points to the three owning documents rather than attempting its own cultural review.</w:t>
      </w:r>
    </w:p>
    <w:p>
      <w:pPr>
        <w:spacing w:after="100" w:before="200"/>
      </w:pPr>
      <w:r>
        <w:rPr>
          <w:b/>
          <w:bCs/>
          <w:color w:val="5B3A70"/>
          <w:spacing w:val="10"/>
          <w:sz w:val="19"/>
          <w:szCs w:val="19"/>
        </w:rPr>
        <w:t xml:space="preserve">SPECIFICATIONS — 14.4 SENSORY OVERLOAD BOUNDARIES</w:t>
      </w:r>
    </w:p>
    <w:p>
      <w:pPr>
        <w:pStyle w:val="Heading3"/>
        <w:spacing w:after="100" w:before="220"/>
      </w:pPr>
      <w:r>
        <w:rPr>
          <w:b/>
          <w:bCs/>
          <w:i/>
          <w:iCs/>
          <w:color w:val="1F1F1F"/>
          <w:sz w:val="21"/>
          <w:szCs w:val="21"/>
        </w:rPr>
        <w:t xml:space="preserve">6. What does this chapter add to CD-001's general prohibition and RD-005–007's findings, already applied in Chapters 6, 9, and 13?</w:t>
      </w:r>
    </w:p>
    <w:p>
      <w:pPr>
        <w:spacing w:after="130" w:line="300"/>
      </w:pPr>
      <w:r>
        <w:rPr>
          <w:b/>
          <w:bCs/>
          <w:color w:val="2E5C3E"/>
          <w:sz w:val="20"/>
          <w:szCs w:val="20"/>
        </w:rPr>
        <w:t xml:space="preserve">[CANON]</w:t>
      </w:r>
      <w:r>
        <w:rPr>
          <w:color w:val="1F1F1F"/>
          <w:sz w:val="21"/>
          <w:szCs w:val="21"/>
        </w:rPr>
        <w:t xml:space="preserve">  This chapter's unique contribution is narrow: it names sensory overload as a cross-cutting constraint spanning multiple channels at once (density per Chapter 6, saturation per Chapter 9, simultaneous motion per Chapter 13), rather than a property of any single channel. No individual channel's specific rule is restated.</w:t>
      </w:r>
    </w:p>
    <w:p>
      <w:pPr>
        <w:spacing w:after="60" w:line="300"/>
      </w:pPr>
      <w:r>
        <w:rPr>
          <w:b/>
          <w:bCs/>
          <w:color w:val="5B3A70"/>
          <w:sz w:val="19"/>
          <w:szCs w:val="19"/>
        </w:rPr>
        <w:t xml:space="preserve">Implements: </w:t>
      </w:r>
      <w:r>
        <w:rPr>
          <w:i/>
          <w:iCs/>
          <w:color w:val="595959"/>
          <w:sz w:val="19"/>
          <w:szCs w:val="19"/>
        </w:rPr>
        <w:t xml:space="preserve">CD-001 (general prohibition); RD-005–007 (evidentiary basis); Chapter 6 Rules 9–10; Chapter 9 Rule 6; Chapter 13 Rules 6, 8.</w:t>
      </w:r>
    </w:p>
    <w:p>
      <w:pPr>
        <w:spacing w:after="200" w:line="300"/>
      </w:pPr>
      <w:r>
        <w:rPr>
          <w:b/>
          <w:bCs/>
          <w:color w:val="2E4E6D"/>
          <w:sz w:val="21"/>
          <w:szCs w:val="21"/>
        </w:rPr>
        <w:t xml:space="preserve">What follows for the visual language: </w:t>
      </w:r>
      <w:r>
        <w:rPr>
          <w:i/>
          <w:iCs/>
          <w:color w:val="1F1F1F"/>
          <w:sz w:val="21"/>
          <w:szCs w:val="21"/>
        </w:rPr>
        <w:t xml:space="preserve">A frame that individually passes Chapter 6's density test, Chapter 9's saturation test, and Chapter 13's motion-count test can still be reviewed against this section if it feels overwhelming in combination — this is the one genuinely new check this chapter contributes, precisely because no single existing chapter is positioned to catch a cross-channel accumulation.</w:t>
      </w:r>
    </w:p>
    <w:p>
      <w:pPr>
        <w:spacing w:after="100" w:before="200"/>
      </w:pPr>
      <w:r>
        <w:rPr>
          <w:b/>
          <w:bCs/>
          <w:color w:val="5B3A70"/>
          <w:spacing w:val="10"/>
          <w:sz w:val="19"/>
          <w:szCs w:val="19"/>
        </w:rPr>
        <w:t xml:space="preserve">14.5 — COMPLIANCE CONFIRMATION, NOT RETROACTIVE RULE-MAKING</w:t>
      </w:r>
    </w:p>
    <w:p>
      <w:pPr>
        <w:spacing w:after="160" w:line="300"/>
      </w:pPr>
      <w:r>
        <w:rPr>
          <w:color w:val="1F1F1F"/>
          <w:sz w:val="21"/>
          <w:szCs w:val="21"/>
        </w:rPr>
        <w:t xml:space="preserve">This table confirms that Chapters 6–13 already comply with the constraints named above; it does not revise any of them. Per §1.1, this chapter names an existing validation tier — it does not audit Chapters 6–13 for correction, only documents where each constraint is already satisfied, for traceability by future chapters and future documents (CB-001, WB-001, and any future Environment Bible).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shd w:fill="1F1F1F" w:color="auto" w:val="clear"/>
            <w:tcMar>
              <w:top w:type="dxa" w:w="90"/>
              <w:left w:type="dxa" w:w="110"/>
              <w:bottom w:type="dxa" w:w="90"/>
              <w:right w:type="dxa" w:w="110"/>
            </w:tcMar>
          </w:tcPr>
          <w:p>
            <w:r>
              <w:rPr>
                <w:b/>
                <w:bCs/>
                <w:color w:val="FFFFFF"/>
                <w:sz w:val="19"/>
                <w:szCs w:val="19"/>
              </w:rPr>
              <w:t xml:space="preserve">Constraint</w:t>
            </w:r>
          </w:p>
        </w:tc>
        <w:tc>
          <w:tcPr>
            <w:tcW w:type="dxa" w:w="1600"/>
            <w:shd w:fill="1F1F1F" w:color="auto" w:val="clear"/>
            <w:tcMar>
              <w:top w:type="dxa" w:w="90"/>
              <w:left w:type="dxa" w:w="110"/>
              <w:bottom w:type="dxa" w:w="90"/>
              <w:right w:type="dxa" w:w="110"/>
            </w:tcMar>
          </w:tcPr>
          <w:p>
            <w:r>
              <w:rPr>
                <w:b/>
                <w:bCs/>
                <w:color w:val="FFFFFF"/>
                <w:sz w:val="19"/>
                <w:szCs w:val="19"/>
              </w:rPr>
              <w:t xml:space="preserve">Status</w:t>
            </w:r>
          </w:p>
        </w:tc>
        <w:tc>
          <w:tcPr>
            <w:tcW w:type="dxa" w:w="4600"/>
            <w:shd w:fill="1F1F1F" w:color="auto" w:val="clear"/>
            <w:tcMar>
              <w:top w:type="dxa" w:w="90"/>
              <w:left w:type="dxa" w:w="110"/>
              <w:bottom w:type="dxa" w:w="90"/>
              <w:right w:type="dxa" w:w="110"/>
            </w:tcMar>
          </w:tcPr>
          <w:p>
            <w:r>
              <w:rPr>
                <w:b/>
                <w:bCs/>
                <w:color w:val="FFFFFF"/>
                <w:sz w:val="19"/>
                <w:szCs w:val="19"/>
              </w:rPr>
              <w:t xml:space="preserve">Reference (Chapter + Rule)</w:t>
            </w:r>
          </w:p>
        </w:tc>
      </w:tr>
      <w:tr>
        <w:tc>
          <w:tcPr>
            <w:tcW w:type="dxa" w:w="3200"/>
            <w:tcMar>
              <w:top w:type="dxa" w:w="90"/>
              <w:left w:type="dxa" w:w="110"/>
              <w:bottom w:type="dxa" w:w="90"/>
              <w:right w:type="dxa" w:w="110"/>
            </w:tcMar>
          </w:tcPr>
          <w:p>
            <w:r>
              <w:rPr>
                <w:b w:val="false"/>
                <w:bCs w:val="false"/>
                <w:color w:val="1F1F1F"/>
                <w:sz w:val="19"/>
                <w:szCs w:val="19"/>
              </w:rPr>
              <w:t xml:space="preserve">Minimum legible channel under immature acuity</w:t>
            </w:r>
          </w:p>
        </w:tc>
        <w:tc>
          <w:tcPr>
            <w:tcW w:type="dxa" w:w="1600"/>
            <w:tcMar>
              <w:top w:type="dxa" w:w="90"/>
              <w:left w:type="dxa" w:w="110"/>
              <w:bottom w:type="dxa" w:w="90"/>
              <w:right w:type="dxa" w:w="110"/>
            </w:tcMar>
          </w:tcPr>
          <w:p>
            <w:r>
              <w:rPr>
                <w:b w:val="false"/>
                <w:bCs w:val="false"/>
                <w:color w:val="1F1F1F"/>
                <w:sz w:val="19"/>
                <w:szCs w:val="19"/>
              </w:rPr>
              <w:t xml:space="preserve">Compliant</w:t>
            </w:r>
          </w:p>
        </w:tc>
        <w:tc>
          <w:tcPr>
            <w:tcW w:type="dxa" w:w="4600"/>
            <w:tcMar>
              <w:top w:type="dxa" w:w="90"/>
              <w:left w:type="dxa" w:w="110"/>
              <w:bottom w:type="dxa" w:w="90"/>
              <w:right w:type="dxa" w:w="110"/>
            </w:tcMar>
          </w:tcPr>
          <w:p>
            <w:r>
              <w:rPr>
                <w:b w:val="false"/>
                <w:bCs w:val="false"/>
                <w:color w:val="1F1F1F"/>
                <w:sz w:val="19"/>
                <w:szCs w:val="19"/>
              </w:rPr>
              <w:t xml:space="preserve">Ch.3 Rule 4; Ch.6 Rule 3</w:t>
            </w:r>
          </w:p>
        </w:tc>
      </w:tr>
      <w:tr>
        <w:tc>
          <w:tcPr>
            <w:tcW w:type="dxa" w:w="3200"/>
            <w:tcMar>
              <w:top w:type="dxa" w:w="90"/>
              <w:left w:type="dxa" w:w="110"/>
              <w:bottom w:type="dxa" w:w="90"/>
              <w:right w:type="dxa" w:w="110"/>
            </w:tcMar>
          </w:tcPr>
          <w:p>
            <w:r>
              <w:rPr>
                <w:b w:val="false"/>
                <w:bCs w:val="false"/>
                <w:color w:val="1F1F1F"/>
                <w:sz w:val="19"/>
                <w:szCs w:val="19"/>
              </w:rPr>
              <w:t xml:space="preserve">Detail density ceiling</w:t>
            </w:r>
          </w:p>
        </w:tc>
        <w:tc>
          <w:tcPr>
            <w:tcW w:type="dxa" w:w="1600"/>
            <w:tcMar>
              <w:top w:type="dxa" w:w="90"/>
              <w:left w:type="dxa" w:w="110"/>
              <w:bottom w:type="dxa" w:w="90"/>
              <w:right w:type="dxa" w:w="110"/>
            </w:tcMar>
          </w:tcPr>
          <w:p>
            <w:r>
              <w:rPr>
                <w:b w:val="false"/>
                <w:bCs w:val="false"/>
                <w:color w:val="1F1F1F"/>
                <w:sz w:val="19"/>
                <w:szCs w:val="19"/>
              </w:rPr>
              <w:t xml:space="preserve">Compliant</w:t>
            </w:r>
          </w:p>
        </w:tc>
        <w:tc>
          <w:tcPr>
            <w:tcW w:type="dxa" w:w="4600"/>
            <w:tcMar>
              <w:top w:type="dxa" w:w="90"/>
              <w:left w:type="dxa" w:w="110"/>
              <w:bottom w:type="dxa" w:w="90"/>
              <w:right w:type="dxa" w:w="110"/>
            </w:tcMar>
          </w:tcPr>
          <w:p>
            <w:r>
              <w:rPr>
                <w:b w:val="false"/>
                <w:bCs w:val="false"/>
                <w:color w:val="1F1F1F"/>
                <w:sz w:val="19"/>
                <w:szCs w:val="19"/>
              </w:rPr>
              <w:t xml:space="preserve">Ch.6 Rules 9–10</w:t>
            </w:r>
          </w:p>
        </w:tc>
      </w:tr>
      <w:tr>
        <w:tc>
          <w:tcPr>
            <w:tcW w:type="dxa" w:w="3200"/>
            <w:tcMar>
              <w:top w:type="dxa" w:w="90"/>
              <w:left w:type="dxa" w:w="110"/>
              <w:bottom w:type="dxa" w:w="90"/>
              <w:right w:type="dxa" w:w="110"/>
            </w:tcMar>
          </w:tcPr>
          <w:p>
            <w:r>
              <w:rPr>
                <w:b w:val="false"/>
                <w:bCs w:val="false"/>
                <w:color w:val="1F1F1F"/>
                <w:sz w:val="19"/>
                <w:szCs w:val="19"/>
              </w:rPr>
              <w:t xml:space="preserve">No frightening/startling visual quality (Belief 7)</w:t>
            </w:r>
          </w:p>
        </w:tc>
        <w:tc>
          <w:tcPr>
            <w:tcW w:type="dxa" w:w="1600"/>
            <w:tcMar>
              <w:top w:type="dxa" w:w="90"/>
              <w:left w:type="dxa" w:w="110"/>
              <w:bottom w:type="dxa" w:w="90"/>
              <w:right w:type="dxa" w:w="110"/>
            </w:tcMar>
          </w:tcPr>
          <w:p>
            <w:r>
              <w:rPr>
                <w:b w:val="false"/>
                <w:bCs w:val="false"/>
                <w:color w:val="1F1F1F"/>
                <w:sz w:val="19"/>
                <w:szCs w:val="19"/>
              </w:rPr>
              <w:t xml:space="preserve">Compliant</w:t>
            </w:r>
          </w:p>
        </w:tc>
        <w:tc>
          <w:tcPr>
            <w:tcW w:type="dxa" w:w="4600"/>
            <w:tcMar>
              <w:top w:type="dxa" w:w="90"/>
              <w:left w:type="dxa" w:w="110"/>
              <w:bottom w:type="dxa" w:w="90"/>
              <w:right w:type="dxa" w:w="110"/>
            </w:tcMar>
          </w:tcPr>
          <w:p>
            <w:r>
              <w:rPr>
                <w:b w:val="false"/>
                <w:bCs w:val="false"/>
                <w:color w:val="1F1F1F"/>
                <w:sz w:val="19"/>
                <w:szCs w:val="19"/>
              </w:rPr>
              <w:t xml:space="preserve">Ch.6 Rule 8; Ch.11 Rule 8; Ch.12 Rule 5</w:t>
            </w:r>
          </w:p>
        </w:tc>
      </w:tr>
      <w:tr>
        <w:tc>
          <w:tcPr>
            <w:tcW w:type="dxa" w:w="3200"/>
            <w:tcMar>
              <w:top w:type="dxa" w:w="90"/>
              <w:left w:type="dxa" w:w="110"/>
              <w:bottom w:type="dxa" w:w="90"/>
              <w:right w:type="dxa" w:w="110"/>
            </w:tcMar>
          </w:tcPr>
          <w:p>
            <w:r>
              <w:rPr>
                <w:b w:val="false"/>
                <w:bCs w:val="false"/>
                <w:color w:val="1F1F1F"/>
                <w:sz w:val="19"/>
                <w:szCs w:val="19"/>
              </w:rPr>
              <w:t xml:space="preserve">Night-specific fear safety</w:t>
            </w:r>
          </w:p>
        </w:tc>
        <w:tc>
          <w:tcPr>
            <w:tcW w:type="dxa" w:w="1600"/>
            <w:tcMar>
              <w:top w:type="dxa" w:w="90"/>
              <w:left w:type="dxa" w:w="110"/>
              <w:bottom w:type="dxa" w:w="90"/>
              <w:right w:type="dxa" w:w="110"/>
            </w:tcMar>
          </w:tcPr>
          <w:p>
            <w:r>
              <w:rPr>
                <w:b w:val="false"/>
                <w:bCs w:val="false"/>
                <w:color w:val="1F1F1F"/>
                <w:sz w:val="19"/>
                <w:szCs w:val="19"/>
              </w:rPr>
              <w:t xml:space="preserve">Compliant</w:t>
            </w:r>
          </w:p>
        </w:tc>
        <w:tc>
          <w:tcPr>
            <w:tcW w:type="dxa" w:w="4600"/>
            <w:tcMar>
              <w:top w:type="dxa" w:w="90"/>
              <w:left w:type="dxa" w:w="110"/>
              <w:bottom w:type="dxa" w:w="90"/>
              <w:right w:type="dxa" w:w="110"/>
            </w:tcMar>
          </w:tcPr>
          <w:p>
            <w:r>
              <w:rPr>
                <w:b w:val="false"/>
                <w:bCs w:val="false"/>
                <w:color w:val="1F1F1F"/>
                <w:sz w:val="19"/>
                <w:szCs w:val="19"/>
              </w:rPr>
              <w:t xml:space="preserve">Ch.6 §6.7 (Night); NW-001 §4</w:t>
            </w:r>
          </w:p>
        </w:tc>
      </w:tr>
      <w:tr>
        <w:tc>
          <w:tcPr>
            <w:tcW w:type="dxa" w:w="3200"/>
            <w:tcMar>
              <w:top w:type="dxa" w:w="90"/>
              <w:left w:type="dxa" w:w="110"/>
              <w:bottom w:type="dxa" w:w="90"/>
              <w:right w:type="dxa" w:w="110"/>
            </w:tcMar>
          </w:tcPr>
          <w:p>
            <w:r>
              <w:rPr>
                <w:b w:val="false"/>
                <w:bCs w:val="false"/>
                <w:color w:val="1F1F1F"/>
                <w:sz w:val="19"/>
                <w:szCs w:val="19"/>
              </w:rPr>
              <w:t xml:space="preserve">Cross-cultural visual neutrality</w:t>
            </w:r>
          </w:p>
        </w:tc>
        <w:tc>
          <w:tcPr>
            <w:tcW w:type="dxa" w:w="1600"/>
            <w:tcMar>
              <w:top w:type="dxa" w:w="90"/>
              <w:left w:type="dxa" w:w="110"/>
              <w:bottom w:type="dxa" w:w="90"/>
              <w:right w:type="dxa" w:w="110"/>
            </w:tcMar>
          </w:tcPr>
          <w:p>
            <w:r>
              <w:rPr>
                <w:b w:val="false"/>
                <w:bCs w:val="false"/>
                <w:color w:val="1F1F1F"/>
                <w:sz w:val="19"/>
                <w:szCs w:val="19"/>
              </w:rPr>
              <w:t xml:space="preserve">Compliant</w:t>
            </w:r>
          </w:p>
        </w:tc>
        <w:tc>
          <w:tcPr>
            <w:tcW w:type="dxa" w:w="4600"/>
            <w:tcMar>
              <w:top w:type="dxa" w:w="90"/>
              <w:left w:type="dxa" w:w="110"/>
              <w:bottom w:type="dxa" w:w="90"/>
              <w:right w:type="dxa" w:w="110"/>
            </w:tcMar>
          </w:tcPr>
          <w:p>
            <w:r>
              <w:rPr>
                <w:b w:val="false"/>
                <w:bCs w:val="false"/>
                <w:color w:val="1F1F1F"/>
                <w:sz w:val="19"/>
                <w:szCs w:val="19"/>
              </w:rPr>
              <w:t xml:space="preserve">MLA-002 §5; MLA-004 §5; MLA-005 §4</w:t>
            </w:r>
          </w:p>
        </w:tc>
      </w:tr>
      <w:tr>
        <w:tc>
          <w:tcPr>
            <w:tcW w:type="dxa" w:w="3200"/>
            <w:tcMar>
              <w:top w:type="dxa" w:w="90"/>
              <w:left w:type="dxa" w:w="110"/>
              <w:bottom w:type="dxa" w:w="90"/>
              <w:right w:type="dxa" w:w="110"/>
            </w:tcMar>
          </w:tcPr>
          <w:p>
            <w:r>
              <w:rPr>
                <w:b w:val="false"/>
                <w:bCs w:val="false"/>
                <w:color w:val="1F1F1F"/>
                <w:sz w:val="19"/>
                <w:szCs w:val="19"/>
              </w:rPr>
              <w:t xml:space="preserve">Sensory overload (single-channel)</w:t>
            </w:r>
          </w:p>
        </w:tc>
        <w:tc>
          <w:tcPr>
            <w:tcW w:type="dxa" w:w="1600"/>
            <w:tcMar>
              <w:top w:type="dxa" w:w="90"/>
              <w:left w:type="dxa" w:w="110"/>
              <w:bottom w:type="dxa" w:w="90"/>
              <w:right w:type="dxa" w:w="110"/>
            </w:tcMar>
          </w:tcPr>
          <w:p>
            <w:r>
              <w:rPr>
                <w:b w:val="false"/>
                <w:bCs w:val="false"/>
                <w:color w:val="1F1F1F"/>
                <w:sz w:val="19"/>
                <w:szCs w:val="19"/>
              </w:rPr>
              <w:t xml:space="preserve">Compliant</w:t>
            </w:r>
          </w:p>
        </w:tc>
        <w:tc>
          <w:tcPr>
            <w:tcW w:type="dxa" w:w="4600"/>
            <w:tcMar>
              <w:top w:type="dxa" w:w="90"/>
              <w:left w:type="dxa" w:w="110"/>
              <w:bottom w:type="dxa" w:w="90"/>
              <w:right w:type="dxa" w:w="110"/>
            </w:tcMar>
          </w:tcPr>
          <w:p>
            <w:r>
              <w:rPr>
                <w:b w:val="false"/>
                <w:bCs w:val="false"/>
                <w:color w:val="1F1F1F"/>
                <w:sz w:val="19"/>
                <w:szCs w:val="19"/>
              </w:rPr>
              <w:t xml:space="preserve">Ch.6 Rules 9–10; Ch.9 Rule 6; Ch.13 Rules 6, 8</w:t>
            </w:r>
          </w:p>
        </w:tc>
      </w:tr>
      <w:tr>
        <w:tc>
          <w:tcPr>
            <w:tcW w:type="dxa" w:w="3200"/>
            <w:tcMar>
              <w:top w:type="dxa" w:w="90"/>
              <w:left w:type="dxa" w:w="110"/>
              <w:bottom w:type="dxa" w:w="90"/>
              <w:right w:type="dxa" w:w="110"/>
            </w:tcMar>
          </w:tcPr>
          <w:p>
            <w:r>
              <w:rPr>
                <w:b w:val="false"/>
                <w:bCs w:val="false"/>
                <w:color w:val="1F1F1F"/>
                <w:sz w:val="19"/>
                <w:szCs w:val="19"/>
              </w:rPr>
              <w:t xml:space="preserve">Reserved verdict hues</w:t>
            </w:r>
          </w:p>
        </w:tc>
        <w:tc>
          <w:tcPr>
            <w:tcW w:type="dxa" w:w="1600"/>
            <w:tcMar>
              <w:top w:type="dxa" w:w="90"/>
              <w:left w:type="dxa" w:w="110"/>
              <w:bottom w:type="dxa" w:w="90"/>
              <w:right w:type="dxa" w:w="110"/>
            </w:tcMar>
          </w:tcPr>
          <w:p>
            <w:r>
              <w:rPr>
                <w:b w:val="false"/>
                <w:bCs w:val="false"/>
                <w:color w:val="1F1F1F"/>
                <w:sz w:val="19"/>
                <w:szCs w:val="19"/>
              </w:rPr>
              <w:t xml:space="preserve">Compliant</w:t>
            </w:r>
          </w:p>
        </w:tc>
        <w:tc>
          <w:tcPr>
            <w:tcW w:type="dxa" w:w="4600"/>
            <w:tcMar>
              <w:top w:type="dxa" w:w="90"/>
              <w:left w:type="dxa" w:w="110"/>
              <w:bottom w:type="dxa" w:w="90"/>
              <w:right w:type="dxa" w:w="110"/>
            </w:tcMar>
          </w:tcPr>
          <w:p>
            <w:r>
              <w:rPr>
                <w:b w:val="false"/>
                <w:bCs w:val="false"/>
                <w:color w:val="1F1F1F"/>
                <w:sz w:val="19"/>
                <w:szCs w:val="19"/>
              </w:rPr>
              <w:t xml:space="preserve">Ch.9 §9.2</w:t>
            </w:r>
          </w:p>
        </w:tc>
      </w:tr>
    </w:tbl>
    <w:p>
      <w:pPr>
        <w:spacing w:after="160" w:line="300"/>
      </w:pPr>
      <w:r>
        <w:rPr>
          <w:i/>
          <w:iCs/>
          <w:color w:val="1F1F1F"/>
          <w:sz w:val="21"/>
          <w:szCs w:val="21"/>
        </w:rPr>
        <w:t xml:space="preserve">Any future chapter (15–20) or external Canon document introducing a new rule should be checked against this table before being finalized, in the same spirit as IW-001 §16's Climate Invariants Compliance Check.</w:t>
      </w:r>
    </w:p>
    <w:p>
      <w:pPr>
        <w:spacing w:after="100" w:before="200"/>
      </w:pPr>
      <w:r>
        <w:rPr>
          <w:b/>
          <w:bCs/>
          <w:color w:val="5B3A70"/>
          <w:spacing w:val="10"/>
          <w:sz w:val="19"/>
          <w:szCs w:val="19"/>
        </w:rPr>
        <w:t xml:space="preserve">14.6 — SELF-COMPLIANCE CHECK</w:t>
      </w:r>
    </w:p>
    <w:p>
      <w:pPr>
        <w:spacing w:after="160" w:line="300"/>
      </w:pPr>
      <w:r>
        <w:rPr>
          <w:color w:val="1F1F1F"/>
          <w:sz w:val="21"/>
          <w:szCs w:val="21"/>
        </w:rPr>
        <w:t xml:space="preserve">This chapter is the only one in this Bible that both defines constraints and supplies the table for checking them against. That position requires the chapter to check itself, not only future chapters, against §14.5 — otherwise §14.5's authority would be asserted rather than demonstrated.</w:t>
      </w:r>
    </w:p>
    <w:p>
      <w:pPr>
        <w:spacing w:after="160" w:line="300"/>
      </w:pPr>
      <w:r>
        <w:rPr>
          <w:color w:val="1F1F1F"/>
          <w:sz w:val="21"/>
          <w:szCs w:val="21"/>
        </w:rPr>
        <w:t xml:space="preserve">Rules 1–5 (§14.1–14.3) are pure consolidation and introduce no new visual content, so they trivially satisfy all seven constraints — there is nothing new for the table to check. Rule 6 (§14.4, cross-channel sensory accumulation) is this chapter's one genuinely new rule and is the one worth checking in earnest: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8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Constraint</w:t>
            </w:r>
          </w:p>
        </w:tc>
        <w:tc>
          <w:tcPr>
            <w:tcW w:type="dxa" w:w="1800"/>
            <w:shd w:fill="1F1F1F" w:color="auto" w:val="clear"/>
            <w:tcMar>
              <w:top w:type="dxa" w:w="90"/>
              <w:left w:type="dxa" w:w="110"/>
              <w:bottom w:type="dxa" w:w="90"/>
              <w:right w:type="dxa" w:w="110"/>
            </w:tcMar>
          </w:tcPr>
          <w:p>
            <w:r>
              <w:rPr>
                <w:b/>
                <w:bCs/>
                <w:color w:val="FFFFFF"/>
                <w:sz w:val="19"/>
                <w:szCs w:val="19"/>
              </w:rPr>
              <w:t xml:space="preserve">Status</w:t>
            </w:r>
          </w:p>
        </w:tc>
        <w:tc>
          <w:tcPr>
            <w:tcW w:type="dxa" w:w="4800"/>
            <w:shd w:fill="1F1F1F" w:color="auto" w:val="clear"/>
            <w:tcMar>
              <w:top w:type="dxa" w:w="90"/>
              <w:left w:type="dxa" w:w="110"/>
              <w:bottom w:type="dxa" w:w="90"/>
              <w:right w:type="dxa" w:w="110"/>
            </w:tcMar>
          </w:tcPr>
          <w:p>
            <w:r>
              <w:rPr>
                <w:b/>
                <w:bCs/>
                <w:color w:val="FFFFFF"/>
                <w:sz w:val="19"/>
                <w:szCs w:val="19"/>
              </w:rPr>
              <w:t xml:space="preserve">Basis</w:t>
            </w:r>
          </w:p>
        </w:tc>
      </w:tr>
      <w:tr>
        <w:tc>
          <w:tcPr>
            <w:tcW w:type="dxa" w:w="2800"/>
            <w:tcMar>
              <w:top w:type="dxa" w:w="90"/>
              <w:left w:type="dxa" w:w="110"/>
              <w:bottom w:type="dxa" w:w="90"/>
              <w:right w:type="dxa" w:w="110"/>
            </w:tcMar>
          </w:tcPr>
          <w:p>
            <w:r>
              <w:rPr>
                <w:b w:val="false"/>
                <w:bCs w:val="false"/>
                <w:color w:val="1F1F1F"/>
                <w:sz w:val="19"/>
                <w:szCs w:val="19"/>
              </w:rPr>
              <w:t xml:space="preserve">Minimum legible channel</w:t>
            </w:r>
          </w:p>
        </w:tc>
        <w:tc>
          <w:tcPr>
            <w:tcW w:type="dxa" w:w="1800"/>
            <w:tcMar>
              <w:top w:type="dxa" w:w="90"/>
              <w:left w:type="dxa" w:w="110"/>
              <w:bottom w:type="dxa" w:w="90"/>
              <w:right w:type="dxa" w:w="110"/>
            </w:tcMar>
          </w:tcPr>
          <w:p>
            <w:r>
              <w:rPr>
                <w:b w:val="false"/>
                <w:bCs w:val="false"/>
                <w:color w:val="1F1F1F"/>
                <w:sz w:val="19"/>
                <w:szCs w:val="19"/>
              </w:rPr>
              <w:t xml:space="preserve">N/A</w:t>
            </w:r>
          </w:p>
        </w:tc>
        <w:tc>
          <w:tcPr>
            <w:tcW w:type="dxa" w:w="4800"/>
            <w:tcMar>
              <w:top w:type="dxa" w:w="90"/>
              <w:left w:type="dxa" w:w="110"/>
              <w:bottom w:type="dxa" w:w="90"/>
              <w:right w:type="dxa" w:w="110"/>
            </w:tcMar>
          </w:tcPr>
          <w:p>
            <w:r>
              <w:rPr>
                <w:b w:val="false"/>
                <w:bCs w:val="false"/>
                <w:color w:val="1F1F1F"/>
                <w:sz w:val="19"/>
                <w:szCs w:val="19"/>
              </w:rPr>
              <w:t xml:space="preserve">Rule 6 is a meta-rule about combinations of existing channels; it produces no visual asset of its own to test.</w:t>
            </w:r>
          </w:p>
        </w:tc>
      </w:tr>
      <w:tr>
        <w:tc>
          <w:tcPr>
            <w:tcW w:type="dxa" w:w="2800"/>
            <w:tcMar>
              <w:top w:type="dxa" w:w="90"/>
              <w:left w:type="dxa" w:w="110"/>
              <w:bottom w:type="dxa" w:w="90"/>
              <w:right w:type="dxa" w:w="110"/>
            </w:tcMar>
          </w:tcPr>
          <w:p>
            <w:r>
              <w:rPr>
                <w:b w:val="false"/>
                <w:bCs w:val="false"/>
                <w:color w:val="1F1F1F"/>
                <w:sz w:val="19"/>
                <w:szCs w:val="19"/>
              </w:rPr>
              <w:t xml:space="preserve">Detail density ceiling</w:t>
            </w:r>
          </w:p>
        </w:tc>
        <w:tc>
          <w:tcPr>
            <w:tcW w:type="dxa" w:w="1800"/>
            <w:tcMar>
              <w:top w:type="dxa" w:w="90"/>
              <w:left w:type="dxa" w:w="110"/>
              <w:bottom w:type="dxa" w:w="90"/>
              <w:right w:type="dxa" w:w="110"/>
            </w:tcMar>
          </w:tcPr>
          <w:p>
            <w:r>
              <w:rPr>
                <w:b w:val="false"/>
                <w:bCs w:val="false"/>
                <w:color w:val="1F1F1F"/>
                <w:sz w:val="19"/>
                <w:szCs w:val="19"/>
              </w:rPr>
              <w:t xml:space="preserve">N/A</w:t>
            </w:r>
          </w:p>
        </w:tc>
        <w:tc>
          <w:tcPr>
            <w:tcW w:type="dxa" w:w="4800"/>
            <w:tcMar>
              <w:top w:type="dxa" w:w="90"/>
              <w:left w:type="dxa" w:w="110"/>
              <w:bottom w:type="dxa" w:w="90"/>
              <w:right w:type="dxa" w:w="110"/>
            </w:tcMar>
          </w:tcPr>
          <w:p>
            <w:r>
              <w:rPr>
                <w:b w:val="false"/>
                <w:bCs w:val="false"/>
                <w:color w:val="1F1F1F"/>
                <w:sz w:val="19"/>
                <w:szCs w:val="19"/>
              </w:rPr>
              <w:t xml:space="preserve">Not touched — Rule 6 checks accumulation across channels, not density within any one.</w:t>
            </w:r>
          </w:p>
        </w:tc>
      </w:tr>
      <w:tr>
        <w:tc>
          <w:tcPr>
            <w:tcW w:type="dxa" w:w="2800"/>
            <w:tcMar>
              <w:top w:type="dxa" w:w="90"/>
              <w:left w:type="dxa" w:w="110"/>
              <w:bottom w:type="dxa" w:w="90"/>
              <w:right w:type="dxa" w:w="110"/>
            </w:tcMar>
          </w:tcPr>
          <w:p>
            <w:r>
              <w:rPr>
                <w:b w:val="false"/>
                <w:bCs w:val="false"/>
                <w:color w:val="1F1F1F"/>
                <w:sz w:val="19"/>
                <w:szCs w:val="19"/>
              </w:rPr>
              <w:t xml:space="preserve">No frightening/startling quality</w:t>
            </w:r>
          </w:p>
        </w:tc>
        <w:tc>
          <w:tcPr>
            <w:tcW w:type="dxa" w:w="1800"/>
            <w:tcMar>
              <w:top w:type="dxa" w:w="90"/>
              <w:left w:type="dxa" w:w="110"/>
              <w:bottom w:type="dxa" w:w="90"/>
              <w:right w:type="dxa" w:w="110"/>
            </w:tcMar>
          </w:tcPr>
          <w:p>
            <w:r>
              <w:rPr>
                <w:b w:val="false"/>
                <w:bCs w:val="false"/>
                <w:color w:val="1F1F1F"/>
                <w:sz w:val="19"/>
                <w:szCs w:val="19"/>
              </w:rPr>
              <w:t xml:space="preserve">N/A</w:t>
            </w:r>
          </w:p>
        </w:tc>
        <w:tc>
          <w:tcPr>
            <w:tcW w:type="dxa" w:w="4800"/>
            <w:tcMar>
              <w:top w:type="dxa" w:w="90"/>
              <w:left w:type="dxa" w:w="110"/>
              <w:bottom w:type="dxa" w:w="90"/>
              <w:right w:type="dxa" w:w="110"/>
            </w:tcMar>
          </w:tcPr>
          <w:p>
            <w:r>
              <w:rPr>
                <w:b w:val="false"/>
                <w:bCs w:val="false"/>
                <w:color w:val="1F1F1F"/>
                <w:sz w:val="19"/>
                <w:szCs w:val="19"/>
              </w:rPr>
              <w:t xml:space="preserve">Not touched by this rule's subject matter.</w:t>
            </w:r>
          </w:p>
        </w:tc>
      </w:tr>
      <w:tr>
        <w:tc>
          <w:tcPr>
            <w:tcW w:type="dxa" w:w="2800"/>
            <w:tcMar>
              <w:top w:type="dxa" w:w="90"/>
              <w:left w:type="dxa" w:w="110"/>
              <w:bottom w:type="dxa" w:w="90"/>
              <w:right w:type="dxa" w:w="110"/>
            </w:tcMar>
          </w:tcPr>
          <w:p>
            <w:r>
              <w:rPr>
                <w:b w:val="false"/>
                <w:bCs w:val="false"/>
                <w:color w:val="1F1F1F"/>
                <w:sz w:val="19"/>
                <w:szCs w:val="19"/>
              </w:rPr>
              <w:t xml:space="preserve">Night-specific fear safety</w:t>
            </w:r>
          </w:p>
        </w:tc>
        <w:tc>
          <w:tcPr>
            <w:tcW w:type="dxa" w:w="1800"/>
            <w:tcMar>
              <w:top w:type="dxa" w:w="90"/>
              <w:left w:type="dxa" w:w="110"/>
              <w:bottom w:type="dxa" w:w="90"/>
              <w:right w:type="dxa" w:w="110"/>
            </w:tcMar>
          </w:tcPr>
          <w:p>
            <w:r>
              <w:rPr>
                <w:b w:val="false"/>
                <w:bCs w:val="false"/>
                <w:color w:val="1F1F1F"/>
                <w:sz w:val="19"/>
                <w:szCs w:val="19"/>
              </w:rPr>
              <w:t xml:space="preserve">N/A</w:t>
            </w:r>
          </w:p>
        </w:tc>
        <w:tc>
          <w:tcPr>
            <w:tcW w:type="dxa" w:w="4800"/>
            <w:tcMar>
              <w:top w:type="dxa" w:w="90"/>
              <w:left w:type="dxa" w:w="110"/>
              <w:bottom w:type="dxa" w:w="90"/>
              <w:right w:type="dxa" w:w="110"/>
            </w:tcMar>
          </w:tcPr>
          <w:p>
            <w:r>
              <w:rPr>
                <w:b w:val="false"/>
                <w:bCs w:val="false"/>
                <w:color w:val="1F1F1F"/>
                <w:sz w:val="19"/>
                <w:szCs w:val="19"/>
              </w:rPr>
              <w:t xml:space="preserve">Not touched by this rule's subject matter.</w:t>
            </w:r>
          </w:p>
        </w:tc>
      </w:tr>
      <w:tr>
        <w:tc>
          <w:tcPr>
            <w:tcW w:type="dxa" w:w="2800"/>
            <w:tcMar>
              <w:top w:type="dxa" w:w="90"/>
              <w:left w:type="dxa" w:w="110"/>
              <w:bottom w:type="dxa" w:w="90"/>
              <w:right w:type="dxa" w:w="110"/>
            </w:tcMar>
          </w:tcPr>
          <w:p>
            <w:r>
              <w:rPr>
                <w:b w:val="false"/>
                <w:bCs w:val="false"/>
                <w:color w:val="1F1F1F"/>
                <w:sz w:val="19"/>
                <w:szCs w:val="19"/>
              </w:rPr>
              <w:t xml:space="preserve">Cross-cultural visual neutrality</w:t>
            </w:r>
          </w:p>
        </w:tc>
        <w:tc>
          <w:tcPr>
            <w:tcW w:type="dxa" w:w="1800"/>
            <w:tcMar>
              <w:top w:type="dxa" w:w="90"/>
              <w:left w:type="dxa" w:w="110"/>
              <w:bottom w:type="dxa" w:w="90"/>
              <w:right w:type="dxa" w:w="110"/>
            </w:tcMar>
          </w:tcPr>
          <w:p>
            <w:r>
              <w:rPr>
                <w:b w:val="false"/>
                <w:bCs w:val="false"/>
                <w:color w:val="1F1F1F"/>
                <w:sz w:val="19"/>
                <w:szCs w:val="19"/>
              </w:rPr>
              <w:t xml:space="preserve">OPEN — not Compliant</w:t>
            </w:r>
          </w:p>
        </w:tc>
        <w:tc>
          <w:tcPr>
            <w:tcW w:type="dxa" w:w="4800"/>
            <w:tcMar>
              <w:top w:type="dxa" w:w="90"/>
              <w:left w:type="dxa" w:w="110"/>
              <w:bottom w:type="dxa" w:w="90"/>
              <w:right w:type="dxa" w:w="110"/>
            </w:tcMar>
          </w:tcPr>
          <w:p>
            <w:r>
              <w:rPr>
                <w:b w:val="false"/>
                <w:bCs w:val="false"/>
                <w:color w:val="1F1F1F"/>
                <w:sz w:val="19"/>
                <w:szCs w:val="19"/>
              </w:rPr>
              <w:t xml:space="preserve">Rule 6's practical threshold for 'how much accumulated density, saturation, and motion together is too much' has not been tested across cultures. Maniarverse's own target audience (Turkish, Persian/Iranian) is already flagged in RD-007 and RL-009 as absent from the underlying research base; an unexamined assumption about visual-busyness tolerance could be embedded in this threshold without anyone having tested it. This is marked OPEN honestly, not rubber-stamped Compliant by default.</w:t>
            </w:r>
          </w:p>
        </w:tc>
      </w:tr>
      <w:tr>
        <w:tc>
          <w:tcPr>
            <w:tcW w:type="dxa" w:w="2800"/>
            <w:tcMar>
              <w:top w:type="dxa" w:w="90"/>
              <w:left w:type="dxa" w:w="110"/>
              <w:bottom w:type="dxa" w:w="90"/>
              <w:right w:type="dxa" w:w="110"/>
            </w:tcMar>
          </w:tcPr>
          <w:p>
            <w:r>
              <w:rPr>
                <w:b w:val="false"/>
                <w:bCs w:val="false"/>
                <w:color w:val="1F1F1F"/>
                <w:sz w:val="19"/>
                <w:szCs w:val="19"/>
              </w:rPr>
              <w:t xml:space="preserve">Sensory overload (single-channel)</w:t>
            </w:r>
          </w:p>
        </w:tc>
        <w:tc>
          <w:tcPr>
            <w:tcW w:type="dxa" w:w="1800"/>
            <w:tcMar>
              <w:top w:type="dxa" w:w="90"/>
              <w:left w:type="dxa" w:w="110"/>
              <w:bottom w:type="dxa" w:w="90"/>
              <w:right w:type="dxa" w:w="110"/>
            </w:tcMar>
          </w:tcPr>
          <w:p>
            <w:r>
              <w:rPr>
                <w:b w:val="false"/>
                <w:bCs w:val="false"/>
                <w:color w:val="1F1F1F"/>
                <w:sz w:val="19"/>
                <w:szCs w:val="19"/>
              </w:rPr>
              <w:t xml:space="preserve">N/A</w:t>
            </w:r>
          </w:p>
        </w:tc>
        <w:tc>
          <w:tcPr>
            <w:tcW w:type="dxa" w:w="4800"/>
            <w:tcMar>
              <w:top w:type="dxa" w:w="90"/>
              <w:left w:type="dxa" w:w="110"/>
              <w:bottom w:type="dxa" w:w="90"/>
              <w:right w:type="dxa" w:w="110"/>
            </w:tcMar>
          </w:tcPr>
          <w:p>
            <w:r>
              <w:rPr>
                <w:b w:val="false"/>
                <w:bCs w:val="false"/>
                <w:color w:val="1F1F1F"/>
                <w:sz w:val="19"/>
                <w:szCs w:val="19"/>
              </w:rPr>
              <w:t xml:space="preserve">Rule 6 is itself the cross-channel check; a single-channel test cannot evaluate it.</w:t>
            </w:r>
          </w:p>
        </w:tc>
      </w:tr>
      <w:tr>
        <w:tc>
          <w:tcPr>
            <w:tcW w:type="dxa" w:w="2800"/>
            <w:tcMar>
              <w:top w:type="dxa" w:w="90"/>
              <w:left w:type="dxa" w:w="110"/>
              <w:bottom w:type="dxa" w:w="90"/>
              <w:right w:type="dxa" w:w="110"/>
            </w:tcMar>
          </w:tcPr>
          <w:p>
            <w:r>
              <w:rPr>
                <w:b w:val="false"/>
                <w:bCs w:val="false"/>
                <w:color w:val="1F1F1F"/>
                <w:sz w:val="19"/>
                <w:szCs w:val="19"/>
              </w:rPr>
              <w:t xml:space="preserve">Reserved verdict hues</w:t>
            </w:r>
          </w:p>
        </w:tc>
        <w:tc>
          <w:tcPr>
            <w:tcW w:type="dxa" w:w="1800"/>
            <w:tcMar>
              <w:top w:type="dxa" w:w="90"/>
              <w:left w:type="dxa" w:w="110"/>
              <w:bottom w:type="dxa" w:w="90"/>
              <w:right w:type="dxa" w:w="110"/>
            </w:tcMar>
          </w:tcPr>
          <w:p>
            <w:r>
              <w:rPr>
                <w:b w:val="false"/>
                <w:bCs w:val="false"/>
                <w:color w:val="1F1F1F"/>
                <w:sz w:val="19"/>
                <w:szCs w:val="19"/>
              </w:rPr>
              <w:t xml:space="preserve">N/A</w:t>
            </w:r>
          </w:p>
        </w:tc>
        <w:tc>
          <w:tcPr>
            <w:tcW w:type="dxa" w:w="4800"/>
            <w:tcMar>
              <w:top w:type="dxa" w:w="90"/>
              <w:left w:type="dxa" w:w="110"/>
              <w:bottom w:type="dxa" w:w="90"/>
              <w:right w:type="dxa" w:w="110"/>
            </w:tcMar>
          </w:tcPr>
          <w:p>
            <w:r>
              <w:rPr>
                <w:b w:val="false"/>
                <w:bCs w:val="false"/>
                <w:color w:val="1F1F1F"/>
                <w:sz w:val="19"/>
                <w:szCs w:val="19"/>
              </w:rPr>
              <w:t xml:space="preserve">Not touched by this rule's subject matter.</w:t>
            </w:r>
          </w:p>
        </w:tc>
      </w:tr>
    </w:tbl>
    <w:p>
      <w:pPr>
        <w:spacing w:after="160" w:line="300"/>
      </w:pPr>
      <w:r>
        <w:rPr>
          <w:i/>
          <w:iCs/>
          <w:color w:val="1F1F1F"/>
          <w:sz w:val="21"/>
          <w:szCs w:val="21"/>
        </w:rPr>
        <w:t xml:space="preserve">This self-check is added to the Open Decisions section (§7) rather than silently corrected here, consistent with this Bible's standing practice of marking a genuine gap rather than resolving it by assertion.</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8. If these perceptual constraints are now consolidated and confirmed, how do they hold steady across every different World a child might visit?</w:t>
      </w:r>
    </w:p>
    <w:p>
      <w:pPr>
        <w:spacing w:after="160" w:line="300"/>
      </w:pPr>
      <w:r>
        <w:rPr>
          <w:i/>
          <w:iCs/>
          <w:color w:val="1F1F1F"/>
          <w:sz w:val="21"/>
          <w:szCs w:val="21"/>
        </w:rPr>
        <w:t xml:space="preserve">This chapter does not answer that question. It only confirms the floor Chapter 15 will be asked to keep level.</w:t>
      </w:r>
    </w:p>
    <w:p>
      <w:pPr>
        <w:pBdr>
          <w:top w:val="single" w:color="8A6D3B" w:sz="8" w:space="12"/>
        </w:pBdr>
        <w:spacing w:after="200" w:before="200" w:line="340"/>
        <w:jc w:val="center"/>
      </w:pPr>
      <w:r>
        <w:rPr>
          <w:b/>
          <w:bCs/>
          <w:i/>
          <w:iCs/>
          <w:color w:val="8A6D3B"/>
          <w:sz w:val="26"/>
          <w:szCs w:val="26"/>
        </w:rPr>
        <w:t xml:space="preserve">Chapter 15: Cross-World Consistency</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§1.1's ontological resolution, this chapter risked becoming exactly the kind of undisciplined addition the Type System refactor was designed to prevent — a new category invented because it felt different from a Channel or an Organizer, rather than because it actually required one. Resolving that question first, using the same no-new-category-without-genuine-need test already applied in Chapter 9 §1 and Chapter 12 Rule 3, kept this chapter's scope disciplined from its first sentence.</w:t>
      </w:r>
    </w:p>
    <w:p>
      <w:pPr>
        <w:spacing w:after="160" w:line="300"/>
      </w:pPr>
      <w:r>
        <w:rPr>
          <w:color w:val="1F1F1F"/>
          <w:sz w:val="21"/>
          <w:szCs w:val="21"/>
        </w:rPr>
        <w:t xml:space="preserve">§14.5's table exists because a constraint stated once but applied eight times, across eight different chapters, is otherwise untraceable without a single consolidated index — exactly the problem §9.2 solved for the reserved-hue rule, applied here to a broader, more distributed constraint set.</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 is used differently from Chapters 6–13: rather than a checklist for a single asset, it is a reference an Art Director consults when a new rule proposal (in this Bible or in a future CB-001/WB-001/Environment Bible) needs to be checked against the full set of perceptual, safety, cultural, and sensory constraints at once.</w:t>
      </w:r>
    </w:p>
    <w:p>
      <w:pPr>
        <w:pStyle w:val="ListParagraph"/>
        <w:numPr>
          <w:ilvl w:val="0"/>
          <w:numId w:val="2"/>
        </w:numPr>
        <w:spacing w:after="90"/>
      </w:pPr>
      <w:r>
        <w:rPr>
          <w:color w:val="1F1F1F"/>
          <w:sz w:val="21"/>
          <w:szCs w:val="21"/>
        </w:rPr>
        <w:t xml:space="preserve">Does a new rule respect the acuity/contrast floor named in Rule 1, consistent with Chapter 6's existing tests?</w:t>
      </w:r>
    </w:p>
    <w:p>
      <w:pPr>
        <w:pStyle w:val="ListParagraph"/>
        <w:numPr>
          <w:ilvl w:val="0"/>
          <w:numId w:val="2"/>
        </w:numPr>
        <w:spacing w:after="90"/>
      </w:pPr>
      <w:r>
        <w:rPr>
          <w:color w:val="1F1F1F"/>
          <w:sz w:val="21"/>
          <w:szCs w:val="21"/>
        </w:rPr>
        <w:t xml:space="preserve">Does a new rule trace back to Belief 7 correctly if it touches fear or safety, rather than inventing an independent safety standard?</w:t>
      </w:r>
    </w:p>
    <w:p>
      <w:pPr>
        <w:pStyle w:val="ListParagraph"/>
        <w:numPr>
          <w:ilvl w:val="0"/>
          <w:numId w:val="2"/>
        </w:numPr>
        <w:spacing w:after="90"/>
      </w:pPr>
      <w:r>
        <w:rPr>
          <w:color w:val="1F1F1F"/>
          <w:sz w:val="21"/>
          <w:szCs w:val="21"/>
        </w:rPr>
        <w:t xml:space="preserve">Does a new rule flag an untested cultural assumption for review against MLA-002/004/005, rather than assuming neutrality?</w:t>
      </w:r>
    </w:p>
    <w:p>
      <w:pPr>
        <w:pStyle w:val="ListParagraph"/>
        <w:numPr>
          <w:ilvl w:val="0"/>
          <w:numId w:val="2"/>
        </w:numPr>
        <w:spacing w:after="90"/>
      </w:pPr>
      <w:r>
        <w:rPr>
          <w:color w:val="1F1F1F"/>
          <w:sz w:val="21"/>
          <w:szCs w:val="21"/>
        </w:rPr>
        <w:t xml:space="preserve">Does a new rule risk cross-channel sensory accumulation even if it passes its own single-channel test?</w:t>
      </w:r>
    </w:p>
    <w:p>
      <w:pPr>
        <w:spacing w:after="130" w:line="300"/>
      </w:pPr>
      <w:r>
        <w:rPr>
          <w:b/>
          <w:bCs/>
          <w:color w:val="2E4E6D"/>
          <w:sz w:val="20"/>
          <w:szCs w:val="20"/>
        </w:rPr>
        <w:t xml:space="preserve">[BEST PRACTICE]</w:t>
      </w:r>
      <w:r>
        <w:rPr>
          <w:color w:val="1F1F1F"/>
          <w:sz w:val="21"/>
          <w:szCs w:val="21"/>
        </w:rPr>
        <w:t xml:space="preserve">  §14.5's table is the fastest entry point for this check and should be consulted before Chapters 3, 4, 6, 7, 8, 9, 10, 11, 12, or 13's own individual checklists, not after.</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proposed new prop for a future Environment Bible is checked against §14.5's table before submission, confirming it introduces no new fear-adjacent silhouette (Belief 7), respects Chapter 6's density ceiling, and uses no untested cultural symbol — all three checked in one pass rather than three separate document lookups.</w:t>
      </w:r>
    </w:p>
    <w:p>
      <w:pPr>
        <w:spacing w:after="160" w:line="300"/>
      </w:pPr>
      <w:r>
        <w:rPr>
          <w:i/>
          <w:iCs/>
          <w:color w:val="1F1F1F"/>
          <w:sz w:val="21"/>
          <w:szCs w:val="21"/>
        </w:rPr>
        <w:t xml:space="preserve">Incorrect: The same prop passes Chapter 6's density test in isolation but combines high detail density with high color saturation and background motion in the same frame. Each individual chapter's test passes, but the combination was never checked against §14.4's cross-channel sensory accumulation concern — exactly the gap this chapter exists to catch.</w:t>
      </w:r>
    </w:p>
    <w:p>
      <w:pPr>
        <w:pBdr>
          <w:left w:val="single" w:color="5B3A70" w:sz="16" w:space="8"/>
        </w:pBdr>
        <w:shd w:fill="EFEAF7" w:color="auto" w:val="clear"/>
        <w:spacing w:after="200" w:before="100" w:line="280"/>
      </w:pPr>
      <w:r>
        <w:rPr>
          <w:b/>
          <w:bCs/>
          <w:color w:val="5B3A70"/>
          <w:sz w:val="20"/>
          <w:szCs w:val="20"/>
        </w:rPr>
        <w:t xml:space="preserve">[COMPARISON PLATE NEEDED] </w:t>
      </w:r>
      <w:r>
        <w:rPr>
          <w:i/>
          <w:iCs/>
          <w:color w:val="1F1F1F"/>
          <w:sz w:val="20"/>
          <w:szCs w:val="20"/>
        </w:rPr>
        <w:t xml:space="preserve">Two versions of the same proposed environment asset: left labeled 'Correct — passes Chapter 14's consolidated constraint check in one pass,' right labeled 'Incorrect — passes each individual chapter's test but fails Chapter 14's cross-channel sensory accumulation check.'</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RL-006 (Child Visual Perception)</w:t>
            </w:r>
          </w:p>
        </w:tc>
        <w:tc>
          <w:tcPr>
            <w:tcW w:type="dxa" w:w="6600"/>
            <w:tcMar>
              <w:top w:type="dxa" w:w="90"/>
              <w:left w:type="dxa" w:w="110"/>
              <w:bottom w:type="dxa" w:w="90"/>
              <w:right w:type="dxa" w:w="110"/>
            </w:tcMar>
          </w:tcPr>
          <w:p>
            <w:r>
              <w:rPr>
                <w:b w:val="false"/>
                <w:bCs w:val="false"/>
                <w:color w:val="1F1F1F"/>
                <w:sz w:val="19"/>
                <w:szCs w:val="19"/>
              </w:rPr>
              <w:t xml:space="preserve">Direct evidentiary source for §14.1's perceptual floor.</w:t>
            </w:r>
          </w:p>
        </w:tc>
      </w:tr>
      <w:tr>
        <w:tc>
          <w:tcPr>
            <w:tcW w:type="dxa" w:w="2800"/>
            <w:tcMar>
              <w:top w:type="dxa" w:w="90"/>
              <w:left w:type="dxa" w:w="110"/>
              <w:bottom w:type="dxa" w:w="90"/>
              <w:right w:type="dxa" w:w="110"/>
            </w:tcMar>
          </w:tcPr>
          <w:p>
            <w:r>
              <w:rPr>
                <w:b w:val="false"/>
                <w:bCs w:val="false"/>
                <w:color w:val="1F1F1F"/>
                <w:sz w:val="19"/>
                <w:szCs w:val="19"/>
              </w:rPr>
              <w:t xml:space="preserve">Belief 7 (Chapter 2)</w:t>
            </w:r>
          </w:p>
        </w:tc>
        <w:tc>
          <w:tcPr>
            <w:tcW w:type="dxa" w:w="6600"/>
            <w:tcMar>
              <w:top w:type="dxa" w:w="90"/>
              <w:left w:type="dxa" w:w="110"/>
              <w:bottom w:type="dxa" w:w="90"/>
              <w:right w:type="dxa" w:w="110"/>
            </w:tcMar>
          </w:tcPr>
          <w:p>
            <w:r>
              <w:rPr>
                <w:b w:val="false"/>
                <w:bCs w:val="false"/>
                <w:color w:val="1F1F1F"/>
                <w:sz w:val="19"/>
                <w:szCs w:val="19"/>
              </w:rPr>
              <w:t xml:space="preserve">Direct source consolidated in §14.2 from Chapters 6, 11, and 12's independent citations.</w:t>
            </w:r>
          </w:p>
        </w:tc>
      </w:tr>
      <w:tr>
        <w:tc>
          <w:tcPr>
            <w:tcW w:type="dxa" w:w="2800"/>
            <w:tcMar>
              <w:top w:type="dxa" w:w="90"/>
              <w:left w:type="dxa" w:w="110"/>
              <w:bottom w:type="dxa" w:w="90"/>
              <w:right w:type="dxa" w:w="110"/>
            </w:tcMar>
          </w:tcPr>
          <w:p>
            <w:r>
              <w:rPr>
                <w:b w:val="false"/>
                <w:bCs w:val="false"/>
                <w:color w:val="1F1F1F"/>
                <w:sz w:val="19"/>
                <w:szCs w:val="19"/>
              </w:rPr>
              <w:t xml:space="preserve">MLA-002 §5, MLA-004 §5, MLA-005 §4</w:t>
            </w:r>
          </w:p>
        </w:tc>
        <w:tc>
          <w:tcPr>
            <w:tcW w:type="dxa" w:w="6600"/>
            <w:tcMar>
              <w:top w:type="dxa" w:w="90"/>
              <w:left w:type="dxa" w:w="110"/>
              <w:bottom w:type="dxa" w:w="90"/>
              <w:right w:type="dxa" w:w="110"/>
            </w:tcMar>
          </w:tcPr>
          <w:p>
            <w:r>
              <w:rPr>
                <w:b w:val="false"/>
                <w:bCs w:val="false"/>
                <w:color w:val="1F1F1F"/>
                <w:sz w:val="19"/>
                <w:szCs w:val="19"/>
              </w:rPr>
              <w:t xml:space="preserve">Owning sources for cross-cultural review, named but not absorbed in §14.3.</w:t>
            </w:r>
          </w:p>
        </w:tc>
      </w:tr>
      <w:tr>
        <w:tc>
          <w:tcPr>
            <w:tcW w:type="dxa" w:w="2800"/>
            <w:tcMar>
              <w:top w:type="dxa" w:w="90"/>
              <w:left w:type="dxa" w:w="110"/>
              <w:bottom w:type="dxa" w:w="90"/>
              <w:right w:type="dxa" w:w="110"/>
            </w:tcMar>
          </w:tcPr>
          <w:p>
            <w:r>
              <w:rPr>
                <w:b w:val="false"/>
                <w:bCs w:val="false"/>
                <w:color w:val="1F1F1F"/>
                <w:sz w:val="19"/>
                <w:szCs w:val="19"/>
              </w:rPr>
              <w:t xml:space="preserve">CD-001; RD-005–007</w:t>
            </w:r>
          </w:p>
        </w:tc>
        <w:tc>
          <w:tcPr>
            <w:tcW w:type="dxa" w:w="6600"/>
            <w:tcMar>
              <w:top w:type="dxa" w:w="90"/>
              <w:left w:type="dxa" w:w="110"/>
              <w:bottom w:type="dxa" w:w="90"/>
              <w:right w:type="dxa" w:w="110"/>
            </w:tcMar>
          </w:tcPr>
          <w:p>
            <w:r>
              <w:rPr>
                <w:b w:val="false"/>
                <w:bCs w:val="false"/>
                <w:color w:val="1F1F1F"/>
                <w:sz w:val="19"/>
                <w:szCs w:val="19"/>
              </w:rPr>
              <w:t xml:space="preserve">Direct source of the general sensory-overload prohibition and its evidentiary basis, extended in §14.4 to cross-channel accumulation specifically.</w:t>
            </w:r>
          </w:p>
        </w:tc>
      </w:tr>
      <w:tr>
        <w:tc>
          <w:tcPr>
            <w:tcW w:type="dxa" w:w="2800"/>
            <w:tcMar>
              <w:top w:type="dxa" w:w="90"/>
              <w:left w:type="dxa" w:w="110"/>
              <w:bottom w:type="dxa" w:w="90"/>
              <w:right w:type="dxa" w:w="110"/>
            </w:tcMar>
          </w:tcPr>
          <w:p>
            <w:r>
              <w:rPr>
                <w:b w:val="false"/>
                <w:bCs w:val="false"/>
                <w:color w:val="1F1F1F"/>
                <w:sz w:val="19"/>
                <w:szCs w:val="19"/>
              </w:rPr>
              <w:t xml:space="preserve">IW-001 §16</w:t>
            </w:r>
          </w:p>
        </w:tc>
        <w:tc>
          <w:tcPr>
            <w:tcW w:type="dxa" w:w="6600"/>
            <w:tcMar>
              <w:top w:type="dxa" w:w="90"/>
              <w:left w:type="dxa" w:w="110"/>
              <w:bottom w:type="dxa" w:w="90"/>
              <w:right w:type="dxa" w:w="110"/>
            </w:tcMar>
          </w:tcPr>
          <w:p>
            <w:r>
              <w:rPr>
                <w:b w:val="false"/>
                <w:bCs w:val="false"/>
                <w:color w:val="1F1F1F"/>
                <w:sz w:val="19"/>
                <w:szCs w:val="19"/>
              </w:rPr>
              <w:t xml:space="preserve">Precedent for §14.5's compliance-table format (Climate Invariants Compliance Check).</w:t>
            </w:r>
          </w:p>
        </w:tc>
      </w:tr>
      <w:tr>
        <w:tc>
          <w:tcPr>
            <w:tcW w:type="dxa" w:w="2800"/>
            <w:tcMar>
              <w:top w:type="dxa" w:w="90"/>
              <w:left w:type="dxa" w:w="110"/>
              <w:bottom w:type="dxa" w:w="90"/>
              <w:right w:type="dxa" w:w="110"/>
            </w:tcMar>
          </w:tcPr>
          <w:p>
            <w:r>
              <w:rPr>
                <w:b w:val="false"/>
                <w:bCs w:val="false"/>
                <w:color w:val="1F1F1F"/>
                <w:sz w:val="19"/>
                <w:szCs w:val="19"/>
              </w:rPr>
              <w:t xml:space="preserve">Chapter 9 §9.2</w:t>
            </w:r>
          </w:p>
        </w:tc>
        <w:tc>
          <w:tcPr>
            <w:tcW w:type="dxa" w:w="6600"/>
            <w:tcMar>
              <w:top w:type="dxa" w:w="90"/>
              <w:left w:type="dxa" w:w="110"/>
              <w:bottom w:type="dxa" w:w="90"/>
              <w:right w:type="dxa" w:w="110"/>
            </w:tcMar>
          </w:tcPr>
          <w:p>
            <w:r>
              <w:rPr>
                <w:b w:val="false"/>
                <w:bCs w:val="false"/>
                <w:color w:val="1F1F1F"/>
                <w:sz w:val="19"/>
                <w:szCs w:val="19"/>
              </w:rPr>
              <w:t xml:space="preserve">Precedent for consolidating a distributed constraint into one citable section.</w:t>
            </w:r>
          </w:p>
        </w:tc>
      </w:tr>
      <w:tr>
        <w:tc>
          <w:tcPr>
            <w:tcW w:type="dxa" w:w="2800"/>
            <w:tcMar>
              <w:top w:type="dxa" w:w="90"/>
              <w:left w:type="dxa" w:w="110"/>
              <w:bottom w:type="dxa" w:w="90"/>
              <w:right w:type="dxa" w:w="110"/>
            </w:tcMar>
          </w:tcPr>
          <w:p>
            <w:r>
              <w:rPr>
                <w:b w:val="false"/>
                <w:bCs w:val="false"/>
                <w:color w:val="1F1F1F"/>
                <w:sz w:val="19"/>
                <w:szCs w:val="19"/>
              </w:rPr>
              <w:t xml:space="preserve">Chapter 15: Cross-World Consistency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§14.6's self-compliance check found that Rule 6's cross-channel sensory-accumulation threshold has not been tested for cultural neutrality, and is marked OPEN rather than Compliant in §14.5's table by extension. This should be treated as a genuine research or user-testing candidate (consistent with the pattern established across RL-006 through RL-009's own open questions), not resolved by assumption in a future revision of this chapter.</w:t>
      </w:r>
    </w:p>
    <w:p>
      <w:pPr>
        <w:shd w:fill="FBF3E5" w:color="auto" w:val="clear"/>
        <w:spacing w:after="130" w:line="300"/>
      </w:pPr>
      <w:r>
        <w:rPr>
          <w:b/>
          <w:bCs/>
          <w:color w:val="8A2E2E"/>
          <w:sz w:val="20"/>
          <w:szCs w:val="20"/>
        </w:rPr>
        <w:t xml:space="preserve">[OPEN]</w:t>
      </w:r>
      <w:r>
        <w:rPr>
          <w:i/>
          <w:iCs/>
          <w:color w:val="1F1F1F"/>
          <w:sz w:val="21"/>
          <w:szCs w:val="21"/>
        </w:rPr>
        <w:t xml:space="preserve">  §14.5's compliance table has not yet been tested against a real proposal from a future CB-001 or Environment Bible revision. It should be revisited once such a proposal exists, to confirm the table catches real cross-document conflicts rather than only functioning in principle.</w:t>
      </w:r>
    </w:p>
    <w:p>
      <w:pPr>
        <w:shd w:fill="FBF3E5" w:color="auto" w:val="clear"/>
        <w:spacing w:after="130" w:line="300"/>
      </w:pPr>
      <w:r>
        <w:rPr>
          <w:b/>
          <w:bCs/>
          <w:color w:val="8A2E2E"/>
          <w:sz w:val="20"/>
          <w:szCs w:val="20"/>
        </w:rPr>
        <w:t xml:space="preserve">[OPEN]</w:t>
      </w:r>
      <w:r>
        <w:rPr>
          <w:i/>
          <w:iCs/>
          <w:color w:val="1F1F1F"/>
          <w:sz w:val="21"/>
          <w:szCs w:val="21"/>
        </w:rPr>
        <w:t xml:space="preserve">  This chapter does not specify whether §14.5's table should be mechanically re-verified every time any cited chapter (6–13) is revised, or only spot-checked. This is a maintenance-process question deferred to Chapter 19 (Governance, not yet written).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explain why Child Perception is a Constraint Layer rather than a third ontological category alongside Channels and Organizers; (2) use §14.5's table to check a new rule proposal against all consolidated constraints in one pass; (3) identify the one genuinely new check this chapter contributes (cross-channel sensory accumulation) and explain why its own cultural-neutrality status is marked OPEN rather than assumed Compliant; and (4) explain, without rereading the chapter, what task Chapter 15 exists to pick up from here.</w:t>
      </w:r>
    </w:p>
    <w:p>
      <w:r>
        <w:br w:type="page"/>
      </w:r>
    </w:p>
    <w:p>
      <w:pPr>
        <w:pStyle w:val="Heading1"/>
        <w:pBdr>
          <w:bottom w:val="single" w:color="8A6D3B" w:sz="6" w:space="4"/>
        </w:pBdr>
        <w:spacing w:after="240" w:before="480"/>
      </w:pPr>
      <w:r>
        <w:rPr>
          <w:b/>
          <w:bCs/>
          <w:color w:val="1F1F1F"/>
          <w:sz w:val="30"/>
          <w:szCs w:val="30"/>
        </w:rPr>
        <w:t xml:space="preserve">Chapter 15: Cross-World Consistency</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closes this Bible's climate-facing arc by asking whether the whole system — six Visual Channels, four Cross-Channel Organizers, and Chapter 14's Constraint Layer — actually holds together as one coherent Maniarverse when a child moves between Worlds, rather than reading as four unrelated products sharing a document. It resolves its boundary with Chapter 5 §5.6 before writing any rule (§1.1), then covers two genuinely new areas Chapter 5 never addressed: what happens during a transition between climates, and how Maniar's own design stays coherent across all four.</w:t>
      </w:r>
    </w:p>
    <w:p>
      <w:pPr>
        <w:pStyle w:val="Heading3"/>
        <w:spacing w:after="100" w:before="220"/>
      </w:pPr>
      <w:r>
        <w:rPr>
          <w:b/>
          <w:bCs/>
          <w:i/>
          <w:iCs/>
          <w:color w:val="1F1F1F"/>
          <w:sz w:val="21"/>
          <w:szCs w:val="21"/>
        </w:rPr>
        <w:t xml:space="preserve">1.1 Boundary with Chapter 5 §5.6 (resolved before any rule below)</w:t>
      </w:r>
    </w:p>
    <w:p>
      <w:pPr>
        <w:spacing w:after="160" w:line="300"/>
      </w:pPr>
      <w:r>
        <w:rPr>
          <w:i/>
          <w:iCs/>
          <w:color w:val="1F1F1F"/>
          <w:sz w:val="21"/>
          <w:szCs w:val="21"/>
        </w:rPr>
        <w:t xml:space="preserve">Chapter 5 §5.6 (Cross-Climate Stability) already owns the Rules — what must never vary across climates (fixed grammar anchors, reserved verdict hues, gradual transitions as a general principle). This chapter does not restate or re-legislate those Rules. Its role is twofold: confirm, via §15.1's table, that Chapters 6–14 comply with them in practice — the same confirmation-not-rule-making pattern Chapter 14 §14.5 already established — and address two areas Chapter 5 §5.6 never covered at all: the transition moment itself (§15.3) and character-environment coherence across climates (§15.4).</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3–14, every rule below implements a prior chapter's belief or rule directly. Per the standards confirmed after Chapters 6, 12, and 14, comparative claims are paired with checkable tests, references cite rather than restate, and this chapter's own compliance table is self-checked rather than asserted.</w:t>
      </w:r>
    </w:p>
    <w:p>
      <w:pPr>
        <w:spacing w:after="100" w:before="200"/>
      </w:pPr>
      <w:r>
        <w:rPr>
          <w:b/>
          <w:bCs/>
          <w:color w:val="5B3A70"/>
          <w:spacing w:val="10"/>
          <w:sz w:val="19"/>
          <w:szCs w:val="19"/>
        </w:rPr>
        <w:t xml:space="preserve">15.1 — SHARED DNA: CONFIRMATION, NOT NEW RULE-MAKING</w:t>
      </w:r>
    </w:p>
    <w:p>
      <w:pPr>
        <w:spacing w:after="160" w:line="300"/>
      </w:pPr>
      <w:r>
        <w:rPr>
          <w:color w:val="1F1F1F"/>
          <w:sz w:val="21"/>
          <w:szCs w:val="21"/>
        </w:rPr>
        <w:t xml:space="preserve">Per §1.1, this table confirms existing compliance with Chapter 5 §5.6's Rules; it creates none of its 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200"/>
      </w:tblGrid>
      <w:tr>
        <w:trPr>
          <w:tblHeader/>
        </w:trPr>
        <w:tc>
          <w:tcPr>
            <w:tcW w:type="dxa" w:w="3600"/>
            <w:shd w:fill="1F1F1F" w:color="auto" w:val="clear"/>
            <w:tcMar>
              <w:top w:type="dxa" w:w="90"/>
              <w:left w:type="dxa" w:w="110"/>
              <w:bottom w:type="dxa" w:w="90"/>
              <w:right w:type="dxa" w:w="110"/>
            </w:tcMar>
          </w:tcPr>
          <w:p>
            <w:r>
              <w:rPr>
                <w:b/>
                <w:bCs/>
                <w:color w:val="FFFFFF"/>
                <w:sz w:val="19"/>
                <w:szCs w:val="19"/>
              </w:rPr>
              <w:t xml:space="preserve">Chapter 5 §5.6 Rule</w:t>
            </w:r>
          </w:p>
        </w:tc>
        <w:tc>
          <w:tcPr>
            <w:tcW w:type="dxa" w:w="2600"/>
            <w:shd w:fill="1F1F1F" w:color="auto" w:val="clear"/>
            <w:tcMar>
              <w:top w:type="dxa" w:w="90"/>
              <w:left w:type="dxa" w:w="110"/>
              <w:bottom w:type="dxa" w:w="90"/>
              <w:right w:type="dxa" w:w="110"/>
            </w:tcMar>
          </w:tcPr>
          <w:p>
            <w:r>
              <w:rPr>
                <w:b/>
                <w:bCs/>
                <w:color w:val="FFFFFF"/>
                <w:sz w:val="19"/>
                <w:szCs w:val="19"/>
              </w:rPr>
              <w:t xml:space="preserve">Status</w:t>
            </w:r>
          </w:p>
        </w:tc>
        <w:tc>
          <w:tcPr>
            <w:tcW w:type="dxa" w:w="3200"/>
            <w:shd w:fill="1F1F1F" w:color="auto" w:val="clear"/>
            <w:tcMar>
              <w:top w:type="dxa" w:w="90"/>
              <w:left w:type="dxa" w:w="110"/>
              <w:bottom w:type="dxa" w:w="90"/>
              <w:right w:type="dxa" w:w="110"/>
            </w:tcMar>
          </w:tcPr>
          <w:p>
            <w:r>
              <w:rPr>
                <w:b/>
                <w:bCs/>
                <w:color w:val="FFFFFF"/>
                <w:sz w:val="19"/>
                <w:szCs w:val="19"/>
              </w:rPr>
              <w:t xml:space="preserve">Reference</w:t>
            </w:r>
          </w:p>
        </w:tc>
      </w:tr>
      <w:tr>
        <w:tc>
          <w:tcPr>
            <w:tcW w:type="dxa" w:w="3600"/>
            <w:tcMar>
              <w:top w:type="dxa" w:w="90"/>
              <w:left w:type="dxa" w:w="110"/>
              <w:bottom w:type="dxa" w:w="90"/>
              <w:right w:type="dxa" w:w="110"/>
            </w:tcMar>
          </w:tcPr>
          <w:p>
            <w:r>
              <w:rPr>
                <w:b w:val="false"/>
                <w:bCs w:val="false"/>
                <w:color w:val="1F1F1F"/>
                <w:sz w:val="19"/>
                <w:szCs w:val="19"/>
              </w:rPr>
              <w:t xml:space="preserve">Fixed grammar anchors (watch-color meaning, gesture dictionary, shot-timing baseline)</w:t>
            </w:r>
          </w:p>
        </w:tc>
        <w:tc>
          <w:tcPr>
            <w:tcW w:type="dxa" w:w="2600"/>
            <w:tcMar>
              <w:top w:type="dxa" w:w="90"/>
              <w:left w:type="dxa" w:w="110"/>
              <w:bottom w:type="dxa" w:w="90"/>
              <w:right w:type="dxa" w:w="110"/>
            </w:tcMar>
          </w:tcPr>
          <w:p>
            <w:r>
              <w:rPr>
                <w:b w:val="false"/>
                <w:bCs w:val="false"/>
                <w:color w:val="1F1F1F"/>
                <w:sz w:val="19"/>
                <w:szCs w:val="19"/>
              </w:rPr>
              <w:t xml:space="preserve">Compliant</w:t>
            </w:r>
          </w:p>
        </w:tc>
        <w:tc>
          <w:tcPr>
            <w:tcW w:type="dxa" w:w="3200"/>
            <w:tcMar>
              <w:top w:type="dxa" w:w="90"/>
              <w:left w:type="dxa" w:w="110"/>
              <w:bottom w:type="dxa" w:w="90"/>
              <w:right w:type="dxa" w:w="110"/>
            </w:tcMar>
          </w:tcPr>
          <w:p>
            <w:r>
              <w:rPr>
                <w:b w:val="false"/>
                <w:bCs w:val="false"/>
                <w:color w:val="1F1F1F"/>
                <w:sz w:val="19"/>
                <w:szCs w:val="19"/>
              </w:rPr>
              <w:t xml:space="preserve">Ch.4 Rule 11; Ch.5 §5.6</w:t>
            </w:r>
          </w:p>
        </w:tc>
      </w:tr>
      <w:tr>
        <w:tc>
          <w:tcPr>
            <w:tcW w:type="dxa" w:w="3600"/>
            <w:tcMar>
              <w:top w:type="dxa" w:w="90"/>
              <w:left w:type="dxa" w:w="110"/>
              <w:bottom w:type="dxa" w:w="90"/>
              <w:right w:type="dxa" w:w="110"/>
            </w:tcMar>
          </w:tcPr>
          <w:p>
            <w:r>
              <w:rPr>
                <w:b w:val="false"/>
                <w:bCs w:val="false"/>
                <w:color w:val="1F1F1F"/>
                <w:sz w:val="19"/>
                <w:szCs w:val="19"/>
              </w:rPr>
              <w:t xml:space="preserve">Reserved verdict hues never used for climate identity</w:t>
            </w:r>
          </w:p>
        </w:tc>
        <w:tc>
          <w:tcPr>
            <w:tcW w:type="dxa" w:w="2600"/>
            <w:tcMar>
              <w:top w:type="dxa" w:w="90"/>
              <w:left w:type="dxa" w:w="110"/>
              <w:bottom w:type="dxa" w:w="90"/>
              <w:right w:type="dxa" w:w="110"/>
            </w:tcMar>
          </w:tcPr>
          <w:p>
            <w:r>
              <w:rPr>
                <w:b w:val="false"/>
                <w:bCs w:val="false"/>
                <w:color w:val="1F1F1F"/>
                <w:sz w:val="19"/>
                <w:szCs w:val="19"/>
              </w:rPr>
              <w:t xml:space="preserve">Compliant</w:t>
            </w:r>
          </w:p>
        </w:tc>
        <w:tc>
          <w:tcPr>
            <w:tcW w:type="dxa" w:w="3200"/>
            <w:tcMar>
              <w:top w:type="dxa" w:w="90"/>
              <w:left w:type="dxa" w:w="110"/>
              <w:bottom w:type="dxa" w:w="90"/>
              <w:right w:type="dxa" w:w="110"/>
            </w:tcMar>
          </w:tcPr>
          <w:p>
            <w:r>
              <w:rPr>
                <w:b w:val="false"/>
                <w:bCs w:val="false"/>
                <w:color w:val="1F1F1F"/>
                <w:sz w:val="19"/>
                <w:szCs w:val="19"/>
              </w:rPr>
              <w:t xml:space="preserve">Ch.9 §9.2; Ch.5 §5.6</w:t>
            </w:r>
          </w:p>
        </w:tc>
      </w:tr>
      <w:tr>
        <w:tc>
          <w:tcPr>
            <w:tcW w:type="dxa" w:w="3600"/>
            <w:tcMar>
              <w:top w:type="dxa" w:w="90"/>
              <w:left w:type="dxa" w:w="110"/>
              <w:bottom w:type="dxa" w:w="90"/>
              <w:right w:type="dxa" w:w="110"/>
            </w:tcMar>
          </w:tcPr>
          <w:p>
            <w:r>
              <w:rPr>
                <w:b w:val="false"/>
                <w:bCs w:val="false"/>
                <w:color w:val="1F1F1F"/>
                <w:sz w:val="19"/>
                <w:szCs w:val="19"/>
              </w:rPr>
              <w:t xml:space="preserve">Every climate transition gradual, never instant</w:t>
            </w:r>
          </w:p>
        </w:tc>
        <w:tc>
          <w:tcPr>
            <w:tcW w:type="dxa" w:w="2600"/>
            <w:tcMar>
              <w:top w:type="dxa" w:w="90"/>
              <w:left w:type="dxa" w:w="110"/>
              <w:bottom w:type="dxa" w:w="90"/>
              <w:right w:type="dxa" w:w="110"/>
            </w:tcMar>
          </w:tcPr>
          <w:p>
            <w:r>
              <w:rPr>
                <w:b w:val="false"/>
                <w:bCs w:val="false"/>
                <w:color w:val="1F1F1F"/>
                <w:sz w:val="19"/>
                <w:szCs w:val="19"/>
              </w:rPr>
              <w:t xml:space="preserve">Compliant (general principle); see §15.3 for transition-specific content</w:t>
            </w:r>
          </w:p>
        </w:tc>
        <w:tc>
          <w:tcPr>
            <w:tcW w:type="dxa" w:w="3200"/>
            <w:tcMar>
              <w:top w:type="dxa" w:w="90"/>
              <w:left w:type="dxa" w:w="110"/>
              <w:bottom w:type="dxa" w:w="90"/>
              <w:right w:type="dxa" w:w="110"/>
            </w:tcMar>
          </w:tcPr>
          <w:p>
            <w:r>
              <w:rPr>
                <w:b w:val="false"/>
                <w:bCs w:val="false"/>
                <w:color w:val="1F1F1F"/>
                <w:sz w:val="19"/>
                <w:szCs w:val="19"/>
              </w:rPr>
              <w:t xml:space="preserve">IW-001 §3; Ch.5 §5.6</w:t>
            </w:r>
          </w:p>
        </w:tc>
      </w:tr>
      <w:tr>
        <w:tc>
          <w:tcPr>
            <w:tcW w:type="dxa" w:w="3600"/>
            <w:tcMar>
              <w:top w:type="dxa" w:w="90"/>
              <w:left w:type="dxa" w:w="110"/>
              <w:bottom w:type="dxa" w:w="90"/>
              <w:right w:type="dxa" w:w="110"/>
            </w:tcMar>
          </w:tcPr>
          <w:p>
            <w:r>
              <w:rPr>
                <w:b w:val="false"/>
                <w:bCs w:val="false"/>
                <w:color w:val="1F1F1F"/>
                <w:sz w:val="19"/>
                <w:szCs w:val="19"/>
              </w:rPr>
              <w:t xml:space="preserve">No climate ranked hierarchically above another</w:t>
            </w:r>
          </w:p>
        </w:tc>
        <w:tc>
          <w:tcPr>
            <w:tcW w:type="dxa" w:w="2600"/>
            <w:tcMar>
              <w:top w:type="dxa" w:w="90"/>
              <w:left w:type="dxa" w:w="110"/>
              <w:bottom w:type="dxa" w:w="90"/>
              <w:right w:type="dxa" w:w="110"/>
            </w:tcMar>
          </w:tcPr>
          <w:p>
            <w:r>
              <w:rPr>
                <w:b w:val="false"/>
                <w:bCs w:val="false"/>
                <w:color w:val="1F1F1F"/>
                <w:sz w:val="19"/>
                <w:szCs w:val="19"/>
              </w:rPr>
              <w:t xml:space="preserve">Compliant</w:t>
            </w:r>
          </w:p>
        </w:tc>
        <w:tc>
          <w:tcPr>
            <w:tcW w:type="dxa" w:w="3200"/>
            <w:tcMar>
              <w:top w:type="dxa" w:w="90"/>
              <w:left w:type="dxa" w:w="110"/>
              <w:bottom w:type="dxa" w:w="90"/>
              <w:right w:type="dxa" w:w="110"/>
            </w:tcMar>
          </w:tcPr>
          <w:p>
            <w:r>
              <w:rPr>
                <w:b w:val="false"/>
                <w:bCs w:val="false"/>
                <w:color w:val="1F1F1F"/>
                <w:sz w:val="19"/>
                <w:szCs w:val="19"/>
              </w:rPr>
              <w:t xml:space="preserve">IW-001 §16; Ch.5 §5.6</w:t>
            </w:r>
          </w:p>
        </w:tc>
      </w:tr>
    </w:tbl>
    <w:p>
      <w:pPr>
        <w:spacing w:after="100" w:before="200"/>
      </w:pPr>
      <w:r>
        <w:rPr>
          <w:b/>
          <w:bCs/>
          <w:color w:val="5B3A70"/>
          <w:spacing w:val="10"/>
          <w:sz w:val="19"/>
          <w:szCs w:val="19"/>
        </w:rPr>
        <w:t xml:space="preserve">SPECIFICATIONS — 15.2 WORLD-SPECIFIC FREEDOMS</w:t>
      </w:r>
    </w:p>
    <w:p>
      <w:pPr>
        <w:pStyle w:val="Heading3"/>
        <w:spacing w:after="100" w:before="220"/>
      </w:pPr>
      <w:r>
        <w:rPr>
          <w:b/>
          <w:bCs/>
          <w:i/>
          <w:iCs/>
          <w:color w:val="1F1F1F"/>
          <w:sz w:val="21"/>
          <w:szCs w:val="21"/>
        </w:rPr>
        <w:t xml:space="preserve">1. Beyond what §5.6 and §15.1 hold fixed, what is a World explicitly free to vary?</w:t>
      </w:r>
    </w:p>
    <w:p>
      <w:pPr>
        <w:spacing w:after="130" w:line="300"/>
      </w:pPr>
      <w:r>
        <w:rPr>
          <w:b/>
          <w:bCs/>
          <w:color w:val="2E5C3E"/>
          <w:sz w:val="20"/>
          <w:szCs w:val="20"/>
        </w:rPr>
        <w:t xml:space="preserve">[CANON]</w:t>
      </w:r>
      <w:r>
        <w:rPr>
          <w:color w:val="1F1F1F"/>
          <w:sz w:val="21"/>
          <w:szCs w:val="21"/>
        </w:rPr>
        <w:t xml:space="preserve">  Each climate's specific Channel values (Section 5.1–5.4's Form, Scale, Light, Color, Texture, and Motion directions), its Acoustic DNA (MLA-012), and its own climate-specific safety content (e.g., Night's Chapter 6 §6.7 entry) are all explicitly free to differ from every other climate — that variation is not a risk to manage, it is the mechanism by which four climates remain distinguishable at all.</w:t>
      </w:r>
    </w:p>
    <w:p>
      <w:pPr>
        <w:spacing w:after="60" w:line="300"/>
      </w:pPr>
      <w:r>
        <w:rPr>
          <w:b/>
          <w:bCs/>
          <w:color w:val="5B3A70"/>
          <w:sz w:val="19"/>
          <w:szCs w:val="19"/>
        </w:rPr>
        <w:t xml:space="preserve">Implements: </w:t>
      </w:r>
      <w:r>
        <w:rPr>
          <w:i/>
          <w:iCs/>
          <w:color w:val="595959"/>
          <w:sz w:val="19"/>
          <w:szCs w:val="19"/>
        </w:rPr>
        <w:t xml:space="preserve">Chapter 5 §5.0 Rule 2 (channel weight varies by climate); Chapter 6–13's own per-climate tables.</w:t>
      </w:r>
    </w:p>
    <w:p>
      <w:pPr>
        <w:spacing w:after="200" w:line="300"/>
      </w:pPr>
      <w:r>
        <w:rPr>
          <w:b/>
          <w:bCs/>
          <w:color w:val="2E4E6D"/>
          <w:sz w:val="21"/>
          <w:szCs w:val="21"/>
        </w:rPr>
        <w:t xml:space="preserve">What follows for the visual language: </w:t>
      </w:r>
      <w:r>
        <w:rPr>
          <w:i/>
          <w:iCs/>
          <w:color w:val="1F1F1F"/>
          <w:sz w:val="21"/>
          <w:szCs w:val="21"/>
        </w:rPr>
        <w:t xml:space="preserve">A reviewer should never flag a Channel-level difference between climates as an inconsistency — only a difference in one of §15.1's fixed anchors qualifies as one.</w:t>
      </w:r>
    </w:p>
    <w:p>
      <w:pPr>
        <w:spacing w:after="100" w:before="200"/>
      </w:pPr>
      <w:r>
        <w:rPr>
          <w:b/>
          <w:bCs/>
          <w:color w:val="5B3A70"/>
          <w:spacing w:val="10"/>
          <w:sz w:val="19"/>
          <w:szCs w:val="19"/>
        </w:rPr>
        <w:t xml:space="preserve">SPECIFICATIONS — 15.3 CROSS-WORLD TRANSITION</w:t>
      </w:r>
    </w:p>
    <w:p>
      <w:pPr>
        <w:pStyle w:val="Heading3"/>
        <w:spacing w:after="100" w:before="220"/>
      </w:pPr>
      <w:r>
        <w:rPr>
          <w:b/>
          <w:bCs/>
          <w:i/>
          <w:iCs/>
          <w:color w:val="1F1F1F"/>
          <w:sz w:val="21"/>
          <w:szCs w:val="21"/>
        </w:rPr>
        <w:t xml:space="preserve">2. What happens visually at the exact moment a child moves from one climate to another?</w:t>
      </w:r>
    </w:p>
    <w:p>
      <w:pPr>
        <w:spacing w:after="130" w:line="300"/>
      </w:pPr>
      <w:r>
        <w:rPr>
          <w:b/>
          <w:bCs/>
          <w:color w:val="2E5C3E"/>
          <w:sz w:val="20"/>
          <w:szCs w:val="20"/>
        </w:rPr>
        <w:t xml:space="preserve">[CANON]</w:t>
      </w:r>
      <w:r>
        <w:rPr>
          <w:color w:val="1F1F1F"/>
          <w:sz w:val="21"/>
          <w:szCs w:val="21"/>
        </w:rPr>
        <w:t xml:space="preserve">  A transition is an interpolation state between two already-specified climates, never a fifth climate or any independent entity of its own. It produces no Chapter 5 Channel value and applies no Chapter 6–13 Rule independently — it only blends the two climates already established on either side of it, gradually, per IW-001 §3.</w:t>
      </w:r>
    </w:p>
    <w:p>
      <w:pPr>
        <w:spacing w:after="60" w:line="300"/>
      </w:pPr>
      <w:r>
        <w:rPr>
          <w:b/>
          <w:bCs/>
          <w:color w:val="5B3A70"/>
          <w:sz w:val="19"/>
          <w:szCs w:val="19"/>
        </w:rPr>
        <w:t xml:space="preserve">Implements: </w:t>
      </w:r>
      <w:r>
        <w:rPr>
          <w:i/>
          <w:iCs/>
          <w:color w:val="595959"/>
          <w:sz w:val="19"/>
          <w:szCs w:val="19"/>
        </w:rPr>
        <w:t xml:space="preserve">IW-001 §3; Chapter 5 §5.6 (gradual-transition principle, applied here at the level of visible mechanism for the first time).</w:t>
      </w:r>
    </w:p>
    <w:p>
      <w:pPr>
        <w:spacing w:after="200" w:line="300"/>
      </w:pPr>
      <w:r>
        <w:rPr>
          <w:b/>
          <w:bCs/>
          <w:color w:val="2E4E6D"/>
          <w:sz w:val="21"/>
          <w:szCs w:val="21"/>
        </w:rPr>
        <w:t xml:space="preserve">What follows for the visual language: </w:t>
      </w:r>
      <w:r>
        <w:rPr>
          <w:i/>
          <w:iCs/>
          <w:color w:val="1F1F1F"/>
          <w:sz w:val="21"/>
          <w:szCs w:val="21"/>
        </w:rPr>
        <w:t xml:space="preserve">No future chapter or World Bible should ever specify a transition's Form, Light, or Color value independently — doing so would be inventing a fifth climate by another name, which §1.1 already rules out.</w:t>
      </w:r>
    </w:p>
    <w:p>
      <w:pPr>
        <w:pStyle w:val="Heading3"/>
        <w:spacing w:after="100" w:before="220"/>
      </w:pPr>
      <w:r>
        <w:rPr>
          <w:b/>
          <w:bCs/>
          <w:i/>
          <w:iCs/>
          <w:color w:val="1F1F1F"/>
          <w:sz w:val="21"/>
          <w:szCs w:val="21"/>
        </w:rPr>
        <w:t xml:space="preserve">3. Is there a checkable test for whether a transition asset has stayed within Rule 2's boundary?</w:t>
      </w:r>
    </w:p>
    <w:p>
      <w:pPr>
        <w:spacing w:after="130" w:line="300"/>
      </w:pPr>
      <w:r>
        <w:rPr>
          <w:b/>
          <w:bCs/>
          <w:color w:val="2E4E6D"/>
          <w:sz w:val="20"/>
          <w:szCs w:val="20"/>
        </w:rPr>
        <w:t xml:space="preserve">[BEST PRACTICE]</w:t>
      </w:r>
      <w:r>
        <w:rPr>
          <w:color w:val="1F1F1F"/>
          <w:sz w:val="21"/>
          <w:szCs w:val="21"/>
        </w:rPr>
        <w:t xml:space="preserve">  The Transition Blend Test: sample the transition's light and color qualities at its midpoint. They should fall within a reasonable perceptual range of the interpolated values between the two climate endpoints (per Chapters 8–9's specified values for each), not an exact numeric match — consistent with this Bible's general preference for perceptually-checkable tests (the greyscale-squint test, the three-tone contrast test) over pixel-exact ones. A midpoint that reads as a distinct, third visual identity, rather than a point clearly between the two endpoints, fails this test and should be treated as a Rule 2 violation.</w:t>
      </w:r>
    </w:p>
    <w:p>
      <w:pPr>
        <w:spacing w:after="60" w:line="300"/>
      </w:pPr>
      <w:r>
        <w:rPr>
          <w:b/>
          <w:bCs/>
          <w:color w:val="5B3A70"/>
          <w:sz w:val="19"/>
          <w:szCs w:val="19"/>
        </w:rPr>
        <w:t xml:space="preserve">Implements: </w:t>
      </w:r>
      <w:r>
        <w:rPr>
          <w:i/>
          <w:iCs/>
          <w:color w:val="595959"/>
          <w:sz w:val="19"/>
          <w:szCs w:val="19"/>
        </w:rPr>
        <w:t xml:space="preserve">Rule 2 above; Chapter 6 Rule 10 and Chapter 8 Rule 4 (the same tolerance-based, perceptually-checked testing pattern already established for other qualities).</w:t>
      </w:r>
    </w:p>
    <w:p>
      <w:pPr>
        <w:spacing w:after="200" w:line="300"/>
      </w:pPr>
      <w:r>
        <w:rPr>
          <w:b/>
          <w:bCs/>
          <w:color w:val="2E4E6D"/>
          <w:sz w:val="21"/>
          <w:szCs w:val="21"/>
        </w:rPr>
        <w:t xml:space="preserve">What follows for the visual language: </w:t>
      </w:r>
      <w:r>
        <w:rPr>
          <w:i/>
          <w:iCs/>
          <w:color w:val="1F1F1F"/>
          <w:sz w:val="21"/>
          <w:szCs w:val="21"/>
        </w:rPr>
        <w:t xml:space="preserve">This test gives an artist or reviewer something concrete to check beyond intuition, without requiring the exact-match precision this Bible has consistently avoided demanding elsewhere.</w:t>
      </w:r>
    </w:p>
    <w:p>
      <w:pPr>
        <w:pStyle w:val="Heading3"/>
        <w:spacing w:after="100" w:before="220"/>
      </w:pPr>
      <w:r>
        <w:rPr>
          <w:b/>
          <w:bCs/>
          <w:i/>
          <w:iCs/>
          <w:color w:val="1F1F1F"/>
          <w:sz w:val="21"/>
          <w:szCs w:val="21"/>
        </w:rPr>
        <w:t xml:space="preserve">4. Where exactly is the boundary between this section and Chapter 4, and between this section and Chapter 13?</w:t>
      </w:r>
    </w:p>
    <w:p>
      <w:pPr>
        <w:spacing w:after="130" w:line="300"/>
      </w:pPr>
      <w:r>
        <w:rPr>
          <w:b/>
          <w:bCs/>
          <w:color w:val="2E5C3E"/>
          <w:sz w:val="20"/>
          <w:szCs w:val="20"/>
        </w:rPr>
        <w:t xml:space="preserve">[CANON]</w:t>
      </w:r>
      <w:r>
        <w:rPr>
          <w:color w:val="1F1F1F"/>
          <w:sz w:val="21"/>
          <w:szCs w:val="21"/>
        </w:rPr>
        <w:t xml:space="preserve">  Chapter 4 Rules 1–2 govern how any shot connects to the next, climate-independent; this section covers only the additional signal needed for a transition to read as a change in climate identity itself, not an ordinary cut within one climate. Chapter 13 governs motion quality within a climate; this section covers only the motion quality of the transition moment itself, which belongs fully to neither climate on either side.</w:t>
      </w:r>
    </w:p>
    <w:p>
      <w:pPr>
        <w:spacing w:after="60" w:line="300"/>
      </w:pPr>
      <w:r>
        <w:rPr>
          <w:b/>
          <w:bCs/>
          <w:color w:val="5B3A70"/>
          <w:sz w:val="19"/>
          <w:szCs w:val="19"/>
        </w:rPr>
        <w:t xml:space="preserve">Implements: </w:t>
      </w:r>
      <w:r>
        <w:rPr>
          <w:i/>
          <w:iCs/>
          <w:color w:val="595959"/>
          <w:sz w:val="19"/>
          <w:szCs w:val="19"/>
        </w:rPr>
        <w:t xml:space="preserve">Chapter 4 Rules 1–2; Chapter 13 §13.1–13.4.</w:t>
      </w:r>
    </w:p>
    <w:p>
      <w:pPr>
        <w:spacing w:after="200" w:line="300"/>
      </w:pPr>
      <w:r>
        <w:rPr>
          <w:b/>
          <w:bCs/>
          <w:color w:val="2E4E6D"/>
          <w:sz w:val="21"/>
          <w:szCs w:val="21"/>
        </w:rPr>
        <w:t xml:space="preserve">What follows for the visual language: </w:t>
      </w:r>
      <w:r>
        <w:rPr>
          <w:i/>
          <w:iCs/>
          <w:color w:val="1F1F1F"/>
          <w:sz w:val="21"/>
          <w:szCs w:val="21"/>
        </w:rPr>
        <w:t xml:space="preserve">A cut that stays within one climate is Chapter 4's and Chapter 13's territory entirely; only the specific moment where climate identity itself changes belongs here.</w:t>
      </w:r>
    </w:p>
    <w:p>
      <w:pPr>
        <w:spacing w:after="100" w:before="200"/>
      </w:pPr>
      <w:r>
        <w:rPr>
          <w:b/>
          <w:bCs/>
          <w:color w:val="5B3A70"/>
          <w:spacing w:val="10"/>
          <w:sz w:val="19"/>
          <w:szCs w:val="19"/>
        </w:rPr>
        <w:t xml:space="preserve">SPECIFICATIONS — 15.4 CHARACTER–ENVIRONMENT COHERENCE</w:t>
      </w:r>
    </w:p>
    <w:p>
      <w:pPr>
        <w:pStyle w:val="Heading3"/>
        <w:spacing w:after="100" w:before="220"/>
      </w:pPr>
      <w:r>
        <w:rPr>
          <w:b/>
          <w:bCs/>
          <w:i/>
          <w:iCs/>
          <w:color w:val="1F1F1F"/>
          <w:sz w:val="21"/>
          <w:szCs w:val="21"/>
        </w:rPr>
        <w:t xml:space="preserve">5. How is it confirmed that Maniar's design stays visually coherent across all four climates, not just narratively consistent?</w:t>
      </w:r>
    </w:p>
    <w:p>
      <w:pPr>
        <w:spacing w:after="130" w:line="300"/>
      </w:pPr>
      <w:r>
        <w:rPr>
          <w:b/>
          <w:bCs/>
          <w:color w:val="2E5C3E"/>
          <w:sz w:val="20"/>
          <w:szCs w:val="20"/>
        </w:rPr>
        <w:t xml:space="preserve">[CANON]</w:t>
      </w:r>
      <w:r>
        <w:rPr>
          <w:color w:val="1F1F1F"/>
          <w:sz w:val="21"/>
          <w:szCs w:val="21"/>
        </w:rPr>
        <w:t xml:space="preserve">  The Cross-World Silhouette Invariance Test: Maniar's flat-black silhouette (Chapter 6 Rule 3) is captured in each of the four climates. The underlying form (Chapter 6, independent of climate, per CB-001) must remain pixel-identical across all four; only climate-dependent Channels (Light, Color, Texture, per Chapter 5) may vary. Any difference in the silhouette itself, not just its rendering, fails this test.</w:t>
      </w:r>
    </w:p>
    <w:p>
      <w:pPr>
        <w:spacing w:after="60" w:line="300"/>
      </w:pPr>
      <w:r>
        <w:rPr>
          <w:b/>
          <w:bCs/>
          <w:color w:val="5B3A70"/>
          <w:sz w:val="19"/>
          <w:szCs w:val="19"/>
        </w:rPr>
        <w:t xml:space="preserve">Implements: </w:t>
      </w:r>
      <w:r>
        <w:rPr>
          <w:i/>
          <w:iCs/>
          <w:color w:val="595959"/>
          <w:sz w:val="19"/>
          <w:szCs w:val="19"/>
        </w:rPr>
        <w:t xml:space="preserve">Chapter 6 Rule 3; CB-001 (Maniar's climate-independent form); Chapter 5 (climate-dependent Channels).</w:t>
      </w:r>
    </w:p>
    <w:p>
      <w:pPr>
        <w:spacing w:after="200" w:line="300"/>
      </w:pPr>
      <w:r>
        <w:rPr>
          <w:b/>
          <w:bCs/>
          <w:color w:val="2E4E6D"/>
          <w:sz w:val="21"/>
          <w:szCs w:val="21"/>
        </w:rPr>
        <w:t xml:space="preserve">What follows for the visual language: </w:t>
      </w:r>
      <w:r>
        <w:rPr>
          <w:i/>
          <w:iCs/>
          <w:color w:val="1F1F1F"/>
          <w:sz w:val="21"/>
          <w:szCs w:val="21"/>
        </w:rPr>
        <w:t xml:space="preserve">This test operationalizes the Type System directly: Maniar's form is not a Channel value at all, it is a fixed CB-001 constant that Channels are applied to — this test is how that claim is actually verified, not merely asserted.</w:t>
      </w:r>
    </w:p>
    <w:p>
      <w:pPr>
        <w:spacing w:after="100" w:before="200"/>
      </w:pPr>
      <w:r>
        <w:rPr>
          <w:b/>
          <w:bCs/>
          <w:color w:val="5B3A70"/>
          <w:spacing w:val="10"/>
          <w:sz w:val="19"/>
          <w:szCs w:val="19"/>
        </w:rPr>
        <w:t xml:space="preserve">15.5 — CONSISTENCY CHECKLIST</w:t>
      </w:r>
    </w:p>
    <w:p>
      <w:pPr>
        <w:spacing w:after="160" w:line="300"/>
      </w:pPr>
      <w:r>
        <w:rPr>
          <w:color w:val="1F1F1F"/>
          <w:sz w:val="21"/>
          <w:szCs w:val="21"/>
        </w:rPr>
        <w:t xml:space="preserve">A concept artist or Art Director reviewing any cross-World asset (a transition sequence, or Maniar appearing in a new climate) should confirm, in order:</w:t>
      </w:r>
    </w:p>
    <w:p>
      <w:pPr>
        <w:pStyle w:val="ListParagraph"/>
        <w:numPr>
          <w:ilvl w:val="0"/>
          <w:numId w:val="2"/>
        </w:numPr>
        <w:spacing w:after="90"/>
      </w:pPr>
      <w:r>
        <w:rPr>
          <w:color w:val="1F1F1F"/>
          <w:sz w:val="21"/>
          <w:szCs w:val="21"/>
        </w:rPr>
        <w:t xml:space="preserve">Does the asset respect §15.1's fixed anchors, without introducing an unconsidered variation?</w:t>
      </w:r>
    </w:p>
    <w:p>
      <w:pPr>
        <w:pStyle w:val="ListParagraph"/>
        <w:numPr>
          <w:ilvl w:val="0"/>
          <w:numId w:val="2"/>
        </w:numPr>
        <w:spacing w:after="90"/>
      </w:pPr>
      <w:r>
        <w:rPr>
          <w:color w:val="1F1F1F"/>
          <w:sz w:val="21"/>
          <w:szCs w:val="21"/>
        </w:rPr>
        <w:t xml:space="preserve">If it varies from another climate, is that variation confined to Channel-level content (§15.2), not an anchor?</w:t>
      </w:r>
    </w:p>
    <w:p>
      <w:pPr>
        <w:pStyle w:val="ListParagraph"/>
        <w:numPr>
          <w:ilvl w:val="0"/>
          <w:numId w:val="2"/>
        </w:numPr>
        <w:spacing w:after="90"/>
      </w:pPr>
      <w:r>
        <w:rPr>
          <w:color w:val="1F1F1F"/>
          <w:sz w:val="21"/>
          <w:szCs w:val="21"/>
        </w:rPr>
        <w:t xml:space="preserve">If it depicts a transition, does it avoid producing any independent Channel value of its own, and pass the Transition Blend Test (§15.3 Rules 2–3)?</w:t>
      </w:r>
    </w:p>
    <w:p>
      <w:pPr>
        <w:pStyle w:val="ListParagraph"/>
        <w:numPr>
          <w:ilvl w:val="0"/>
          <w:numId w:val="2"/>
        </w:numPr>
        <w:spacing w:after="90"/>
      </w:pPr>
      <w:r>
        <w:rPr>
          <w:color w:val="1F1F1F"/>
          <w:sz w:val="21"/>
          <w:szCs w:val="21"/>
        </w:rPr>
        <w:t xml:space="preserve">If it depicts Maniar, does it pass the Silhouette Invariance Test (§15.4)?</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6. If cross-World consistency is now confirmed, what real production workflow keeps it intact as more artists and more Worlds are added?</w:t>
      </w:r>
    </w:p>
    <w:p>
      <w:pPr>
        <w:spacing w:after="160" w:line="300"/>
      </w:pPr>
      <w:r>
        <w:rPr>
          <w:i/>
          <w:iCs/>
          <w:color w:val="1F1F1F"/>
          <w:sz w:val="21"/>
          <w:szCs w:val="21"/>
        </w:rPr>
        <w:t xml:space="preserve">This chapter does not answer that question. It only confirms the consistency Chapter 16 will be asked to protect in practice.</w:t>
      </w:r>
    </w:p>
    <w:p>
      <w:pPr>
        <w:pBdr>
          <w:top w:val="single" w:color="8A6D3B" w:sz="8" w:space="12"/>
        </w:pBdr>
        <w:spacing w:after="200" w:before="200" w:line="340"/>
        <w:jc w:val="center"/>
      </w:pPr>
      <w:r>
        <w:rPr>
          <w:b/>
          <w:bCs/>
          <w:i/>
          <w:iCs/>
          <w:color w:val="8A6D3B"/>
          <w:sz w:val="26"/>
          <w:szCs w:val="26"/>
        </w:rPr>
        <w:t xml:space="preserve">Chapter 16: Production Workflow</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§1.1's explicit boundary, this chapter's very name risked becoming a restatement of Chapter 5 §5.6 under a different title — the same failure mode already corrected once, for Space and Composition, during the Type System refactor. Resolving the boundary first, and confirming rather than re-legislating §5.6's Rules, kept this chapter from repeating that exact mistake a second time.</w:t>
      </w:r>
    </w:p>
    <w:p>
      <w:pPr>
        <w:spacing w:after="160" w:line="300"/>
      </w:pPr>
      <w:r>
        <w:rPr>
          <w:color w:val="1F1F1F"/>
          <w:sz w:val="21"/>
          <w:szCs w:val="21"/>
        </w:rPr>
        <w:t xml:space="preserve">§15.3 Rule 2's insistence that a transition is never a fifth climate exists because the alternative — letting a transition accumulate its own independent visual rules over time — is exactly how an unplanned fifth climate would be invented by accretion rather than by decision, silently working around IW-001's own Climate Model without ever being reviewed as the architectural change it would actually be.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 is used at two distinct moments: when a new World or transition sequence is proposed, and when Maniar's design is extended into a climate it has not yet appeared in.</w:t>
      </w:r>
    </w:p>
    <w:p>
      <w:pPr>
        <w:pStyle w:val="ListParagraph"/>
        <w:numPr>
          <w:ilvl w:val="0"/>
          <w:numId w:val="2"/>
        </w:numPr>
        <w:spacing w:after="90"/>
      </w:pPr>
      <w:r>
        <w:rPr>
          <w:color w:val="1F1F1F"/>
          <w:sz w:val="21"/>
          <w:szCs w:val="21"/>
        </w:rPr>
        <w:t xml:space="preserve">Before approving a transition sequence, confirm no independent Form, Light, or Color value was invented for the transition itself, and that it passes the Transition Blend Test, per §15.3 Rules 2–3.</w:t>
      </w:r>
    </w:p>
    <w:p>
      <w:pPr>
        <w:pStyle w:val="ListParagraph"/>
        <w:numPr>
          <w:ilvl w:val="0"/>
          <w:numId w:val="2"/>
        </w:numPr>
        <w:spacing w:after="90"/>
      </w:pPr>
      <w:r>
        <w:rPr>
          <w:color w:val="1F1F1F"/>
          <w:sz w:val="21"/>
          <w:szCs w:val="21"/>
        </w:rPr>
        <w:t xml:space="preserve">Before approving Maniar's appearance in any climate, run the Silhouette Invariance Test from §15.4.</w:t>
      </w:r>
    </w:p>
    <w:p>
      <w:pPr>
        <w:pStyle w:val="ListParagraph"/>
        <w:numPr>
          <w:ilvl w:val="0"/>
          <w:numId w:val="2"/>
        </w:numPr>
        <w:spacing w:after="90"/>
      </w:pPr>
      <w:r>
        <w:rPr>
          <w:color w:val="1F1F1F"/>
          <w:sz w:val="21"/>
          <w:szCs w:val="21"/>
        </w:rPr>
        <w:t xml:space="preserve">Before flagging any cross-climate difference as an inconsistency, confirm it is not simply §15.2's expected Channel-level variation.</w:t>
      </w:r>
    </w:p>
    <w:p>
      <w:pPr>
        <w:spacing w:after="130" w:line="300"/>
      </w:pPr>
      <w:r>
        <w:rPr>
          <w:b/>
          <w:bCs/>
          <w:color w:val="2E4E6D"/>
          <w:sz w:val="20"/>
          <w:szCs w:val="20"/>
        </w:rPr>
        <w:t xml:space="preserve">[BEST PRACTICE]</w:t>
      </w:r>
      <w:r>
        <w:rPr>
          <w:color w:val="1F1F1F"/>
          <w:sz w:val="21"/>
          <w:szCs w:val="21"/>
        </w:rPr>
        <w:t xml:space="preserve">  §15.5's checklist is the fastest entry point for either review moment and should be consulted before this chapter's individual rules are reread in full.</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Joy-to-Calm transition sequence gradually blends Joy's brighter light and quicker motion into Calm's softer light and settled motion over several seconds, producing no new palette or form of its own — only a gradient between two already-specified endpoints.</w:t>
      </w:r>
    </w:p>
    <w:p>
      <w:pPr>
        <w:spacing w:after="160" w:line="300"/>
      </w:pPr>
      <w:r>
        <w:rPr>
          <w:i/>
          <w:iCs/>
          <w:color w:val="1F1F1F"/>
          <w:sz w:val="21"/>
          <w:szCs w:val="21"/>
        </w:rPr>
        <w:t xml:space="preserve">Incorrect: The same transition instead introduces a brief, distinct 'transition palette' with its own new color values, reasoning that neither Joy's nor Calm's palette 'quite fits' the in-between moment. This invents an unreviewed fifth climate by accretion, violating §15.3 Rule 2 directly.</w:t>
      </w:r>
    </w:p>
    <w:p>
      <w:pPr>
        <w:pBdr>
          <w:left w:val="single" w:color="5B3A70" w:sz="16" w:space="8"/>
        </w:pBdr>
        <w:shd w:fill="EFEAF7" w:color="auto" w:val="clear"/>
        <w:spacing w:after="200" w:before="100" w:line="280"/>
      </w:pPr>
      <w:r>
        <w:rPr>
          <w:b/>
          <w:bCs/>
          <w:color w:val="5B3A70"/>
          <w:sz w:val="20"/>
          <w:szCs w:val="20"/>
        </w:rPr>
        <w:t xml:space="preserve">[MOTION STUDY NEEDED] </w:t>
      </w:r>
      <w:r>
        <w:rPr>
          <w:i/>
          <w:iCs/>
          <w:color w:val="1F1F1F"/>
          <w:sz w:val="20"/>
          <w:szCs w:val="20"/>
        </w:rPr>
        <w:t xml:space="preserve">A short sequence study of a Joy-to-Calm transition: correct version shown as a continuous gradient between the two established climate endpoints; incorrect version shown introducing a third, undefined visual state in between.</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Chapter 5 §5.6</w:t>
            </w:r>
          </w:p>
        </w:tc>
        <w:tc>
          <w:tcPr>
            <w:tcW w:type="dxa" w:w="6600"/>
            <w:tcMar>
              <w:top w:type="dxa" w:w="90"/>
              <w:left w:type="dxa" w:w="110"/>
              <w:bottom w:type="dxa" w:w="90"/>
              <w:right w:type="dxa" w:w="110"/>
            </w:tcMar>
          </w:tcPr>
          <w:p>
            <w:r>
              <w:rPr>
                <w:b w:val="false"/>
                <w:bCs w:val="false"/>
                <w:color w:val="1F1F1F"/>
                <w:sz w:val="19"/>
                <w:szCs w:val="19"/>
              </w:rPr>
              <w:t xml:space="preserve">Direct boundary partner (§1.1); owns the Rules this chapter confirms in §15.1 without restating.</w:t>
            </w:r>
          </w:p>
        </w:tc>
      </w:tr>
      <w:tr>
        <w:tc>
          <w:tcPr>
            <w:tcW w:type="dxa" w:w="2800"/>
            <w:tcMar>
              <w:top w:type="dxa" w:w="90"/>
              <w:left w:type="dxa" w:w="110"/>
              <w:bottom w:type="dxa" w:w="90"/>
              <w:right w:type="dxa" w:w="110"/>
            </w:tcMar>
          </w:tcPr>
          <w:p>
            <w:r>
              <w:rPr>
                <w:b w:val="false"/>
                <w:bCs w:val="false"/>
                <w:color w:val="1F1F1F"/>
                <w:sz w:val="19"/>
                <w:szCs w:val="19"/>
              </w:rPr>
              <w:t xml:space="preserve">IW-001 §3, §16</w:t>
            </w:r>
          </w:p>
        </w:tc>
        <w:tc>
          <w:tcPr>
            <w:tcW w:type="dxa" w:w="6600"/>
            <w:tcMar>
              <w:top w:type="dxa" w:w="90"/>
              <w:left w:type="dxa" w:w="110"/>
              <w:bottom w:type="dxa" w:w="90"/>
              <w:right w:type="dxa" w:w="110"/>
            </w:tcMar>
          </w:tcPr>
          <w:p>
            <w:r>
              <w:rPr>
                <w:b w:val="false"/>
                <w:bCs w:val="false"/>
                <w:color w:val="1F1F1F"/>
                <w:sz w:val="19"/>
                <w:szCs w:val="19"/>
              </w:rPr>
              <w:t xml:space="preserve">Direct source of the gradual-transition principle §15.3 gives visible mechanism to for the first time.</w:t>
            </w:r>
          </w:p>
        </w:tc>
      </w:tr>
      <w:tr>
        <w:tc>
          <w:tcPr>
            <w:tcW w:type="dxa" w:w="2800"/>
            <w:tcMar>
              <w:top w:type="dxa" w:w="90"/>
              <w:left w:type="dxa" w:w="110"/>
              <w:bottom w:type="dxa" w:w="90"/>
              <w:right w:type="dxa" w:w="110"/>
            </w:tcMar>
          </w:tcPr>
          <w:p>
            <w:r>
              <w:rPr>
                <w:b w:val="false"/>
                <w:bCs w:val="false"/>
                <w:color w:val="1F1F1F"/>
                <w:sz w:val="19"/>
                <w:szCs w:val="19"/>
              </w:rPr>
              <w:t xml:space="preserve">Chapter 4 Rules 1–2; Chapter 13 §13.1–13.4</w:t>
            </w:r>
          </w:p>
        </w:tc>
        <w:tc>
          <w:tcPr>
            <w:tcW w:type="dxa" w:w="6600"/>
            <w:tcMar>
              <w:top w:type="dxa" w:w="90"/>
              <w:left w:type="dxa" w:w="110"/>
              <w:bottom w:type="dxa" w:w="90"/>
              <w:right w:type="dxa" w:w="110"/>
            </w:tcMar>
          </w:tcPr>
          <w:p>
            <w:r>
              <w:rPr>
                <w:b w:val="false"/>
                <w:bCs w:val="false"/>
                <w:color w:val="1F1F1F"/>
                <w:sz w:val="19"/>
                <w:szCs w:val="19"/>
              </w:rPr>
              <w:t xml:space="preserve">Direct boundary partners for §15.3 Rule 3's transition-specific scope.</w:t>
            </w:r>
          </w:p>
        </w:tc>
      </w:tr>
      <w:tr>
        <w:tc>
          <w:tcPr>
            <w:tcW w:type="dxa" w:w="2800"/>
            <w:tcMar>
              <w:top w:type="dxa" w:w="90"/>
              <w:left w:type="dxa" w:w="110"/>
              <w:bottom w:type="dxa" w:w="90"/>
              <w:right w:type="dxa" w:w="110"/>
            </w:tcMar>
          </w:tcPr>
          <w:p>
            <w:r>
              <w:rPr>
                <w:b w:val="false"/>
                <w:bCs w:val="false"/>
                <w:color w:val="1F1F1F"/>
                <w:sz w:val="19"/>
                <w:szCs w:val="19"/>
              </w:rPr>
              <w:t xml:space="preserve">Chapter 6 Rule 3; CB-001</w:t>
            </w:r>
          </w:p>
        </w:tc>
        <w:tc>
          <w:tcPr>
            <w:tcW w:type="dxa" w:w="6600"/>
            <w:tcMar>
              <w:top w:type="dxa" w:w="90"/>
              <w:left w:type="dxa" w:w="110"/>
              <w:bottom w:type="dxa" w:w="90"/>
              <w:right w:type="dxa" w:w="110"/>
            </w:tcMar>
          </w:tcPr>
          <w:p>
            <w:r>
              <w:rPr>
                <w:b w:val="false"/>
                <w:bCs w:val="false"/>
                <w:color w:val="1F1F1F"/>
                <w:sz w:val="19"/>
                <w:szCs w:val="19"/>
              </w:rPr>
              <w:t xml:space="preserve">Direct source of §15.4's Silhouette Invariance Test.</w:t>
            </w:r>
          </w:p>
        </w:tc>
      </w:tr>
      <w:tr>
        <w:tc>
          <w:tcPr>
            <w:tcW w:type="dxa" w:w="2800"/>
            <w:tcMar>
              <w:top w:type="dxa" w:w="90"/>
              <w:left w:type="dxa" w:w="110"/>
              <w:bottom w:type="dxa" w:w="90"/>
              <w:right w:type="dxa" w:w="110"/>
            </w:tcMar>
          </w:tcPr>
          <w:p>
            <w:r>
              <w:rPr>
                <w:b w:val="false"/>
                <w:bCs w:val="false"/>
                <w:color w:val="1F1F1F"/>
                <w:sz w:val="19"/>
                <w:szCs w:val="19"/>
              </w:rPr>
              <w:t xml:space="preserve">Chapter 14 §14.5–14.6</w:t>
            </w:r>
          </w:p>
        </w:tc>
        <w:tc>
          <w:tcPr>
            <w:tcW w:type="dxa" w:w="6600"/>
            <w:tcMar>
              <w:top w:type="dxa" w:w="90"/>
              <w:left w:type="dxa" w:w="110"/>
              <w:bottom w:type="dxa" w:w="90"/>
              <w:right w:type="dxa" w:w="110"/>
            </w:tcMar>
          </w:tcPr>
          <w:p>
            <w:r>
              <w:rPr>
                <w:b w:val="false"/>
                <w:bCs w:val="false"/>
                <w:color w:val="1F1F1F"/>
                <w:sz w:val="19"/>
                <w:szCs w:val="19"/>
              </w:rPr>
              <w:t xml:space="preserve">Direct precedent for this chapter's confirm-don't-relegislate table format and self-compliance discipline.</w:t>
            </w:r>
          </w:p>
        </w:tc>
      </w:tr>
      <w:tr>
        <w:tc>
          <w:tcPr>
            <w:tcW w:type="dxa" w:w="2800"/>
            <w:tcMar>
              <w:top w:type="dxa" w:w="90"/>
              <w:left w:type="dxa" w:w="110"/>
              <w:bottom w:type="dxa" w:w="90"/>
              <w:right w:type="dxa" w:w="110"/>
            </w:tcMar>
          </w:tcPr>
          <w:p>
            <w:r>
              <w:rPr>
                <w:b w:val="false"/>
                <w:bCs w:val="false"/>
                <w:color w:val="1F1F1F"/>
                <w:sz w:val="19"/>
                <w:szCs w:val="19"/>
              </w:rPr>
              <w:t xml:space="preserve">Chapter 16: Production Workflow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§15.4's Silhouette Invariance Test has not yet been run against real production art for Maniar across all four climates — it should be revisited once such art exists, to confirm the test is practically executable, not only correct in principle.</w:t>
      </w:r>
    </w:p>
    <w:p>
      <w:pPr>
        <w:shd w:fill="FBF3E5" w:color="auto" w:val="clear"/>
        <w:spacing w:after="130" w:line="300"/>
      </w:pPr>
      <w:r>
        <w:rPr>
          <w:b/>
          <w:bCs/>
          <w:color w:val="8A2E2E"/>
          <w:sz w:val="20"/>
          <w:szCs w:val="20"/>
        </w:rPr>
        <w:t xml:space="preserve">[OPEN]</w:t>
      </w:r>
      <w:r>
        <w:rPr>
          <w:i/>
          <w:iCs/>
          <w:color w:val="1F1F1F"/>
          <w:sz w:val="21"/>
          <w:szCs w:val="21"/>
        </w:rPr>
        <w:t xml:space="preserve">  This chapter does not specify who has final authority to judge whether a proposed transition sequence has introduced an independent visual value (violating §15.3 Rule 2) versus a legitimate blend of two existing climates — consistent with the same unresolved authority question already flagged in Chapters 6, 7, and 11, deferred to Chapter 19 (Governance, not yet written).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explain the exact boundary between this chapter and Chapter 5 §5.6 without conflating confirmation with rule-making; (2) explain why a climate transition is never treated as a fifth climate, and apply the Transition Blend Test to check it; (3) apply the Silhouette Invariance Test to a cross-climate appearance of Maniar; and (4) explain, without rereading the chapter, what task Chapter 16 exists to pick up from here.</w:t>
      </w:r>
    </w:p>
    <w:p>
      <w:r>
        <w:br w:type="page"/>
      </w:r>
    </w:p>
    <w:p>
      <w:pPr>
        <w:pStyle w:val="Heading1"/>
        <w:pBdr>
          <w:bottom w:val="single" w:color="8A6D3B" w:sz="6" w:space="4"/>
        </w:pBdr>
        <w:spacing w:after="240" w:before="480"/>
      </w:pPr>
      <w:r>
        <w:rPr>
          <w:b/>
          <w:bCs/>
          <w:color w:val="1F1F1F"/>
          <w:sz w:val="30"/>
          <w:szCs w:val="30"/>
        </w:rPr>
        <w:t xml:space="preserve">Chapter 16: Production Workflow</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pBdr>
          <w:left w:val="single" w:color="8A6D3B" w:sz="18" w:space="10"/>
        </w:pBdr>
        <w:spacing w:after="260" w:before="200" w:line="340"/>
        <w:ind w:left="431"/>
      </w:pPr>
      <w:r>
        <w:rPr>
          <w:b/>
          <w:bCs/>
          <w:i/>
          <w:iCs/>
          <w:color w:val="1F1F1F"/>
          <w:sz w:val="26"/>
          <w:szCs w:val="26"/>
        </w:rPr>
        <w:t xml:space="preserve">Production Workflow does not redefine the project's creative workflow. It defines how MVLB-001 Canon is integrated into that workflow.</w:t>
      </w:r>
    </w:p>
    <w:p>
      <w:pPr>
        <w:spacing w:after="160" w:line="300"/>
      </w:pPr>
      <w:r>
        <w:rPr>
          <w:color w:val="1F1F1F"/>
          <w:sz w:val="21"/>
          <w:szCs w:val="21"/>
        </w:rPr>
        <w:t xml:space="preserve">This chapter opens this Bible's Operational Canon (Chapters 16–20), distinct from Chapter 1's Foundations and the Visual Canon of Chapters 2–15. It resolves its ontological status and its boundary with CD-001 before writing any rule (§1.1–1.2), then supplies the one thing CD-001 does not: which specific MVLB validation sequence runs during CD-001 §11's existing Canon Check stage.</w:t>
      </w:r>
    </w:p>
    <w:p>
      <w:pPr>
        <w:pStyle w:val="Heading3"/>
        <w:spacing w:after="100" w:before="220"/>
      </w:pPr>
      <w:r>
        <w:rPr>
          <w:b/>
          <w:bCs/>
          <w:i/>
          <w:iCs/>
          <w:color w:val="1F1F1F"/>
          <w:sz w:val="21"/>
          <w:szCs w:val="21"/>
        </w:rPr>
        <w:t xml:space="preserve">1.1 Ontological Status</w:t>
      </w:r>
    </w:p>
    <w:p>
      <w:pPr>
        <w:spacing w:after="160" w:line="300"/>
      </w:pPr>
      <w:r>
        <w:rPr>
          <w:i/>
          <w:iCs/>
          <w:color w:val="1F1F1F"/>
          <w:sz w:val="21"/>
          <w:szCs w:val="21"/>
        </w:rPr>
        <w:t xml:space="preserve">Is Production Workflow a Visual Channel, a Cross-Channel Organizer, or part of Chapter 14's Constraint Layer? None of these. This chapter produces no visual value, organizes no relationship between channels within a frame, and validates no visual content directly — its subject is human process, not visual language. It belongs to a fourth tier this Bible has not needed to name until now: the Operational Layer, comprising Chapters 16–20. Chapters 1–15 answer 'what should this look like and why'; Chapters 16–20 answer 'how is that kept true in practice.'</w:t>
      </w:r>
    </w:p>
    <w:p>
      <w:pPr>
        <w:pStyle w:val="Heading3"/>
        <w:spacing w:after="100" w:before="220"/>
      </w:pPr>
      <w:r>
        <w:rPr>
          <w:b/>
          <w:bCs/>
          <w:i/>
          <w:iCs/>
          <w:color w:val="1F1F1F"/>
          <w:sz w:val="21"/>
          <w:szCs w:val="21"/>
        </w:rPr>
        <w:t xml:space="preserve">1.2 Boundary with CD-001</w:t>
      </w:r>
    </w:p>
    <w:p>
      <w:pPr>
        <w:spacing w:after="160" w:line="300"/>
      </w:pPr>
      <w:r>
        <w:rPr>
          <w:i/>
          <w:iCs/>
          <w:color w:val="1F1F1F"/>
          <w:sz w:val="21"/>
          <w:szCs w:val="21"/>
        </w:rPr>
        <w:t xml:space="preserve">CD-001 §11 already owns the project's creative workflow in full: Moodboard → Sketch → Review → Canon Check → Founder Review → Production. This sequence is not restated here and this chapter invents no alternative to it. This chapter's entire scope is the Canon Check stage specifically: which MVLB-001 validation sequence executes there, and nothing about the stages before or after it.</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spacing w:after="160" w:line="300"/>
      </w:pPr>
      <w:r>
        <w:rPr>
          <w:color w:val="1F1F1F"/>
          <w:sz w:val="21"/>
          <w:szCs w:val="21"/>
        </w:rPr>
        <w:t xml:space="preserve">As in Chapters 3–15, every rule below implements a prior chapter's rule or an external document directly. Per the standards confirmed after Chapters 6, 12, and 14, references cite rather than restate.</w:t>
      </w:r>
    </w:p>
    <w:p>
      <w:pPr>
        <w:spacing w:after="100" w:before="200"/>
      </w:pPr>
      <w:r>
        <w:rPr>
          <w:b/>
          <w:bCs/>
          <w:color w:val="5B3A70"/>
          <w:spacing w:val="10"/>
          <w:sz w:val="19"/>
          <w:szCs w:val="19"/>
        </w:rPr>
        <w:t xml:space="preserve">SPECIFICATIONS — 16.1 THE WORKFLOW MATRIX</w:t>
      </w:r>
    </w:p>
    <w:p>
      <w:pPr>
        <w:pStyle w:val="Heading3"/>
        <w:spacing w:after="100" w:before="220"/>
      </w:pPr>
      <w:r>
        <w:rPr>
          <w:b/>
          <w:bCs/>
          <w:i/>
          <w:iCs/>
          <w:color w:val="1F1F1F"/>
          <w:sz w:val="21"/>
          <w:szCs w:val="21"/>
        </w:rPr>
        <w:t xml:space="preserve">1. During CD-001 §11's Canon Check stage, which specific MVLB-001 chapters and checklists apply, and when?</w:t>
      </w:r>
    </w:p>
    <w:p>
      <w:pPr>
        <w:spacing w:after="130" w:line="300"/>
      </w:pPr>
      <w:r>
        <w:rPr>
          <w:b/>
          <w:bCs/>
          <w:color w:val="2E5C3E"/>
          <w:sz w:val="20"/>
          <w:szCs w:val="20"/>
        </w:rPr>
        <w:t xml:space="preserve">[CANON]</w:t>
      </w:r>
      <w:r>
        <w:rPr>
          <w:color w:val="1F1F1F"/>
          <w:sz w:val="21"/>
          <w:szCs w:val="21"/>
        </w:rPr>
        <w:t xml:space="preserve">  Canon Check is not one undifferentiated pass — it has its own internal sub-sequence, organized entirely by this chapter, not by CD-001. The table below lists CD-001 §11's own six stages in the first column; only the Canon Check row has MVLB-001 content, since that is the only stage this Bible has any authority over. A production phase should only be checked against the chapters relevant to what exists to check at that point; running Chapter 13's motion checklist against a still moodboard, for instance, checks nothing that yet exists.</w:t>
      </w:r>
    </w:p>
    <w:p>
      <w:pPr>
        <w:spacing w:after="60" w:line="300"/>
      </w:pPr>
      <w:r>
        <w:rPr>
          <w:b/>
          <w:bCs/>
          <w:color w:val="5B3A70"/>
          <w:sz w:val="19"/>
          <w:szCs w:val="19"/>
        </w:rPr>
        <w:t xml:space="preserve">Implements: </w:t>
      </w:r>
      <w:r>
        <w:rPr>
          <w:i/>
          <w:iCs/>
          <w:color w:val="595959"/>
          <w:sz w:val="19"/>
          <w:szCs w:val="19"/>
        </w:rPr>
        <w:t xml:space="preserve">CD-001 §11 (the owning workflow, quoted in full in §1.2); Chapters 2–15's own checklists.</w:t>
      </w:r>
    </w:p>
    <w:p>
      <w:pPr>
        <w:spacing w:after="200" w:line="300"/>
      </w:pPr>
      <w:r>
        <w:rPr>
          <w:b/>
          <w:bCs/>
          <w:color w:val="2E4E6D"/>
          <w:sz w:val="21"/>
          <w:szCs w:val="21"/>
        </w:rPr>
        <w:t xml:space="preserve">What follows for the visual language: </w:t>
      </w:r>
      <w:r>
        <w:rPr>
          <w:i/>
          <w:iCs/>
          <w:color w:val="1F1F1F"/>
          <w:sz w:val="21"/>
          <w:szCs w:val="21"/>
        </w:rPr>
        <w:t xml:space="preserve">This structure keeps CD-001's ownership of the six-stage sequence intact in the table itself, not only in prose — no reader can mistake Chapter 16's internal organization for an additional CD-001-defined stage.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1F1F" w:color="auto" w:val="clear"/>
            <w:tcMar>
              <w:top w:type="dxa" w:w="90"/>
              <w:left w:type="dxa" w:w="110"/>
              <w:bottom w:type="dxa" w:w="90"/>
              <w:right w:type="dxa" w:w="110"/>
            </w:tcMar>
          </w:tcPr>
          <w:p>
            <w:r>
              <w:rPr>
                <w:b/>
                <w:bCs/>
                <w:color w:val="FFFFFF"/>
                <w:sz w:val="19"/>
                <w:szCs w:val="19"/>
              </w:rPr>
              <w:t xml:space="preserve">CD-001 §11 Workflow Stage</w:t>
            </w:r>
          </w:p>
        </w:tc>
        <w:tc>
          <w:tcPr>
            <w:tcW w:type="dxa" w:w="6000"/>
            <w:shd w:fill="1F1F1F" w:color="auto" w:val="clear"/>
            <w:tcMar>
              <w:top w:type="dxa" w:w="90"/>
              <w:left w:type="dxa" w:w="110"/>
              <w:bottom w:type="dxa" w:w="90"/>
              <w:right w:type="dxa" w:w="110"/>
            </w:tcMar>
          </w:tcPr>
          <w:p>
            <w:r>
              <w:rPr>
                <w:b/>
                <w:bCs/>
                <w:color w:val="FFFFFF"/>
                <w:sz w:val="19"/>
                <w:szCs w:val="19"/>
              </w:rPr>
              <w:t xml:space="preserve">MVLB-001 Content</w:t>
            </w:r>
          </w:p>
        </w:tc>
      </w:tr>
      <w:tr>
        <w:tc>
          <w:tcPr>
            <w:tcW w:type="dxa" w:w="3400"/>
            <w:tcMar>
              <w:top w:type="dxa" w:w="90"/>
              <w:left w:type="dxa" w:w="110"/>
              <w:bottom w:type="dxa" w:w="90"/>
              <w:right w:type="dxa" w:w="110"/>
            </w:tcMar>
          </w:tcPr>
          <w:p>
            <w:r>
              <w:rPr>
                <w:b w:val="false"/>
                <w:bCs w:val="false"/>
                <w:color w:val="1F1F1F"/>
                <w:sz w:val="19"/>
                <w:szCs w:val="19"/>
              </w:rPr>
              <w:t xml:space="preserve">Moodboard</w:t>
            </w:r>
          </w:p>
        </w:tc>
        <w:tc>
          <w:tcPr>
            <w:tcW w:type="dxa" w:w="6000"/>
            <w:tcMar>
              <w:top w:type="dxa" w:w="90"/>
              <w:left w:type="dxa" w:w="110"/>
              <w:bottom w:type="dxa" w:w="90"/>
              <w:right w:type="dxa" w:w="110"/>
            </w:tcMar>
          </w:tcPr>
          <w:p>
            <w:r>
              <w:rPr>
                <w:b w:val="false"/>
                <w:bCs w:val="false"/>
                <w:color w:val="1F1F1F"/>
                <w:sz w:val="19"/>
                <w:szCs w:val="19"/>
              </w:rPr>
              <w:t xml:space="preserve">—</w:t>
            </w:r>
          </w:p>
        </w:tc>
      </w:tr>
      <w:tr>
        <w:tc>
          <w:tcPr>
            <w:tcW w:type="dxa" w:w="3400"/>
            <w:tcMar>
              <w:top w:type="dxa" w:w="90"/>
              <w:left w:type="dxa" w:w="110"/>
              <w:bottom w:type="dxa" w:w="90"/>
              <w:right w:type="dxa" w:w="110"/>
            </w:tcMar>
          </w:tcPr>
          <w:p>
            <w:r>
              <w:rPr>
                <w:b w:val="false"/>
                <w:bCs w:val="false"/>
                <w:color w:val="1F1F1F"/>
                <w:sz w:val="19"/>
                <w:szCs w:val="19"/>
              </w:rPr>
              <w:t xml:space="preserve">Sketch</w:t>
            </w:r>
          </w:p>
        </w:tc>
        <w:tc>
          <w:tcPr>
            <w:tcW w:type="dxa" w:w="6000"/>
            <w:tcMar>
              <w:top w:type="dxa" w:w="90"/>
              <w:left w:type="dxa" w:w="110"/>
              <w:bottom w:type="dxa" w:w="90"/>
              <w:right w:type="dxa" w:w="110"/>
            </w:tcMar>
          </w:tcPr>
          <w:p>
            <w:r>
              <w:rPr>
                <w:b w:val="false"/>
                <w:bCs w:val="false"/>
                <w:color w:val="1F1F1F"/>
                <w:sz w:val="19"/>
                <w:szCs w:val="19"/>
              </w:rPr>
              <w:t xml:space="preserve">—</w:t>
            </w:r>
          </w:p>
        </w:tc>
      </w:tr>
      <w:tr>
        <w:tc>
          <w:tcPr>
            <w:tcW w:type="dxa" w:w="3400"/>
            <w:tcMar>
              <w:top w:type="dxa" w:w="90"/>
              <w:left w:type="dxa" w:w="110"/>
              <w:bottom w:type="dxa" w:w="90"/>
              <w:right w:type="dxa" w:w="110"/>
            </w:tcMar>
          </w:tcPr>
          <w:p>
            <w:r>
              <w:rPr>
                <w:b w:val="false"/>
                <w:bCs w:val="false"/>
                <w:color w:val="1F1F1F"/>
                <w:sz w:val="19"/>
                <w:szCs w:val="19"/>
              </w:rPr>
              <w:t xml:space="preserve">Review</w:t>
            </w:r>
          </w:p>
        </w:tc>
        <w:tc>
          <w:tcPr>
            <w:tcW w:type="dxa" w:w="6000"/>
            <w:tcMar>
              <w:top w:type="dxa" w:w="90"/>
              <w:left w:type="dxa" w:w="110"/>
              <w:bottom w:type="dxa" w:w="90"/>
              <w:right w:type="dxa" w:w="110"/>
            </w:tcMar>
          </w:tcPr>
          <w:p>
            <w:r>
              <w:rPr>
                <w:b w:val="false"/>
                <w:bCs w:val="false"/>
                <w:color w:val="1F1F1F"/>
                <w:sz w:val="19"/>
                <w:szCs w:val="19"/>
              </w:rPr>
              <w:t xml:space="preserve">—</w:t>
            </w:r>
          </w:p>
        </w:tc>
      </w:tr>
      <w:tr>
        <w:tc>
          <w:tcPr>
            <w:tcW w:type="dxa" w:w="3400"/>
            <w:tcMar>
              <w:top w:type="dxa" w:w="90"/>
              <w:left w:type="dxa" w:w="110"/>
              <w:bottom w:type="dxa" w:w="90"/>
              <w:right w:type="dxa" w:w="110"/>
            </w:tcMar>
          </w:tcPr>
          <w:p>
            <w:r>
              <w:rPr>
                <w:b w:val="false"/>
                <w:bCs w:val="false"/>
                <w:color w:val="1F1F1F"/>
                <w:sz w:val="19"/>
                <w:szCs w:val="19"/>
              </w:rPr>
              <w:t xml:space="preserve">Canon Check</w:t>
            </w:r>
          </w:p>
        </w:tc>
        <w:tc>
          <w:tcPr>
            <w:tcW w:type="dxa" w:w="6000"/>
            <w:tcMar>
              <w:top w:type="dxa" w:w="90"/>
              <w:left w:type="dxa" w:w="110"/>
              <w:bottom w:type="dxa" w:w="90"/>
              <w:right w:type="dxa" w:w="110"/>
            </w:tcMar>
          </w:tcPr>
          <w:p>
            <w:r>
              <w:rPr>
                <w:b w:val="false"/>
                <w:bCs w:val="false"/>
                <w:color w:val="1F1F1F"/>
                <w:sz w:val="19"/>
                <w:szCs w:val="19"/>
              </w:rPr>
              <w:t xml:space="preserve">See sub-sequence below — this is the only CD-001 stage MVLB-001 has any content for.</w:t>
            </w:r>
          </w:p>
        </w:tc>
      </w:tr>
      <w:tr>
        <w:tc>
          <w:tcPr>
            <w:tcW w:type="dxa" w:w="3400"/>
            <w:tcMar>
              <w:top w:type="dxa" w:w="90"/>
              <w:left w:type="dxa" w:w="110"/>
              <w:bottom w:type="dxa" w:w="90"/>
              <w:right w:type="dxa" w:w="110"/>
            </w:tcMar>
          </w:tcPr>
          <w:p>
            <w:r>
              <w:rPr>
                <w:b w:val="false"/>
                <w:bCs w:val="false"/>
                <w:color w:val="1F1F1F"/>
                <w:sz w:val="19"/>
                <w:szCs w:val="19"/>
              </w:rPr>
              <w:t xml:space="preserve">Founder Review</w:t>
            </w:r>
          </w:p>
        </w:tc>
        <w:tc>
          <w:tcPr>
            <w:tcW w:type="dxa" w:w="6000"/>
            <w:tcMar>
              <w:top w:type="dxa" w:w="90"/>
              <w:left w:type="dxa" w:w="110"/>
              <w:bottom w:type="dxa" w:w="90"/>
              <w:right w:type="dxa" w:w="110"/>
            </w:tcMar>
          </w:tcPr>
          <w:p>
            <w:r>
              <w:rPr>
                <w:b w:val="false"/>
                <w:bCs w:val="false"/>
                <w:color w:val="1F1F1F"/>
                <w:sz w:val="19"/>
                <w:szCs w:val="19"/>
              </w:rPr>
              <w:t xml:space="preserve">—</w:t>
            </w:r>
          </w:p>
        </w:tc>
      </w:tr>
      <w:tr>
        <w:tc>
          <w:tcPr>
            <w:tcW w:type="dxa" w:w="3400"/>
            <w:tcMar>
              <w:top w:type="dxa" w:w="90"/>
              <w:left w:type="dxa" w:w="110"/>
              <w:bottom w:type="dxa" w:w="90"/>
              <w:right w:type="dxa" w:w="110"/>
            </w:tcMar>
          </w:tcPr>
          <w:p>
            <w:r>
              <w:rPr>
                <w:b w:val="false"/>
                <w:bCs w:val="false"/>
                <w:color w:val="1F1F1F"/>
                <w:sz w:val="19"/>
                <w:szCs w:val="19"/>
              </w:rPr>
              <w:t xml:space="preserve">Production</w:t>
            </w:r>
          </w:p>
        </w:tc>
        <w:tc>
          <w:tcPr>
            <w:tcW w:type="dxa" w:w="6000"/>
            <w:tcMar>
              <w:top w:type="dxa" w:w="90"/>
              <w:left w:type="dxa" w:w="110"/>
              <w:bottom w:type="dxa" w:w="90"/>
              <w:right w:type="dxa" w:w="110"/>
            </w:tcMar>
          </w:tcPr>
          <w:p>
            <w:r>
              <w:rPr>
                <w:b w:val="false"/>
                <w:bCs w:val="false"/>
                <w:color w:val="1F1F1F"/>
                <w:sz w:val="19"/>
                <w:szCs w:val="19"/>
              </w:rPr>
              <w:t xml:space="preserve">—</w:t>
            </w:r>
          </w:p>
        </w:tc>
      </w:tr>
    </w:tbl>
    <w:p>
      <w:pPr>
        <w:spacing w:after="160" w:line="300"/>
      </w:pPr>
      <w:r>
        <w:rPr>
          <w:i/>
          <w:iCs/>
          <w:color w:val="1F1F1F"/>
          <w:sz w:val="21"/>
          <w:szCs w:val="21"/>
        </w:rPr>
        <w:t xml:space="preserve">Canon Check Sub-Sequence (MVLB-001's own internal organization within the single Canon Check row above — not additional CD-001-defined stages):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1F1F" w:color="auto" w:val="clear"/>
            <w:tcMar>
              <w:top w:type="dxa" w:w="90"/>
              <w:left w:type="dxa" w:w="110"/>
              <w:bottom w:type="dxa" w:w="90"/>
              <w:right w:type="dxa" w:w="110"/>
            </w:tcMar>
          </w:tcPr>
          <w:p>
            <w:r>
              <w:rPr>
                <w:b/>
                <w:bCs/>
                <w:color w:val="FFFFFF"/>
                <w:sz w:val="19"/>
                <w:szCs w:val="19"/>
              </w:rPr>
              <w:t xml:space="preserve">Order</w:t>
            </w:r>
          </w:p>
        </w:tc>
        <w:tc>
          <w:tcPr>
            <w:tcW w:type="dxa" w:w="8000"/>
            <w:shd w:fill="1F1F1F" w:color="auto" w:val="clear"/>
            <w:tcMar>
              <w:top w:type="dxa" w:w="90"/>
              <w:left w:type="dxa" w:w="110"/>
              <w:bottom w:type="dxa" w:w="90"/>
              <w:right w:type="dxa" w:w="110"/>
            </w:tcMar>
          </w:tcPr>
          <w:p>
            <w:r>
              <w:rPr>
                <w:b/>
                <w:bCs/>
                <w:color w:val="FFFFFF"/>
                <w:sz w:val="19"/>
                <w:szCs w:val="19"/>
              </w:rPr>
              <w:t xml:space="preserve">MVLB-001 Chapters Checked</w:t>
            </w:r>
          </w:p>
        </w:tc>
      </w:tr>
      <w:tr>
        <w:tc>
          <w:tcPr>
            <w:tcW w:type="dxa" w:w="1400"/>
            <w:tcMar>
              <w:top w:type="dxa" w:w="90"/>
              <w:left w:type="dxa" w:w="110"/>
              <w:bottom w:type="dxa" w:w="90"/>
              <w:right w:type="dxa" w:w="110"/>
            </w:tcMar>
          </w:tcPr>
          <w:p>
            <w:r>
              <w:rPr>
                <w:b w:val="false"/>
                <w:bCs w:val="false"/>
                <w:color w:val="1F1F1F"/>
                <w:sz w:val="19"/>
                <w:szCs w:val="19"/>
              </w:rPr>
              <w:t xml:space="preserve">1</w:t>
            </w:r>
          </w:p>
        </w:tc>
        <w:tc>
          <w:tcPr>
            <w:tcW w:type="dxa" w:w="8000"/>
            <w:tcMar>
              <w:top w:type="dxa" w:w="90"/>
              <w:left w:type="dxa" w:w="110"/>
              <w:bottom w:type="dxa" w:w="90"/>
              <w:right w:type="dxa" w:w="110"/>
            </w:tcMar>
          </w:tcPr>
          <w:p>
            <w:r>
              <w:rPr>
                <w:b w:val="false"/>
                <w:bCs w:val="false"/>
                <w:color w:val="1F1F1F"/>
                <w:sz w:val="19"/>
                <w:szCs w:val="19"/>
              </w:rPr>
              <w:t xml:space="preserve">Chapters 2–3 (Visual Philosophy; Language Principles)</w:t>
            </w:r>
          </w:p>
        </w:tc>
      </w:tr>
      <w:tr>
        <w:tc>
          <w:tcPr>
            <w:tcW w:type="dxa" w:w="1400"/>
            <w:tcMar>
              <w:top w:type="dxa" w:w="90"/>
              <w:left w:type="dxa" w:w="110"/>
              <w:bottom w:type="dxa" w:w="90"/>
              <w:right w:type="dxa" w:w="110"/>
            </w:tcMar>
          </w:tcPr>
          <w:p>
            <w:r>
              <w:rPr>
                <w:b w:val="false"/>
                <w:bCs w:val="false"/>
                <w:color w:val="1F1F1F"/>
                <w:sz w:val="19"/>
                <w:szCs w:val="19"/>
              </w:rPr>
              <w:t xml:space="preserve">2</w:t>
            </w:r>
          </w:p>
        </w:tc>
        <w:tc>
          <w:tcPr>
            <w:tcW w:type="dxa" w:w="8000"/>
            <w:tcMar>
              <w:top w:type="dxa" w:w="90"/>
              <w:left w:type="dxa" w:w="110"/>
              <w:bottom w:type="dxa" w:w="90"/>
              <w:right w:type="dxa" w:w="110"/>
            </w:tcMar>
          </w:tcPr>
          <w:p>
            <w:r>
              <w:rPr>
                <w:b w:val="false"/>
                <w:bCs w:val="false"/>
                <w:color w:val="1F1F1F"/>
                <w:sz w:val="19"/>
                <w:szCs w:val="19"/>
              </w:rPr>
              <w:t xml:space="preserve">Chapters 6–7 (Form Language; Visual Hierarchy)</w:t>
            </w:r>
          </w:p>
        </w:tc>
      </w:tr>
      <w:tr>
        <w:tc>
          <w:tcPr>
            <w:tcW w:type="dxa" w:w="1400"/>
            <w:tcMar>
              <w:top w:type="dxa" w:w="90"/>
              <w:left w:type="dxa" w:w="110"/>
              <w:bottom w:type="dxa" w:w="90"/>
              <w:right w:type="dxa" w:w="110"/>
            </w:tcMar>
          </w:tcPr>
          <w:p>
            <w:r>
              <w:rPr>
                <w:b w:val="false"/>
                <w:bCs w:val="false"/>
                <w:color w:val="1F1F1F"/>
                <w:sz w:val="19"/>
                <w:szCs w:val="19"/>
              </w:rPr>
              <w:t xml:space="preserve">3</w:t>
            </w:r>
          </w:p>
        </w:tc>
        <w:tc>
          <w:tcPr>
            <w:tcW w:type="dxa" w:w="8000"/>
            <w:tcMar>
              <w:top w:type="dxa" w:w="90"/>
              <w:left w:type="dxa" w:w="110"/>
              <w:bottom w:type="dxa" w:w="90"/>
              <w:right w:type="dxa" w:w="110"/>
            </w:tcMar>
          </w:tcPr>
          <w:p>
            <w:r>
              <w:rPr>
                <w:b w:val="false"/>
                <w:bCs w:val="false"/>
                <w:color w:val="1F1F1F"/>
                <w:sz w:val="19"/>
                <w:szCs w:val="19"/>
              </w:rPr>
              <w:t xml:space="preserve">Chapters 8–10 (Light; Color; Material &amp; Texture)</w:t>
            </w:r>
          </w:p>
        </w:tc>
      </w:tr>
      <w:tr>
        <w:tc>
          <w:tcPr>
            <w:tcW w:type="dxa" w:w="1400"/>
            <w:tcMar>
              <w:top w:type="dxa" w:w="90"/>
              <w:left w:type="dxa" w:w="110"/>
              <w:bottom w:type="dxa" w:w="90"/>
              <w:right w:type="dxa" w:w="110"/>
            </w:tcMar>
          </w:tcPr>
          <w:p>
            <w:r>
              <w:rPr>
                <w:b w:val="false"/>
                <w:bCs w:val="false"/>
                <w:color w:val="1F1F1F"/>
                <w:sz w:val="19"/>
                <w:szCs w:val="19"/>
              </w:rPr>
              <w:t xml:space="preserve">4</w:t>
            </w:r>
          </w:p>
        </w:tc>
        <w:tc>
          <w:tcPr>
            <w:tcW w:type="dxa" w:w="8000"/>
            <w:tcMar>
              <w:top w:type="dxa" w:w="90"/>
              <w:left w:type="dxa" w:w="110"/>
              <w:bottom w:type="dxa" w:w="90"/>
              <w:right w:type="dxa" w:w="110"/>
            </w:tcMar>
          </w:tcPr>
          <w:p>
            <w:r>
              <w:rPr>
                <w:b w:val="false"/>
                <w:bCs w:val="false"/>
                <w:color w:val="1F1F1F"/>
                <w:sz w:val="19"/>
                <w:szCs w:val="19"/>
              </w:rPr>
              <w:t xml:space="preserve">Chapters 11–12 (Nature; Composition)</w:t>
            </w:r>
          </w:p>
        </w:tc>
      </w:tr>
      <w:tr>
        <w:tc>
          <w:tcPr>
            <w:tcW w:type="dxa" w:w="1400"/>
            <w:tcMar>
              <w:top w:type="dxa" w:w="90"/>
              <w:left w:type="dxa" w:w="110"/>
              <w:bottom w:type="dxa" w:w="90"/>
              <w:right w:type="dxa" w:w="110"/>
            </w:tcMar>
          </w:tcPr>
          <w:p>
            <w:r>
              <w:rPr>
                <w:b w:val="false"/>
                <w:bCs w:val="false"/>
                <w:color w:val="1F1F1F"/>
                <w:sz w:val="19"/>
                <w:szCs w:val="19"/>
              </w:rPr>
              <w:t xml:space="preserve">5</w:t>
            </w:r>
          </w:p>
        </w:tc>
        <w:tc>
          <w:tcPr>
            <w:tcW w:type="dxa" w:w="8000"/>
            <w:tcMar>
              <w:top w:type="dxa" w:w="90"/>
              <w:left w:type="dxa" w:w="110"/>
              <w:bottom w:type="dxa" w:w="90"/>
              <w:right w:type="dxa" w:w="110"/>
            </w:tcMar>
          </w:tcPr>
          <w:p>
            <w:r>
              <w:rPr>
                <w:b w:val="false"/>
                <w:bCs w:val="false"/>
                <w:color w:val="1F1F1F"/>
                <w:sz w:val="19"/>
                <w:szCs w:val="19"/>
              </w:rPr>
              <w:t xml:space="preserve">Chapter 13 (Motion Language)</w:t>
            </w:r>
          </w:p>
        </w:tc>
      </w:tr>
      <w:tr>
        <w:tc>
          <w:tcPr>
            <w:tcW w:type="dxa" w:w="1400"/>
            <w:tcMar>
              <w:top w:type="dxa" w:w="90"/>
              <w:left w:type="dxa" w:w="110"/>
              <w:bottom w:type="dxa" w:w="90"/>
              <w:right w:type="dxa" w:w="110"/>
            </w:tcMar>
          </w:tcPr>
          <w:p>
            <w:r>
              <w:rPr>
                <w:b w:val="false"/>
                <w:bCs w:val="false"/>
                <w:color w:val="1F1F1F"/>
                <w:sz w:val="19"/>
                <w:szCs w:val="19"/>
              </w:rPr>
              <w:t xml:space="preserve">6</w:t>
            </w:r>
          </w:p>
        </w:tc>
        <w:tc>
          <w:tcPr>
            <w:tcW w:type="dxa" w:w="8000"/>
            <w:tcMar>
              <w:top w:type="dxa" w:w="90"/>
              <w:left w:type="dxa" w:w="110"/>
              <w:bottom w:type="dxa" w:w="90"/>
              <w:right w:type="dxa" w:w="110"/>
            </w:tcMar>
          </w:tcPr>
          <w:p>
            <w:r>
              <w:rPr>
                <w:b w:val="false"/>
                <w:bCs w:val="false"/>
                <w:color w:val="1F1F1F"/>
                <w:sz w:val="19"/>
                <w:szCs w:val="19"/>
              </w:rPr>
              <w:t xml:space="preserve">Chapter 14 (Child Perception), including its §14.5 compliance table</w:t>
            </w:r>
          </w:p>
        </w:tc>
      </w:tr>
      <w:tr>
        <w:tc>
          <w:tcPr>
            <w:tcW w:type="dxa" w:w="1400"/>
            <w:tcMar>
              <w:top w:type="dxa" w:w="90"/>
              <w:left w:type="dxa" w:w="110"/>
              <w:bottom w:type="dxa" w:w="90"/>
              <w:right w:type="dxa" w:w="110"/>
            </w:tcMar>
          </w:tcPr>
          <w:p>
            <w:r>
              <w:rPr>
                <w:b w:val="false"/>
                <w:bCs w:val="false"/>
                <w:color w:val="1F1F1F"/>
                <w:sz w:val="19"/>
                <w:szCs w:val="19"/>
              </w:rPr>
              <w:t xml:space="preserve">7</w:t>
            </w:r>
          </w:p>
        </w:tc>
        <w:tc>
          <w:tcPr>
            <w:tcW w:type="dxa" w:w="8000"/>
            <w:tcMar>
              <w:top w:type="dxa" w:w="90"/>
              <w:left w:type="dxa" w:w="110"/>
              <w:bottom w:type="dxa" w:w="90"/>
              <w:right w:type="dxa" w:w="110"/>
            </w:tcMar>
          </w:tcPr>
          <w:p>
            <w:r>
              <w:rPr>
                <w:b w:val="false"/>
                <w:bCs w:val="false"/>
                <w:color w:val="1F1F1F"/>
                <w:sz w:val="19"/>
                <w:szCs w:val="19"/>
              </w:rPr>
              <w:t xml:space="preserve">Chapter 15 (Cross-World Consistency), including its §15.1 confirmation table and §15.5 checklist</w:t>
            </w:r>
          </w:p>
        </w:tc>
      </w:tr>
    </w:tbl>
    <w:p>
      <w:pPr>
        <w:spacing w:after="100" w:before="200"/>
      </w:pPr>
      <w:r>
        <w:rPr>
          <w:b/>
          <w:bCs/>
          <w:color w:val="5B3A70"/>
          <w:spacing w:val="10"/>
          <w:sz w:val="19"/>
          <w:szCs w:val="19"/>
        </w:rPr>
        <w:t xml:space="preserve">SPECIFICATIONS — 16.2 ROLES</w:t>
      </w:r>
    </w:p>
    <w:p>
      <w:pPr>
        <w:pStyle w:val="Heading3"/>
        <w:spacing w:after="100" w:before="220"/>
      </w:pPr>
      <w:r>
        <w:rPr>
          <w:b/>
          <w:bCs/>
          <w:i/>
          <w:iCs/>
          <w:color w:val="1F1F1F"/>
          <w:sz w:val="21"/>
          <w:szCs w:val="21"/>
        </w:rPr>
        <w:t xml:space="preserve">2. Does this chapter specify who has authority to approve an exception found during Canon Check?</w:t>
      </w:r>
    </w:p>
    <w:p>
      <w:pPr>
        <w:spacing w:after="130" w:line="300"/>
      </w:pPr>
      <w:r>
        <w:rPr>
          <w:b/>
          <w:bCs/>
          <w:color w:val="2E5C3E"/>
          <w:sz w:val="20"/>
          <w:szCs w:val="20"/>
        </w:rPr>
        <w:t xml:space="preserve">[CANON]</w:t>
      </w:r>
      <w:r>
        <w:rPr>
          <w:color w:val="1F1F1F"/>
          <w:sz w:val="21"/>
          <w:szCs w:val="21"/>
        </w:rPr>
        <w:t xml:space="preserve">  No. This chapter specifies only what is checked and when. Who has authority to approve, override, or escalate a finding — already left open in Chapters 6, 7, and 11 — is Chapter 19's (Governance, not yet written) domain entirely. Mixing the two would make a future Chapter 19 redundant before it is written.</w:t>
      </w:r>
    </w:p>
    <w:p>
      <w:pPr>
        <w:spacing w:after="60" w:line="300"/>
      </w:pPr>
      <w:r>
        <w:rPr>
          <w:b/>
          <w:bCs/>
          <w:color w:val="5B3A70"/>
          <w:sz w:val="19"/>
          <w:szCs w:val="19"/>
        </w:rPr>
        <w:t xml:space="preserve">Implements: </w:t>
      </w:r>
      <w:r>
        <w:rPr>
          <w:i/>
          <w:iCs/>
          <w:color w:val="595959"/>
          <w:sz w:val="19"/>
          <w:szCs w:val="19"/>
        </w:rPr>
        <w:t xml:space="preserve">Chapter 6 Rule 8, Chapter 7, Chapter 11's already-flagged open authority questions; deferred collectively to Chapter 19.</w:t>
      </w:r>
    </w:p>
    <w:p>
      <w:pPr>
        <w:spacing w:after="200" w:line="300"/>
      </w:pPr>
      <w:r>
        <w:rPr>
          <w:b/>
          <w:bCs/>
          <w:color w:val="2E4E6D"/>
          <w:sz w:val="21"/>
          <w:szCs w:val="21"/>
        </w:rPr>
        <w:t xml:space="preserve">What follows for the visual language: </w:t>
      </w:r>
      <w:r>
        <w:rPr>
          <w:i/>
          <w:iCs/>
          <w:color w:val="1F1F1F"/>
          <w:sz w:val="21"/>
          <w:szCs w:val="21"/>
        </w:rPr>
        <w:t xml:space="preserve">A Canon Check finding is reported using this chapter's matrix; what happens next with that finding is answered by Chapter 19, not here.</w:t>
      </w:r>
    </w:p>
    <w:p>
      <w:pPr>
        <w:spacing w:after="100" w:before="200"/>
      </w:pPr>
      <w:r>
        <w:rPr>
          <w:b/>
          <w:bCs/>
          <w:color w:val="5B3A70"/>
          <w:spacing w:val="10"/>
          <w:sz w:val="19"/>
          <w:szCs w:val="19"/>
        </w:rPr>
        <w:t xml:space="preserve">SPECIFICATIONS — 16.3 THE RETURN CYCLE</w:t>
      </w:r>
    </w:p>
    <w:p>
      <w:pPr>
        <w:pStyle w:val="Heading3"/>
        <w:spacing w:after="100" w:before="220"/>
      </w:pPr>
      <w:r>
        <w:rPr>
          <w:b/>
          <w:bCs/>
          <w:i/>
          <w:iCs/>
          <w:color w:val="1F1F1F"/>
          <w:sz w:val="21"/>
          <w:szCs w:val="21"/>
        </w:rPr>
        <w:t xml:space="preserve">3. When a Canon Check fails, which CD-001 stage does the work return to?</w:t>
      </w:r>
    </w:p>
    <w:p>
      <w:pPr>
        <w:spacing w:after="130" w:line="300"/>
      </w:pPr>
      <w:r>
        <w:rPr>
          <w:b/>
          <w:bCs/>
          <w:color w:val="2E5C3E"/>
          <w:sz w:val="20"/>
          <w:szCs w:val="20"/>
        </w:rPr>
        <w:t xml:space="preserve">[CANON]</w:t>
      </w:r>
      <w:r>
        <w:rPr>
          <w:color w:val="1F1F1F"/>
          <w:sz w:val="21"/>
          <w:szCs w:val="21"/>
        </w:rPr>
        <w:t xml:space="preserve">  The return path depends on the type of failure, not a single fixed stage: a failure at the level of philosophy or base Canon (Chapters 2–3) returns to Moodboard/Concept; a failure in Form, Color, or Composition (Chapters 6–12) returns to Sketch or the relevant Design Pass; a failure in Child Validation or Cross-World Validation (Chapters 14–15) returns to whichever earlier stage actually produced the failing feature, not automatically to Sketch.</w:t>
      </w:r>
    </w:p>
    <w:p>
      <w:pPr>
        <w:spacing w:after="60" w:line="300"/>
      </w:pPr>
      <w:r>
        <w:rPr>
          <w:b/>
          <w:bCs/>
          <w:color w:val="5B3A70"/>
          <w:sz w:val="19"/>
          <w:szCs w:val="19"/>
        </w:rPr>
        <w:t xml:space="preserve">Implements: </w:t>
      </w:r>
      <w:r>
        <w:rPr>
          <w:i/>
          <w:iCs/>
          <w:color w:val="595959"/>
          <w:sz w:val="19"/>
          <w:szCs w:val="19"/>
        </w:rPr>
        <w:t xml:space="preserve">§16.1's Workflow Matrix (which chapter a failure traces to determines which stage it returns to).</w:t>
      </w:r>
    </w:p>
    <w:p>
      <w:pPr>
        <w:spacing w:after="200" w:line="300"/>
      </w:pPr>
      <w:r>
        <w:rPr>
          <w:b/>
          <w:bCs/>
          <w:color w:val="2E4E6D"/>
          <w:sz w:val="21"/>
          <w:szCs w:val="21"/>
        </w:rPr>
        <w:t xml:space="preserve">What follows for the visual language: </w:t>
      </w:r>
      <w:r>
        <w:rPr>
          <w:i/>
          <w:iCs/>
          <w:color w:val="1F1F1F"/>
          <w:sz w:val="21"/>
          <w:szCs w:val="21"/>
        </w:rPr>
        <w:t xml:space="preserve">This avoids two failure modes symmetrically: routing every failure all the way back to Moodboard wastes work already correctly done; routing every failure only to the most recent stage can miss a root cause that actually originates earlier, in the Moodboard or Sketch phase.</w:t>
      </w:r>
    </w:p>
    <w:p>
      <w:pPr>
        <w:spacing w:after="100" w:before="200"/>
      </w:pPr>
      <w:r>
        <w:rPr>
          <w:b/>
          <w:bCs/>
          <w:color w:val="5B3A70"/>
          <w:spacing w:val="10"/>
          <w:sz w:val="19"/>
          <w:szCs w:val="19"/>
        </w:rPr>
        <w:t xml:space="preserve">CLOSING QUESTION</w:t>
      </w:r>
    </w:p>
    <w:p>
      <w:pPr>
        <w:pStyle w:val="Heading3"/>
        <w:spacing w:after="100" w:before="220"/>
      </w:pPr>
      <w:r>
        <w:rPr>
          <w:b/>
          <w:bCs/>
          <w:i/>
          <w:iCs/>
          <w:color w:val="1F1F1F"/>
          <w:sz w:val="21"/>
          <w:szCs w:val="21"/>
        </w:rPr>
        <w:t xml:space="preserve">4. If the workflow now knows what to check, when, and where a failure returns to, how are its outputs technically standardized?</w:t>
      </w:r>
    </w:p>
    <w:p>
      <w:pPr>
        <w:spacing w:after="160" w:line="300"/>
      </w:pPr>
      <w:r>
        <w:rPr>
          <w:i/>
          <w:iCs/>
          <w:color w:val="1F1F1F"/>
          <w:sz w:val="21"/>
          <w:szCs w:val="21"/>
        </w:rPr>
        <w:t xml:space="preserve">This chapter does not answer that question. It only confirms the sequence Chapter 17 will be asked to standardize.</w:t>
      </w:r>
    </w:p>
    <w:p>
      <w:pPr>
        <w:pBdr>
          <w:top w:val="single" w:color="8A6D3B" w:sz="8" w:space="12"/>
        </w:pBdr>
        <w:spacing w:after="200" w:before="200" w:line="340"/>
        <w:jc w:val="center"/>
      </w:pPr>
      <w:r>
        <w:rPr>
          <w:b/>
          <w:bCs/>
          <w:i/>
          <w:iCs/>
          <w:color w:val="8A6D3B"/>
          <w:sz w:val="26"/>
          <w:szCs w:val="26"/>
        </w:rPr>
        <w:t xml:space="preserve">Chapter 17: Technical Standards</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Without §1.2's explicit boundary, this chapter risked the exact failure already corrected once for Space and Composition in Chapter 5: two documents independently describing the same workflow, destined to drift apart the first time either is revised. Naming CD-001 §11 as the sole owner of workflow sequence, and confining this chapter to Canon Check content specifically, prevents that drift from ever starting.</w:t>
      </w:r>
    </w:p>
    <w:p>
      <w:pPr>
        <w:spacing w:after="160" w:line="300"/>
      </w:pPr>
      <w:r>
        <w:rPr>
          <w:color w:val="1F1F1F"/>
          <w:sz w:val="21"/>
          <w:szCs w:val="21"/>
        </w:rPr>
        <w:t xml:space="preserve">§16.3's failure-dependent return path exists because a single fixed return rule (always back to Sketch, or always back to Moodboard) would be wrong in the majority of real cases — a Child Perception failure discovered late in Motion did not originate in Motion, and sending it back to Sketch, where it actually originated, is both more accurate and less wasteful than restarting the entire pipeline.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This chapter is used at exactly one moment: whenever CD-001 §11's workflow reaches its Canon Check stage. An Art Director at that point should:</w:t>
      </w:r>
    </w:p>
    <w:p>
      <w:pPr>
        <w:pStyle w:val="ListParagraph"/>
        <w:numPr>
          <w:ilvl w:val="0"/>
          <w:numId w:val="2"/>
        </w:numPr>
        <w:spacing w:after="90"/>
      </w:pPr>
      <w:r>
        <w:rPr>
          <w:color w:val="1F1F1F"/>
          <w:sz w:val="21"/>
          <w:szCs w:val="21"/>
        </w:rPr>
        <w:t xml:space="preserve">Identify the current production phase and consult §16.1's matrix for which MVLB-001 chapters apply.</w:t>
      </w:r>
    </w:p>
    <w:p>
      <w:pPr>
        <w:pStyle w:val="ListParagraph"/>
        <w:numPr>
          <w:ilvl w:val="0"/>
          <w:numId w:val="2"/>
        </w:numPr>
        <w:spacing w:after="90"/>
      </w:pPr>
      <w:r>
        <w:rPr>
          <w:color w:val="1F1F1F"/>
          <w:sz w:val="21"/>
          <w:szCs w:val="21"/>
        </w:rPr>
        <w:t xml:space="preserve">Run only those chapters' checklists, not the full set, unless the asset has reached a late enough stage that all are relevant.</w:t>
      </w:r>
    </w:p>
    <w:p>
      <w:pPr>
        <w:pStyle w:val="ListParagraph"/>
        <w:numPr>
          <w:ilvl w:val="0"/>
          <w:numId w:val="2"/>
        </w:numPr>
        <w:spacing w:after="90"/>
      </w:pPr>
      <w:r>
        <w:rPr>
          <w:color w:val="1F1F1F"/>
          <w:sz w:val="21"/>
          <w:szCs w:val="21"/>
        </w:rPr>
        <w:t xml:space="preserve">On failure, use §16.3 to route the work back to the stage that actually produced the failing feature, not reflexively to the most recent stage.</w:t>
      </w:r>
    </w:p>
    <w:p>
      <w:pPr>
        <w:pStyle w:val="ListParagraph"/>
        <w:numPr>
          <w:ilvl w:val="0"/>
          <w:numId w:val="2"/>
        </w:numPr>
        <w:spacing w:after="90"/>
      </w:pPr>
      <w:r>
        <w:rPr>
          <w:color w:val="1F1F1F"/>
          <w:sz w:val="21"/>
          <w:szCs w:val="21"/>
        </w:rPr>
        <w:t xml:space="preserve">Refer any question of approval authority or exception-granting to Chapter 19, not to this chapter.</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spacing w:after="160" w:line="300"/>
      </w:pPr>
      <w:r>
        <w:rPr>
          <w:i/>
          <w:iCs/>
          <w:color w:val="1F1F1F"/>
          <w:sz w:val="21"/>
          <w:szCs w:val="21"/>
        </w:rPr>
        <w:t xml:space="preserve">Correct: A Night World asset fails §14.5's Child Perception compliance check during Canon Check's Child Perception sub-checkpoint (§16.1, Order 6). Per §16.3, the work returns to Chapter 6's Form specification (where Night's obscured-shape safety rule actually lives), not to Canon Check's own Motion sub-checkpoint where the failure happened to be discovered.</w:t>
      </w:r>
    </w:p>
    <w:p>
      <w:pPr>
        <w:spacing w:after="160" w:line="300"/>
      </w:pPr>
      <w:r>
        <w:rPr>
          <w:i/>
          <w:iCs/>
          <w:color w:val="1F1F1F"/>
          <w:sz w:val="21"/>
          <w:szCs w:val="21"/>
        </w:rPr>
        <w:t xml:space="preserve">Incorrect: The same failure is instead routed back to the CD-001 Sketch stage by default, without checking which chapter's rule was actually violated. This may waste a correct Sketch pass and fail to address the actual Form-level source of the problem.</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1F1F" w:color="auto" w:val="clear"/>
            <w:tcMar>
              <w:top w:type="dxa" w:w="90"/>
              <w:left w:type="dxa" w:w="110"/>
              <w:bottom w:type="dxa" w:w="90"/>
              <w:right w:type="dxa" w:w="110"/>
            </w:tcMar>
          </w:tcPr>
          <w:p>
            <w:r>
              <w:rPr>
                <w:b/>
                <w:bCs/>
                <w:color w:val="FFFFFF"/>
                <w:sz w:val="19"/>
                <w:szCs w:val="19"/>
              </w:rPr>
              <w:t xml:space="preserve">Document</w:t>
            </w:r>
          </w:p>
        </w:tc>
        <w:tc>
          <w:tcPr>
            <w:tcW w:type="dxa" w:w="66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800"/>
            <w:tcMar>
              <w:top w:type="dxa" w:w="90"/>
              <w:left w:type="dxa" w:w="110"/>
              <w:bottom w:type="dxa" w:w="90"/>
              <w:right w:type="dxa" w:w="110"/>
            </w:tcMar>
          </w:tcPr>
          <w:p>
            <w:r>
              <w:rPr>
                <w:b w:val="false"/>
                <w:bCs w:val="false"/>
                <w:color w:val="1F1F1F"/>
                <w:sz w:val="19"/>
                <w:szCs w:val="19"/>
              </w:rPr>
              <w:t xml:space="preserve">CD-001 §11</w:t>
            </w:r>
          </w:p>
        </w:tc>
        <w:tc>
          <w:tcPr>
            <w:tcW w:type="dxa" w:w="6600"/>
            <w:tcMar>
              <w:top w:type="dxa" w:w="90"/>
              <w:left w:type="dxa" w:w="110"/>
              <w:bottom w:type="dxa" w:w="90"/>
              <w:right w:type="dxa" w:w="110"/>
            </w:tcMar>
          </w:tcPr>
          <w:p>
            <w:r>
              <w:rPr>
                <w:b w:val="false"/>
                <w:bCs w:val="false"/>
                <w:color w:val="1F1F1F"/>
                <w:sz w:val="19"/>
                <w:szCs w:val="19"/>
              </w:rPr>
              <w:t xml:space="preserve">Direct boundary partner (§1.2); sole owner of the workflow sequence this chapter integrates into, never restates.</w:t>
            </w:r>
          </w:p>
        </w:tc>
      </w:tr>
      <w:tr>
        <w:tc>
          <w:tcPr>
            <w:tcW w:type="dxa" w:w="2800"/>
            <w:tcMar>
              <w:top w:type="dxa" w:w="90"/>
              <w:left w:type="dxa" w:w="110"/>
              <w:bottom w:type="dxa" w:w="90"/>
              <w:right w:type="dxa" w:w="110"/>
            </w:tcMar>
          </w:tcPr>
          <w:p>
            <w:r>
              <w:rPr>
                <w:b w:val="false"/>
                <w:bCs w:val="false"/>
                <w:color w:val="1F1F1F"/>
                <w:sz w:val="19"/>
                <w:szCs w:val="19"/>
              </w:rPr>
              <w:t xml:space="preserve">Chapters 2–15</w:t>
            </w:r>
          </w:p>
        </w:tc>
        <w:tc>
          <w:tcPr>
            <w:tcW w:type="dxa" w:w="6600"/>
            <w:tcMar>
              <w:top w:type="dxa" w:w="90"/>
              <w:left w:type="dxa" w:w="110"/>
              <w:bottom w:type="dxa" w:w="90"/>
              <w:right w:type="dxa" w:w="110"/>
            </w:tcMar>
          </w:tcPr>
          <w:p>
            <w:r>
              <w:rPr>
                <w:b w:val="false"/>
                <w:bCs w:val="false"/>
                <w:color w:val="1F1F1F"/>
                <w:sz w:val="19"/>
                <w:szCs w:val="19"/>
              </w:rPr>
              <w:t xml:space="preserve">Direct source of every checklist §16.1's matrix routes to, by phase.</w:t>
            </w:r>
          </w:p>
        </w:tc>
      </w:tr>
      <w:tr>
        <w:tc>
          <w:tcPr>
            <w:tcW w:type="dxa" w:w="2800"/>
            <w:tcMar>
              <w:top w:type="dxa" w:w="90"/>
              <w:left w:type="dxa" w:w="110"/>
              <w:bottom w:type="dxa" w:w="90"/>
              <w:right w:type="dxa" w:w="110"/>
            </w:tcMar>
          </w:tcPr>
          <w:p>
            <w:r>
              <w:rPr>
                <w:b w:val="false"/>
                <w:bCs w:val="false"/>
                <w:color w:val="1F1F1F"/>
                <w:sz w:val="19"/>
                <w:szCs w:val="19"/>
              </w:rPr>
              <w:t xml:space="preserve">Chapter 6 Rule 8; Chapter 7; Chapter 11</w:t>
            </w:r>
          </w:p>
        </w:tc>
        <w:tc>
          <w:tcPr>
            <w:tcW w:type="dxa" w:w="6600"/>
            <w:tcMar>
              <w:top w:type="dxa" w:w="90"/>
              <w:left w:type="dxa" w:w="110"/>
              <w:bottom w:type="dxa" w:w="90"/>
              <w:right w:type="dxa" w:w="110"/>
            </w:tcMar>
          </w:tcPr>
          <w:p>
            <w:r>
              <w:rPr>
                <w:b w:val="false"/>
                <w:bCs w:val="false"/>
                <w:color w:val="1F1F1F"/>
                <w:sz w:val="19"/>
                <w:szCs w:val="19"/>
              </w:rPr>
              <w:t xml:space="preserve">Source of the open authority questions §16.2 defers collectively to Chapter 19.</w:t>
            </w:r>
          </w:p>
        </w:tc>
      </w:tr>
      <w:tr>
        <w:tc>
          <w:tcPr>
            <w:tcW w:type="dxa" w:w="2800"/>
            <w:tcMar>
              <w:top w:type="dxa" w:w="90"/>
              <w:left w:type="dxa" w:w="110"/>
              <w:bottom w:type="dxa" w:w="90"/>
              <w:right w:type="dxa" w:w="110"/>
            </w:tcMar>
          </w:tcPr>
          <w:p>
            <w:r>
              <w:rPr>
                <w:b w:val="false"/>
                <w:bCs w:val="false"/>
                <w:color w:val="1F1F1F"/>
                <w:sz w:val="19"/>
                <w:szCs w:val="19"/>
              </w:rPr>
              <w:t xml:space="preserve">Chapter 17: Technical Standards (this document, not yet written)</w:t>
            </w:r>
          </w:p>
        </w:tc>
        <w:tc>
          <w:tcPr>
            <w:tcW w:type="dxa" w:w="6600"/>
            <w:tcMar>
              <w:top w:type="dxa" w:w="90"/>
              <w:left w:type="dxa" w:w="110"/>
              <w:bottom w:type="dxa" w:w="90"/>
              <w:right w:type="dxa" w:w="110"/>
            </w:tcMar>
          </w:tcPr>
          <w:p>
            <w:r>
              <w:rPr>
                <w:b w:val="false"/>
                <w:bCs w:val="false"/>
                <w:color w:val="1F1F1F"/>
                <w:sz w:val="19"/>
                <w:szCs w:val="19"/>
              </w:rPr>
              <w:t xml:space="preserve">Direct successor chapter; receives this chapter's closing question.</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§16.1's Workflow Matrix has not yet been run against a real production pipeline. It should be revisited once real assets move through CD-001's workflow, to confirm the phase-to-chapter mapping holds in practice, not only on paper.</w:t>
      </w:r>
    </w:p>
    <w:p>
      <w:pPr>
        <w:shd w:fill="FBF3E5" w:color="auto" w:val="clear"/>
        <w:spacing w:after="130" w:line="300"/>
      </w:pPr>
      <w:r>
        <w:rPr>
          <w:b/>
          <w:bCs/>
          <w:color w:val="8A2E2E"/>
          <w:sz w:val="20"/>
          <w:szCs w:val="20"/>
        </w:rPr>
        <w:t xml:space="preserve">[OPEN]</w:t>
      </w:r>
      <w:r>
        <w:rPr>
          <w:i/>
          <w:iCs/>
          <w:color w:val="1F1F1F"/>
          <w:sz w:val="21"/>
          <w:szCs w:val="21"/>
        </w:rPr>
        <w:t xml:space="preserve">  §16.3's failure-dependent return path is a reasonable default but has not been tested against a real ambiguous case (a failure plausibly traceable to two different earlier stages at once). This is deferred to direct production experience rather than resolved by assumption here.</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explain why this chapter belongs to a fourth, Operational tier distinct from Visual Channels, Cross-Channel Organizers, and the Constraint Layer; (2) state the exact boundary between this chapter and CD-001 §11 without conflating workflow ownership with Canon Check content; (3) use §16.1's matrix to identify which chapters apply at a given production phase, and route a failure per §16.3; and (4) explain, without rereading the chapter, what task Chapter 17 exists to pick up from here.</w:t>
      </w:r>
    </w:p>
    <w:p>
      <w:r>
        <w:br w:type="page"/>
      </w:r>
    </w:p>
    <w:p>
      <w:r>
        <w:br w:type="page"/>
      </w:r>
    </w:p>
    <w:p>
      <w:pPr>
        <w:pStyle w:val="Heading1"/>
        <w:pBdr>
          <w:bottom w:val="single" w:color="8A6D3B" w:sz="6" w:space="4"/>
        </w:pBdr>
        <w:spacing w:after="240" w:before="480"/>
      </w:pPr>
      <w:r>
        <w:rPr>
          <w:rFonts w:ascii="Georgia" w:hAnsi="Georgia"/>
          <w:b/>
          <w:i w:val="0"/>
          <w:color w:val="1F1F1F"/>
          <w:sz w:val="30"/>
        </w:rPr>
        <w:t>Chapter 17: Technical Standards</w:t>
      </w:r>
    </w:p>
    <w:p>
      <w:pPr>
        <w:spacing w:after="60"/>
      </w:pPr>
      <w:r>
        <w:rPr>
          <w:rFonts w:ascii="Georgia" w:hAnsi="Georgia"/>
          <w:b w:val="0"/>
          <w:i/>
          <w:color w:val="595959"/>
          <w:sz w:val="16"/>
        </w:rPr>
        <w:t>CHAPTER TEMPLATE: Purpose · Principles · Rationale · Production Impact · Good/Bad Examples · Canon Cross-References · Open Decisions · Exit Criterion</w:t>
      </w:r>
    </w:p>
    <w:p>
      <w:pPr>
        <w:pStyle w:val="Heading2"/>
        <w:spacing w:after="160" w:before="320"/>
      </w:pPr>
      <w:r>
        <w:rPr>
          <w:rFonts w:ascii="Georgia" w:hAnsi="Georgia"/>
          <w:b/>
          <w:i w:val="0"/>
          <w:color w:val="8A6D3B"/>
          <w:sz w:val="24"/>
        </w:rPr>
        <w:t>1. Purpose</w:t>
      </w:r>
    </w:p>
    <w:p>
      <w:pPr>
        <w:spacing w:after="160" w:line="300"/>
      </w:pPr>
      <w:r>
        <w:rPr>
          <w:rFonts w:ascii="Georgia" w:hAnsi="Georgia"/>
          <w:b w:val="0"/>
          <w:i w:val="0"/>
          <w:color w:val="1F1F1F"/>
          <w:sz w:val="21"/>
        </w:rPr>
        <w:t>This chapter defines the minimum technical conditions a delivered asset must satisfy for MVLB-001's tests — the silhouette test, the greyscale-squint test, the CVD luminance test, and every other check established since Chapter 6 — to actually be runnable at all. It resolves its ownership boundary before any rule is written (§1.1), consistent with the Ownership Attribution rule established after Chapter 16.</w:t>
      </w:r>
    </w:p>
    <w:p>
      <w:pPr>
        <w:spacing w:after="100" w:before="220"/>
      </w:pPr>
      <w:r>
        <w:rPr>
          <w:rFonts w:ascii="Georgia" w:hAnsi="Georgia"/>
          <w:b/>
          <w:i/>
          <w:color w:val="1F1F1F"/>
          <w:sz w:val="21"/>
        </w:rPr>
        <w:t>1.1 Ownership Boundary (resolved before any rule below)</w:t>
      </w:r>
    </w:p>
    <w:p>
      <w:pPr>
        <w:spacing w:after="160" w:line="300"/>
      </w:pPr>
      <w:r>
        <w:rPr>
          <w:rFonts w:ascii="Georgia" w:hAnsi="Georgia"/>
          <w:b w:val="0"/>
          <w:i/>
          <w:color w:val="1F1F1F"/>
          <w:sz w:val="21"/>
        </w:rPr>
        <w:t>Does this chapter own tool-specific pipelines — PSD layer templates, a Blender rig pipeline, Unreal project settings, After Effects export presets? No. Per the Ownership Attribution rule (Chapter 16), this chapter defines only the minimum conditions an asset must meet for MVLB-001's own tests to run, regardless of which tool produced it. Tool-specific pipeline documents, if and when they are written, own their own content; this chapter cites or defers to them, never absorbs them.</w:t>
      </w:r>
    </w:p>
    <w:p>
      <w:pPr>
        <w:spacing w:after="160" w:line="300"/>
      </w:pPr>
      <w:r>
        <w:rPr>
          <w:rFonts w:ascii="Georgia" w:hAnsi="Georgia"/>
          <w:b w:val="0"/>
          <w:i/>
          <w:color w:val="1F1F1F"/>
          <w:sz w:val="21"/>
        </w:rPr>
        <w:t>This chapter belongs to the Operational Canon (Chapters 16–20), the same tier as Chapter 16, for the same reason: its subject is file and format conditions, not visual language content.</w:t>
      </w:r>
    </w:p>
    <w:p>
      <w:pPr>
        <w:pStyle w:val="Heading2"/>
        <w:spacing w:after="160" w:before="320"/>
      </w:pPr>
      <w:r>
        <w:rPr>
          <w:rFonts w:ascii="Georgia" w:hAnsi="Georgia"/>
          <w:b/>
          <w:i w:val="0"/>
          <w:color w:val="8A6D3B"/>
          <w:sz w:val="24"/>
        </w:rPr>
        <w:t>2. Principles</w:t>
      </w:r>
    </w:p>
    <w:p>
      <w:pPr>
        <w:spacing w:after="160" w:line="300"/>
      </w:pPr>
      <w:r>
        <w:rPr>
          <w:rFonts w:ascii="Georgia" w:hAnsi="Georgia"/>
          <w:b w:val="0"/>
          <w:i w:val="0"/>
          <w:color w:val="1F1F1F"/>
          <w:sz w:val="21"/>
        </w:rPr>
        <w:t>As in Chapters 3–16, every rule below implements a prior chapter's rule directly. Per the standards confirmed after Chapters 6, 12, and 14, references cite rather than restate, and no number is invented without a citable reason.</w:t>
      </w:r>
    </w:p>
    <w:p>
      <w:pPr>
        <w:spacing w:after="100" w:before="200"/>
      </w:pPr>
      <w:r>
        <w:rPr>
          <w:rFonts w:ascii="Georgia" w:hAnsi="Georgia"/>
          <w:b/>
          <w:i w:val="0"/>
          <w:color w:val="5B3A70"/>
          <w:sz w:val="19"/>
          <w:spacing w:val="10"/>
        </w:rPr>
        <w:t>SPECIFICATIONS — 17.1 NAMING AND FILE STRUCTURE</w:t>
      </w:r>
    </w:p>
    <w:p>
      <w:pPr>
        <w:spacing w:after="100" w:before="220"/>
      </w:pPr>
      <w:r>
        <w:rPr>
          <w:rFonts w:ascii="Georgia" w:hAnsi="Georgia"/>
          <w:b/>
          <w:i/>
          <w:color w:val="1F1F1F"/>
          <w:sz w:val="21"/>
        </w:rPr>
        <w:t>1. Does this chapter own an exact file-naming syntax?</w:t>
      </w:r>
    </w:p>
    <w:p>
      <w:pPr>
        <w:shd w:val="clear" w:color="auto" w:fill="FBF3E5"/>
        <w:spacing w:after="130" w:line="300"/>
      </w:pPr>
      <w:r>
        <w:rPr>
          <w:rFonts w:ascii="Georgia" w:hAnsi="Georgia"/>
          <w:b/>
          <w:i w:val="0"/>
          <w:color w:val="8A2E2E"/>
          <w:sz w:val="20"/>
        </w:rPr>
        <w:t>[OPEN]</w:t>
      </w:r>
      <w:r>
        <w:rPr>
          <w:rFonts w:ascii="Georgia" w:hAnsi="Georgia"/>
          <w:b w:val="0"/>
          <w:i/>
          <w:color w:val="1F1F1F"/>
          <w:sz w:val="21"/>
        </w:rPr>
        <w:t xml:space="preserve">  Not yet. A minimum requirement is set here — every filename must unambiguously identify the World/climate and asset type it belongs to — but the exact syntax (delimiters, ordering, versioning tokens) is deferred to a future Asset Management specification, not yet written. Inventing a specific syntax here, with no such document yet to own it, would risk exactly the kind of ownership drift Chapter 16 already corrected once. Until that future document exists, any working syntax satisfying the minimum requirement above is acceptable; do not treat an invented example in this chapter as Canon, because none is given.</w:t>
      </w:r>
    </w:p>
    <w:p>
      <w:pPr>
        <w:spacing w:after="100" w:before="220"/>
      </w:pPr>
      <w:r>
        <w:rPr>
          <w:rFonts w:ascii="Georgia" w:hAnsi="Georgia"/>
          <w:b/>
          <w:i/>
          <w:color w:val="1F1F1F"/>
          <w:sz w:val="21"/>
        </w:rPr>
        <w:t>2. What does this chapter require of PSD (or equivalent) layer structure?</w:t>
      </w:r>
    </w:p>
    <w:p>
      <w:pPr>
        <w:spacing w:after="130" w:line="300"/>
      </w:pPr>
      <w:r>
        <w:rPr>
          <w:rFonts w:ascii="Georgia" w:hAnsi="Georgia"/>
          <w:b/>
          <w:i w:val="0"/>
          <w:color w:val="2E5C3E"/>
          <w:sz w:val="20"/>
        </w:rPr>
        <w:t>[CANON]</w:t>
      </w:r>
      <w:r>
        <w:rPr>
          <w:rFonts w:ascii="Georgia" w:hAnsi="Georgia"/>
          <w:b w:val="0"/>
          <w:i w:val="0"/>
          <w:color w:val="1F1F1F"/>
          <w:sz w:val="21"/>
        </w:rPr>
        <w:t xml:space="preserve">  Layers must remain separable enough for Chapter 6 Rule 3's silhouette test (an isolated flat-black fill of the character or key object) and Chapter 10's material-identity test to each be run independently, without manually reconstructing a missing layer first. This is a functional requirement, not a specific named-layer template.</w:t>
      </w:r>
    </w:p>
    <w:p>
      <w:pPr>
        <w:spacing w:after="60" w:line="300"/>
      </w:pPr>
      <w:r>
        <w:rPr>
          <w:rFonts w:ascii="Georgia" w:hAnsi="Georgia"/>
          <w:b/>
          <w:i w:val="0"/>
          <w:color w:val="5B3A70"/>
          <w:sz w:val="19"/>
        </w:rPr>
        <w:t xml:space="preserve">Implements: </w:t>
      </w:r>
      <w:r>
        <w:rPr>
          <w:rFonts w:ascii="Georgia" w:hAnsi="Georgia"/>
          <w:b w:val="0"/>
          <w:i/>
          <w:color w:val="595959"/>
          <w:sz w:val="19"/>
        </w:rPr>
        <w:t>Chapter 6 Rule 3; Chapter 10 Rule 5.</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file where the character cannot be isolated from its background without redrawing has failed this requirement, regardless of how the artist's own software or naming habits are organized internally.</w:t>
      </w:r>
    </w:p>
    <w:p>
      <w:pPr>
        <w:spacing w:after="100" w:before="200"/>
      </w:pPr>
      <w:r>
        <w:rPr>
          <w:rFonts w:ascii="Georgia" w:hAnsi="Georgia"/>
          <w:b/>
          <w:i w:val="0"/>
          <w:color w:val="5B3A70"/>
          <w:sz w:val="19"/>
          <w:spacing w:val="10"/>
        </w:rPr>
        <w:t>SPECIFICATIONS — 17.2 RESOLUTION AND ASPECT RATIO</w:t>
      </w:r>
    </w:p>
    <w:p>
      <w:pPr>
        <w:spacing w:after="100" w:before="220"/>
      </w:pPr>
      <w:r>
        <w:rPr>
          <w:rFonts w:ascii="Georgia" w:hAnsi="Georgia"/>
          <w:b/>
          <w:i/>
          <w:color w:val="1F1F1F"/>
          <w:sz w:val="21"/>
        </w:rPr>
        <w:t>3. What is the minimum resolution standard, and where does it come from?</w:t>
      </w:r>
    </w:p>
    <w:p>
      <w:pPr>
        <w:spacing w:after="130" w:line="300"/>
      </w:pPr>
      <w:r>
        <w:rPr>
          <w:rFonts w:ascii="Georgia" w:hAnsi="Georgia"/>
          <w:b/>
          <w:i w:val="0"/>
          <w:color w:val="2E5C3E"/>
          <w:sz w:val="20"/>
        </w:rPr>
        <w:t>[CANON]</w:t>
      </w:r>
      <w:r>
        <w:rPr>
          <w:rFonts w:ascii="Georgia" w:hAnsi="Georgia"/>
          <w:b w:val="0"/>
          <w:i w:val="0"/>
          <w:color w:val="1F1F1F"/>
          <w:sz w:val="21"/>
        </w:rPr>
        <w:t xml:space="preserve">  Minimum resolution is defined relationally, not as an invented fixed number: a delivered asset must remain legible under Chapter 6 Rule 3's silhouette test at its smallest actual on-screen target size. The specific pixel dimension this implies depends on target display specifications this Bible does not own.</w:t>
      </w:r>
    </w:p>
    <w:p>
      <w:pPr>
        <w:spacing w:after="60" w:line="300"/>
      </w:pPr>
      <w:r>
        <w:rPr>
          <w:rFonts w:ascii="Georgia" w:hAnsi="Georgia"/>
          <w:b/>
          <w:i w:val="0"/>
          <w:color w:val="5B3A70"/>
          <w:sz w:val="19"/>
        </w:rPr>
        <w:t xml:space="preserve">Implements: </w:t>
      </w:r>
      <w:r>
        <w:rPr>
          <w:rFonts w:ascii="Georgia" w:hAnsi="Georgia"/>
          <w:b w:val="0"/>
          <w:i/>
          <w:color w:val="595959"/>
          <w:sz w:val="19"/>
        </w:rPr>
        <w:t>Chapter 6 Rule 3.</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The exact production resolution figure is deferred to a future Technical Pipeline document; this chapter fixes only the test the resolution must survive, consistent with this Bible's standing practice of not inventing values it has no evidence to justify.</w:t>
      </w:r>
    </w:p>
    <w:p>
      <w:pPr>
        <w:spacing w:after="100" w:before="200"/>
      </w:pPr>
      <w:r>
        <w:rPr>
          <w:rFonts w:ascii="Georgia" w:hAnsi="Georgia"/>
          <w:b/>
          <w:i w:val="0"/>
          <w:color w:val="5B3A70"/>
          <w:sz w:val="19"/>
          <w:spacing w:val="10"/>
        </w:rPr>
        <w:t>SPECIFICATIONS — 17.3 COLOR SPACE</w:t>
      </w:r>
    </w:p>
    <w:p>
      <w:pPr>
        <w:spacing w:after="100" w:before="220"/>
      </w:pPr>
      <w:r>
        <w:rPr>
          <w:rFonts w:ascii="Georgia" w:hAnsi="Georgia"/>
          <w:b/>
          <w:i/>
          <w:color w:val="1F1F1F"/>
          <w:sz w:val="21"/>
        </w:rPr>
        <w:t>4. Where exactly is the boundary between this chapter and Chapter 9 on color?</w:t>
      </w:r>
    </w:p>
    <w:p>
      <w:pPr>
        <w:spacing w:after="130" w:line="300"/>
      </w:pPr>
      <w:r>
        <w:rPr>
          <w:rFonts w:ascii="Georgia" w:hAnsi="Georgia"/>
          <w:b/>
          <w:i w:val="0"/>
          <w:color w:val="2E5C3E"/>
          <w:sz w:val="20"/>
        </w:rPr>
        <w:t>[CANON]</w:t>
      </w:r>
      <w:r>
        <w:rPr>
          <w:rFonts w:ascii="Georgia" w:hAnsi="Georgia"/>
          <w:b w:val="0"/>
          <w:i w:val="0"/>
          <w:color w:val="1F1F1F"/>
          <w:sz w:val="21"/>
        </w:rPr>
        <w:t xml:space="preserve">  Chapter 9 owns palette values — which hues, at what saturation, for which climate. This chapter owns only the technical color space (for example, sRGB versus a wider gamut) needed so that Chapter 9's specified values render consistently across delivery platforms. This chapter never states a hue or palette value of its own.</w:t>
      </w:r>
    </w:p>
    <w:p>
      <w:pPr>
        <w:spacing w:after="60" w:line="300"/>
      </w:pPr>
      <w:r>
        <w:rPr>
          <w:rFonts w:ascii="Georgia" w:hAnsi="Georgia"/>
          <w:b/>
          <w:i w:val="0"/>
          <w:color w:val="5B3A70"/>
          <w:sz w:val="19"/>
        </w:rPr>
        <w:t xml:space="preserve">Implements: </w:t>
      </w:r>
      <w:r>
        <w:rPr>
          <w:rFonts w:ascii="Georgia" w:hAnsi="Georgia"/>
          <w:b w:val="0"/>
          <w:i/>
          <w:color w:val="595959"/>
          <w:sz w:val="19"/>
        </w:rPr>
        <w:t>Chapter 9 (all of it, cited as the owner of value; this chapter owns only technical space).</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proposal to adjust a specific color's appearance belongs in Chapter 9; a proposal to change which color space a file is delivered in belongs here — the two should never be requested in the same review note without distinguishing them.</w:t>
      </w:r>
    </w:p>
    <w:p>
      <w:pPr>
        <w:spacing w:after="100" w:before="220"/>
      </w:pPr>
      <w:r>
        <w:rPr>
          <w:rFonts w:ascii="Georgia" w:hAnsi="Georgia"/>
          <w:b/>
          <w:i/>
          <w:color w:val="1F1F1F"/>
          <w:sz w:val="21"/>
        </w:rPr>
        <w:t>5. What is the practical test for whether a color space choice is adequate?</w:t>
      </w:r>
    </w:p>
    <w:p>
      <w:pPr>
        <w:spacing w:after="130" w:line="300"/>
      </w:pPr>
      <w:r>
        <w:rPr>
          <w:rFonts w:ascii="Georgia" w:hAnsi="Georgia"/>
          <w:b/>
          <w:i w:val="0"/>
          <w:color w:val="2E4E6D"/>
          <w:sz w:val="20"/>
        </w:rPr>
        <w:t>[BEST PRACTICE]</w:t>
      </w:r>
      <w:r>
        <w:rPr>
          <w:rFonts w:ascii="Georgia" w:hAnsi="Georgia"/>
          <w:b w:val="0"/>
          <w:i w:val="0"/>
          <w:color w:val="1F1F1F"/>
          <w:sz w:val="21"/>
        </w:rPr>
        <w:t xml:space="preserve">  The reserved-hue survival test: convert a delivered asset through the project's working color space and confirm Chapter 9 §9.4's CVD luminance-differentiation test still passes afterward. If a color-space conversion causes two previously-distinguishable hues to collapse toward each other, the working color space is inadequate, independent of whether the original values were correct.</w:t>
      </w:r>
    </w:p>
    <w:p>
      <w:pPr>
        <w:spacing w:after="60" w:line="300"/>
      </w:pPr>
      <w:r>
        <w:rPr>
          <w:rFonts w:ascii="Georgia" w:hAnsi="Georgia"/>
          <w:b/>
          <w:i w:val="0"/>
          <w:color w:val="5B3A70"/>
          <w:sz w:val="19"/>
        </w:rPr>
        <w:t xml:space="preserve">Implements: </w:t>
      </w:r>
      <w:r>
        <w:rPr>
          <w:rFonts w:ascii="Georgia" w:hAnsi="Georgia"/>
          <w:b w:val="0"/>
          <w:i/>
          <w:color w:val="595959"/>
          <w:sz w:val="19"/>
        </w:rPr>
        <w:t>Chapter 9 §9.4 (the CVD luminance test, extended here across a color-space conversion).</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This test catches a technical failure mode Chapter 9 alone cannot: its own test assumes a stable color space, and this rule is what confirms that assumption actually holds through delivery.</w:t>
      </w:r>
    </w:p>
    <w:p>
      <w:pPr>
        <w:spacing w:after="100" w:before="200"/>
      </w:pPr>
      <w:r>
        <w:rPr>
          <w:rFonts w:ascii="Georgia" w:hAnsi="Georgia"/>
          <w:b/>
          <w:i w:val="0"/>
          <w:color w:val="5B3A70"/>
          <w:sz w:val="19"/>
          <w:spacing w:val="10"/>
        </w:rPr>
        <w:t>SPECIFICATIONS — 17.4 DELIVERY ACCEPTANCE</w:t>
      </w:r>
    </w:p>
    <w:p>
      <w:pPr>
        <w:spacing w:after="100" w:before="220"/>
      </w:pPr>
      <w:r>
        <w:rPr>
          <w:rFonts w:ascii="Georgia" w:hAnsi="Georgia"/>
          <w:b/>
          <w:i/>
          <w:color w:val="1F1F1F"/>
          <w:sz w:val="21"/>
        </w:rPr>
        <w:t>6. What makes a delivered file acceptance-ready, and how does this connect to Chapter 16?</w:t>
      </w:r>
    </w:p>
    <w:p>
      <w:pPr>
        <w:spacing w:after="130" w:line="300"/>
      </w:pPr>
      <w:r>
        <w:rPr>
          <w:rFonts w:ascii="Georgia" w:hAnsi="Georgia"/>
          <w:b/>
          <w:i w:val="0"/>
          <w:color w:val="2E5C3E"/>
          <w:sz w:val="20"/>
        </w:rPr>
        <w:t>[CANON]</w:t>
      </w:r>
      <w:r>
        <w:rPr>
          <w:rFonts w:ascii="Georgia" w:hAnsi="Georgia"/>
          <w:b w:val="0"/>
          <w:i w:val="0"/>
          <w:color w:val="1F1F1F"/>
          <w:sz w:val="21"/>
        </w:rPr>
        <w:t xml:space="preserve">  A file is delivery-accepted only once it has passed every Chapter 16 §16.1 Canon Check sub-sequence item relevant to its content, and separately satisfies this chapter's minimum technical conditions (§17.1–17.3). Passing Canon Check alone, without meeting this chapter's technical conditions, is not sufficient for delivery — nor is the reverse.</w:t>
      </w:r>
    </w:p>
    <w:p>
      <w:pPr>
        <w:spacing w:after="60" w:line="300"/>
      </w:pPr>
      <w:r>
        <w:rPr>
          <w:rFonts w:ascii="Georgia" w:hAnsi="Georgia"/>
          <w:b/>
          <w:i w:val="0"/>
          <w:color w:val="5B3A70"/>
          <w:sz w:val="19"/>
        </w:rPr>
        <w:t xml:space="preserve">Implements: </w:t>
      </w:r>
      <w:r>
        <w:rPr>
          <w:rFonts w:ascii="Georgia" w:hAnsi="Georgia"/>
          <w:b w:val="0"/>
          <w:i/>
          <w:color w:val="595959"/>
          <w:sz w:val="19"/>
        </w:rPr>
        <w:t>Chapter 16 §16.1's Canon Check sub-sequence.</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This chapter's conditions and Chapter 16's Canon Check are two independent gates; a reviewer should check both explicitly rather than assuming one implies the other.</w:t>
      </w:r>
    </w:p>
    <w:p>
      <w:pPr>
        <w:spacing w:after="100" w:before="200"/>
      </w:pPr>
      <w:r>
        <w:rPr>
          <w:rFonts w:ascii="Georgia" w:hAnsi="Georgia"/>
          <w:b/>
          <w:i w:val="0"/>
          <w:color w:val="5B3A70"/>
          <w:sz w:val="19"/>
          <w:spacing w:val="10"/>
        </w:rPr>
        <w:t>CLOSING QUESTION</w:t>
      </w:r>
    </w:p>
    <w:p>
      <w:pPr>
        <w:spacing w:after="100" w:before="220"/>
      </w:pPr>
      <w:r>
        <w:rPr>
          <w:rFonts w:ascii="Georgia" w:hAnsi="Georgia"/>
          <w:b/>
          <w:i/>
          <w:color w:val="1F1F1F"/>
          <w:sz w:val="21"/>
        </w:rPr>
        <w:t>7. If technical standards are now set, what quality-assurance criteria determine final acceptance?</w:t>
      </w:r>
    </w:p>
    <w:p>
      <w:pPr>
        <w:spacing w:after="160" w:line="300"/>
      </w:pPr>
      <w:r>
        <w:rPr>
          <w:rFonts w:ascii="Georgia" w:hAnsi="Georgia"/>
          <w:b w:val="0"/>
          <w:i/>
          <w:color w:val="1F1F1F"/>
          <w:sz w:val="21"/>
        </w:rPr>
        <w:t>This chapter does not answer that question. It only confirms the technical floor Chapter 18 will be asked to evaluate against.</w:t>
      </w:r>
    </w:p>
    <w:p>
      <w:pPr>
        <w:pBdr>
          <w:top w:val="single" w:color="8A6D3B" w:sz="8" w:space="12"/>
        </w:pBdr>
        <w:spacing w:after="200" w:before="200" w:line="340"/>
        <w:jc w:val="center"/>
      </w:pPr>
      <w:r>
        <w:rPr>
          <w:rFonts w:ascii="Georgia" w:hAnsi="Georgia"/>
          <w:b/>
          <w:i/>
          <w:color w:val="8A6D3B"/>
          <w:sz w:val="26"/>
        </w:rPr>
        <w:t>Chapter 18: Quality Assurance</w:t>
      </w:r>
    </w:p>
    <w:p>
      <w:pPr>
        <w:pStyle w:val="Heading2"/>
        <w:spacing w:after="160" w:before="320"/>
      </w:pPr>
      <w:r>
        <w:rPr>
          <w:rFonts w:ascii="Georgia" w:hAnsi="Georgia"/>
          <w:b/>
          <w:i w:val="0"/>
          <w:color w:val="8A6D3B"/>
          <w:sz w:val="24"/>
        </w:rPr>
        <w:t>3. Rationale</w:t>
      </w:r>
    </w:p>
    <w:p>
      <w:pPr>
        <w:spacing w:after="160" w:line="300"/>
      </w:pPr>
      <w:r>
        <w:rPr>
          <w:rFonts w:ascii="Georgia" w:hAnsi="Georgia"/>
          <w:b w:val="0"/>
          <w:i w:val="0"/>
          <w:color w:val="1F1F1F"/>
          <w:sz w:val="21"/>
        </w:rPr>
        <w:t>Without §1.1's boundary, this chapter was the most likely in the Operational Canon to quietly absorb tool-specific pipeline documentation that belongs elsewhere — exactly the failure the Founder anticipated before this chapter's Question Map was even approved. Naming the boundary first, and marking naming syntax and exact resolution as OPEN rather than inventing values, keeps this chapter honest about what it actually knows.</w:t>
      </w:r>
    </w:p>
    <w:p>
      <w:pPr>
        <w:spacing w:after="160" w:line="300"/>
      </w:pPr>
      <w:r>
        <w:rPr>
          <w:rFonts w:ascii="Georgia" w:hAnsi="Georgia"/>
          <w:b w:val="0"/>
          <w:i w:val="0"/>
          <w:color w:val="1F1F1F"/>
          <w:sz w:val="21"/>
        </w:rPr>
        <w:t>§17.3 Rule 5's reserved-hue survival test exists because Chapter 9's CVD test alone assumes delivery happens in a stable, unchanged color space — an assumption this chapter is positioned to verify and Chapter 9 is not.</w:t>
      </w:r>
    </w:p>
    <w:p>
      <w:pPr>
        <w:pStyle w:val="Heading2"/>
        <w:spacing w:after="160" w:before="320"/>
      </w:pPr>
      <w:r>
        <w:rPr>
          <w:rFonts w:ascii="Georgia" w:hAnsi="Georgia"/>
          <w:b/>
          <w:i w:val="0"/>
          <w:color w:val="8A6D3B"/>
          <w:sz w:val="24"/>
        </w:rPr>
        <w:t>4. Production Impact</w:t>
      </w:r>
    </w:p>
    <w:p>
      <w:pPr>
        <w:spacing w:after="160" w:line="300"/>
      </w:pPr>
      <w:r>
        <w:rPr>
          <w:rFonts w:ascii="Georgia" w:hAnsi="Georgia"/>
          <w:b w:val="0"/>
          <w:i w:val="0"/>
          <w:color w:val="1F1F1F"/>
          <w:sz w:val="21"/>
        </w:rPr>
        <w:t>Before accepting a delivered asset, a reviewer should confirm:</w:t>
      </w:r>
    </w:p>
    <w:p>
      <w:pPr>
        <w:spacing w:after="90"/>
      </w:pPr>
      <w:r>
        <w:rPr>
          <w:rFonts w:ascii="Georgia" w:hAnsi="Georgia"/>
          <w:b w:val="0"/>
          <w:i w:val="0"/>
          <w:color w:val="1F1F1F"/>
          <w:sz w:val="21"/>
        </w:rPr>
        <w:t>— Does the filename unambiguously identify World/climate and asset type, even without a finalized naming syntax? (Rule 1)</w:t>
      </w:r>
    </w:p>
    <w:p>
      <w:pPr>
        <w:spacing w:after="90"/>
      </w:pPr>
      <w:r>
        <w:rPr>
          <w:rFonts w:ascii="Georgia" w:hAnsi="Georgia"/>
          <w:b w:val="0"/>
          <w:i w:val="0"/>
          <w:color w:val="1F1F1F"/>
          <w:sz w:val="21"/>
        </w:rPr>
        <w:t>— Can the silhouette and material-identity tests be run without reconstructing a missing layer? (Rule 2)</w:t>
      </w:r>
    </w:p>
    <w:p>
      <w:pPr>
        <w:spacing w:after="90"/>
      </w:pPr>
      <w:r>
        <w:rPr>
          <w:rFonts w:ascii="Georgia" w:hAnsi="Georgia"/>
          <w:b w:val="0"/>
          <w:i w:val="0"/>
          <w:color w:val="1F1F1F"/>
          <w:sz w:val="21"/>
        </w:rPr>
        <w:t>— Does the asset remain legible under Chapter 6 Rule 3's test at its actual target size? (Rule 3)</w:t>
      </w:r>
    </w:p>
    <w:p>
      <w:pPr>
        <w:spacing w:after="90"/>
      </w:pPr>
      <w:r>
        <w:rPr>
          <w:rFonts w:ascii="Georgia" w:hAnsi="Georgia"/>
          <w:b w:val="0"/>
          <w:i w:val="0"/>
          <w:color w:val="1F1F1F"/>
          <w:sz w:val="21"/>
        </w:rPr>
        <w:t>— Does the delivered color space preserve Chapter 9 §9.4's CVD distinction after conversion? (Rule 5)</w:t>
      </w:r>
    </w:p>
    <w:p>
      <w:pPr>
        <w:spacing w:after="90"/>
      </w:pPr>
      <w:r>
        <w:rPr>
          <w:rFonts w:ascii="Georgia" w:hAnsi="Georgia"/>
          <w:b w:val="0"/>
          <w:i w:val="0"/>
          <w:color w:val="1F1F1F"/>
          <w:sz w:val="21"/>
        </w:rPr>
        <w:t>— Has the asset passed both Chapter 16's Canon Check and this chapter's technical conditions independently? (Rule 6)</w:t>
      </w:r>
    </w:p>
    <w:p>
      <w:pPr>
        <w:pStyle w:val="Heading2"/>
        <w:spacing w:after="160" w:before="320"/>
      </w:pPr>
      <w:r>
        <w:rPr>
          <w:rFonts w:ascii="Georgia" w:hAnsi="Georgia"/>
          <w:b/>
          <w:i w:val="0"/>
          <w:color w:val="8A6D3B"/>
          <w:sz w:val="24"/>
        </w:rPr>
        <w:t>5. Good / Bad Examples</w:t>
      </w:r>
    </w:p>
    <w:p>
      <w:pPr>
        <w:spacing w:after="160" w:line="300"/>
      </w:pPr>
      <w:r>
        <w:rPr>
          <w:rFonts w:ascii="Georgia" w:hAnsi="Georgia"/>
          <w:b w:val="0"/>
          <w:i/>
          <w:color w:val="1F1F1F"/>
          <w:sz w:val="21"/>
        </w:rPr>
        <w:t>Correct: A delivered PSD keeps Maniar's form on an isolated layer group, passes the silhouette test at its target display size without modification, and survives conversion into the project's delivery color space without any two reserved or climate hues becoming indistinguishable.</w:t>
      </w:r>
    </w:p>
    <w:p>
      <w:pPr>
        <w:spacing w:after="160" w:line="300"/>
      </w:pPr>
      <w:r>
        <w:rPr>
          <w:rFonts w:ascii="Georgia" w:hAnsi="Georgia"/>
          <w:b w:val="0"/>
          <w:i/>
          <w:color w:val="1F1F1F"/>
          <w:sz w:val="21"/>
        </w:rPr>
        <w:t>Incorrect: The same asset is delivered as a single flattened layer. The silhouette test technically still passes, but Chapter 10's material-identity test cannot be run without the reviewer manually redrawing a mask first — a Rule 2 failure, even though the visual content itself may be entirely correct.</w:t>
      </w:r>
    </w:p>
    <w:p>
      <w:pPr>
        <w:pStyle w:val="Heading2"/>
        <w:spacing w:after="160" w:before="320"/>
      </w:pPr>
      <w:r>
        <w:rPr>
          <w:rFonts w:ascii="Georgia" w:hAnsi="Georgia"/>
          <w:b/>
          <w:i w:val="0"/>
          <w:color w:val="8A6D3B"/>
          <w:sz w:val="24"/>
        </w:rPr>
        <w:t>6. Canon Cross-References</w:t>
      </w:r>
    </w:p>
    <w:tbl>
      <w:tblPr>
        <w:tblW w:type="auto" w:w="0"/>
        <w:tblLayout w:type="fixed"/>
        <w:tblLook w:firstColumn="1" w:firstRow="1" w:lastColumn="0" w:lastRow="0" w:noHBand="0" w:noVBand="1" w:val="04A0"/>
      </w:tblPr>
      <w:tblGrid>
        <w:gridCol w:w="4653"/>
        <w:gridCol w:w="4653"/>
      </w:tblGrid>
      <w:tr>
        <w:tc>
          <w:tcPr>
            <w:tcW w:type="dxa" w:w="2800"/>
            <w:shd w:val="clear" w:color="auto" w:fill="1F1F1F"/>
          </w:tcPr>
          <w:p>
            <w:r/>
            <w:r>
              <w:rPr>
                <w:rFonts w:ascii="Georgia" w:hAnsi="Georgia"/>
                <w:b/>
                <w:i w:val="0"/>
                <w:color w:val="FFFFFF"/>
                <w:sz w:val="18"/>
              </w:rPr>
              <w:t>Document</w:t>
            </w:r>
          </w:p>
        </w:tc>
        <w:tc>
          <w:tcPr>
            <w:tcW w:type="dxa" w:w="6600"/>
            <w:shd w:val="clear" w:color="auto" w:fill="1F1F1F"/>
          </w:tcPr>
          <w:p>
            <w:r/>
            <w:r>
              <w:rPr>
                <w:rFonts w:ascii="Georgia" w:hAnsi="Georgia"/>
                <w:b/>
                <w:i w:val="0"/>
                <w:color w:val="FFFFFF"/>
                <w:sz w:val="18"/>
              </w:rPr>
              <w:t>Relationship to This Chapter</w:t>
            </w:r>
          </w:p>
        </w:tc>
      </w:tr>
      <w:tr>
        <w:tc>
          <w:tcPr>
            <w:tcW w:type="dxa" w:w="2800"/>
          </w:tcPr>
          <w:p>
            <w:r/>
            <w:r>
              <w:rPr>
                <w:rFonts w:ascii="Georgia" w:hAnsi="Georgia"/>
                <w:b w:val="0"/>
                <w:i w:val="0"/>
                <w:color w:val="1F1F1F"/>
                <w:sz w:val="18"/>
              </w:rPr>
              <w:t>Chapter 16 §16.1</w:t>
            </w:r>
          </w:p>
        </w:tc>
        <w:tc>
          <w:tcPr>
            <w:tcW w:type="dxa" w:w="6600"/>
          </w:tcPr>
          <w:p>
            <w:r/>
            <w:r>
              <w:rPr>
                <w:rFonts w:ascii="Georgia" w:hAnsi="Georgia"/>
                <w:b w:val="0"/>
                <w:i w:val="0"/>
                <w:color w:val="1F1F1F"/>
                <w:sz w:val="18"/>
              </w:rPr>
              <w:t>Direct partner for §17.4's delivery-acceptance rule; Canon Check and this chapter's conditions are independent gates.</w:t>
            </w:r>
          </w:p>
        </w:tc>
      </w:tr>
      <w:tr>
        <w:tc>
          <w:tcPr>
            <w:tcW w:type="dxa" w:w="2800"/>
          </w:tcPr>
          <w:p>
            <w:r/>
            <w:r>
              <w:rPr>
                <w:rFonts w:ascii="Georgia" w:hAnsi="Georgia"/>
                <w:b w:val="0"/>
                <w:i w:val="0"/>
                <w:color w:val="1F1F1F"/>
                <w:sz w:val="18"/>
              </w:rPr>
              <w:t>Chapter 6 Rule 3; Chapter 10 Rule 5</w:t>
            </w:r>
          </w:p>
        </w:tc>
        <w:tc>
          <w:tcPr>
            <w:tcW w:type="dxa" w:w="6600"/>
          </w:tcPr>
          <w:p>
            <w:r/>
            <w:r>
              <w:rPr>
                <w:rFonts w:ascii="Georgia" w:hAnsi="Georgia"/>
                <w:b w:val="0"/>
                <w:i w:val="0"/>
                <w:color w:val="1F1F1F"/>
                <w:sz w:val="18"/>
              </w:rPr>
              <w:t>Direct source of the functional (not template-based) layer-separability and resolution requirements in §17.1–17.2.</w:t>
            </w:r>
          </w:p>
        </w:tc>
      </w:tr>
      <w:tr>
        <w:tc>
          <w:tcPr>
            <w:tcW w:type="dxa" w:w="2800"/>
          </w:tcPr>
          <w:p>
            <w:r/>
            <w:r>
              <w:rPr>
                <w:rFonts w:ascii="Georgia" w:hAnsi="Georgia"/>
                <w:b w:val="0"/>
                <w:i w:val="0"/>
                <w:color w:val="1F1F1F"/>
                <w:sz w:val="18"/>
              </w:rPr>
              <w:t>Chapter 9, especially §9.4</w:t>
            </w:r>
          </w:p>
        </w:tc>
        <w:tc>
          <w:tcPr>
            <w:tcW w:type="dxa" w:w="6600"/>
          </w:tcPr>
          <w:p>
            <w:r/>
            <w:r>
              <w:rPr>
                <w:rFonts w:ascii="Georgia" w:hAnsi="Georgia"/>
                <w:b w:val="0"/>
                <w:i w:val="0"/>
                <w:color w:val="1F1F1F"/>
                <w:sz w:val="18"/>
              </w:rPr>
              <w:t>Direct source this chapter's color-space rule protects rather than restates.</w:t>
            </w:r>
          </w:p>
        </w:tc>
      </w:tr>
      <w:tr>
        <w:tc>
          <w:tcPr>
            <w:tcW w:type="dxa" w:w="2800"/>
          </w:tcPr>
          <w:p>
            <w:r/>
            <w:r>
              <w:rPr>
                <w:rFonts w:ascii="Georgia" w:hAnsi="Georgia"/>
                <w:b w:val="0"/>
                <w:i w:val="0"/>
                <w:color w:val="1F1F1F"/>
                <w:sz w:val="18"/>
              </w:rPr>
              <w:t>Chapter 16's Ownership Attribution rule</w:t>
            </w:r>
          </w:p>
        </w:tc>
        <w:tc>
          <w:tcPr>
            <w:tcW w:type="dxa" w:w="6600"/>
          </w:tcPr>
          <w:p>
            <w:r/>
            <w:r>
              <w:rPr>
                <w:rFonts w:ascii="Georgia" w:hAnsi="Georgia"/>
                <w:b w:val="0"/>
                <w:i w:val="0"/>
                <w:color w:val="1F1F1F"/>
                <w:sz w:val="18"/>
              </w:rPr>
              <w:t>Direct source of §1.1's boundary, applied here to tool-specific pipeline documents.</w:t>
            </w:r>
          </w:p>
        </w:tc>
      </w:tr>
      <w:tr>
        <w:tc>
          <w:tcPr>
            <w:tcW w:type="dxa" w:w="2800"/>
          </w:tcPr>
          <w:p>
            <w:r/>
            <w:r>
              <w:rPr>
                <w:rFonts w:ascii="Georgia" w:hAnsi="Georgia"/>
                <w:b w:val="0"/>
                <w:i w:val="0"/>
                <w:color w:val="1F1F1F"/>
                <w:sz w:val="18"/>
              </w:rPr>
              <w:t>Chapter 18: Quality Assurance (not yet written)</w:t>
            </w:r>
          </w:p>
        </w:tc>
        <w:tc>
          <w:tcPr>
            <w:tcW w:type="dxa" w:w="6600"/>
          </w:tcPr>
          <w:p>
            <w:r/>
            <w:r>
              <w:rPr>
                <w:rFonts w:ascii="Georgia" w:hAnsi="Georgia"/>
                <w:b w:val="0"/>
                <w:i w:val="0"/>
                <w:color w:val="1F1F1F"/>
                <w:sz w:val="18"/>
              </w:rPr>
              <w:t>Direct successor chapter; receives this chapter's closing question.</w:t>
            </w:r>
          </w:p>
        </w:tc>
      </w:tr>
    </w:tbl>
    <w:p>
      <w:pPr>
        <w:pStyle w:val="Heading2"/>
        <w:spacing w:after="160" w:before="320"/>
      </w:pPr>
      <w:r>
        <w:rPr>
          <w:rFonts w:ascii="Georgia" w:hAnsi="Georgia"/>
          <w:b/>
          <w:i w:val="0"/>
          <w:color w:val="8A6D3B"/>
          <w:sz w:val="24"/>
        </w:rPr>
        <w:t>7. Open Decisions</w:t>
      </w:r>
    </w:p>
    <w:p>
      <w:pPr>
        <w:shd w:val="clear" w:color="auto" w:fill="FBF3E5"/>
        <w:spacing w:after="130" w:line="300"/>
      </w:pPr>
      <w:r>
        <w:rPr>
          <w:rFonts w:ascii="Georgia" w:hAnsi="Georgia"/>
          <w:b/>
          <w:i w:val="0"/>
          <w:color w:val="8A2E2E"/>
          <w:sz w:val="20"/>
        </w:rPr>
        <w:t>[OPEN]</w:t>
      </w:r>
      <w:r>
        <w:rPr>
          <w:rFonts w:ascii="Georgia" w:hAnsi="Georgia"/>
          <w:b w:val="0"/>
          <w:i/>
          <w:color w:val="1F1F1F"/>
          <w:sz w:val="21"/>
        </w:rPr>
        <w:t xml:space="preserve">  An exact file-naming syntax remains undefined, deferred to a future Asset Management specification not yet written (Rule 1).</w:t>
      </w:r>
    </w:p>
    <w:p>
      <w:pPr>
        <w:shd w:val="clear" w:color="auto" w:fill="FBF3E5"/>
        <w:spacing w:after="130" w:line="300"/>
      </w:pPr>
      <w:r>
        <w:rPr>
          <w:rFonts w:ascii="Georgia" w:hAnsi="Georgia"/>
          <w:b/>
          <w:i w:val="0"/>
          <w:color w:val="8A2E2E"/>
          <w:sz w:val="20"/>
        </w:rPr>
        <w:t>[OPEN]</w:t>
      </w:r>
      <w:r>
        <w:rPr>
          <w:rFonts w:ascii="Georgia" w:hAnsi="Georgia"/>
          <w:b w:val="0"/>
          <w:i/>
          <w:color w:val="1F1F1F"/>
          <w:sz w:val="21"/>
        </w:rPr>
        <w:t xml:space="preserve">  An exact minimum resolution figure remains undefined, deferred to a future Technical Pipeline document once target display specifications are known (Rule 3).</w:t>
      </w:r>
    </w:p>
    <w:p>
      <w:pPr>
        <w:pStyle w:val="Heading2"/>
        <w:spacing w:after="160" w:before="320"/>
      </w:pPr>
      <w:r>
        <w:rPr>
          <w:rFonts w:ascii="Georgia" w:hAnsi="Georgia"/>
          <w:b/>
          <w:i w:val="0"/>
          <w:color w:val="8A6D3B"/>
          <w:sz w:val="24"/>
        </w:rPr>
        <w:t>8. Exit Criterion</w:t>
      </w:r>
    </w:p>
    <w:p>
      <w:pPr>
        <w:pBdr>
          <w:top w:val="single" w:color="8A6D3B" w:sz="8" w:space="8"/>
          <w:bottom w:val="single" w:color="8A6D3B" w:sz="8" w:space="8"/>
        </w:pBdr>
        <w:shd w:val="clear" w:color="auto" w:fill="F2EFE7"/>
        <w:spacing w:after="200" w:before="200" w:line="300"/>
      </w:pPr>
      <w:r>
        <w:rPr>
          <w:rFonts w:ascii="Georgia" w:hAnsi="Georgia"/>
          <w:b/>
          <w:i w:val="0"/>
          <w:color w:val="8A6D3B"/>
          <w:sz w:val="21"/>
        </w:rPr>
        <w:t xml:space="preserve">EXIT CRITERION — </w:t>
      </w:r>
      <w:r>
        <w:rPr>
          <w:rFonts w:ascii="Georgia" w:hAnsi="Georgia"/>
          <w:b w:val="0"/>
          <w:i/>
          <w:color w:val="1F1F1F"/>
          <w:sz w:val="21"/>
        </w:rPr>
        <w:t>After completing this chapter, a reader should be able to: (1) explain why this chapter does not own tool-specific pipeline documentation, per the Ownership Attribution rule; (2) apply the functional layer-separability requirement to a real file without needing an exact template; (3) run the reserved-hue survival test across a color-space conversion; and (4) explain, without rereading the chapter, what task Chapter 18 exists to pick up from here.</w:t>
      </w:r>
    </w:p>
    <w:p>
      <w:pPr>
        <w:pBdr>
          <w:bottom w:val="single" w:color="595959" w:sz="4" w:space="1"/>
        </w:pBdr>
        <w:spacing w:after="240" w:before="120"/>
      </w:pPr>
      <w:r/>
    </w:p>
    <w:p>
      <w:r>
        <w:br w:type="page"/>
      </w:r>
    </w:p>
    <w:p>
      <w:pPr>
        <w:pStyle w:val="Heading1"/>
        <w:pBdr>
          <w:bottom w:val="single" w:color="8A6D3B" w:sz="6" w:space="4"/>
        </w:pBdr>
        <w:spacing w:after="240" w:before="480"/>
      </w:pPr>
      <w:r>
        <w:rPr>
          <w:rFonts w:ascii="Georgia" w:hAnsi="Georgia"/>
          <w:b/>
          <w:i w:val="0"/>
          <w:color w:val="1F1F1F"/>
          <w:sz w:val="30"/>
        </w:rPr>
        <w:t>Chapter 18: Quality Assurance</w:t>
      </w:r>
    </w:p>
    <w:p>
      <w:pPr>
        <w:spacing w:after="60"/>
      </w:pPr>
      <w:r>
        <w:rPr>
          <w:rFonts w:ascii="Georgia" w:hAnsi="Georgia"/>
          <w:b w:val="0"/>
          <w:i/>
          <w:color w:val="595959"/>
          <w:sz w:val="16"/>
        </w:rPr>
        <w:t>CHAPTER TEMPLATE: Purpose · Principles · Rationale · Production Impact · Good/Bad Examples · Canon Cross-References · Open Decisions · Exit Criterion</w:t>
      </w:r>
    </w:p>
    <w:p>
      <w:pPr>
        <w:pStyle w:val="Heading2"/>
        <w:spacing w:after="160" w:before="320"/>
      </w:pPr>
      <w:r>
        <w:rPr>
          <w:rFonts w:ascii="Georgia" w:hAnsi="Georgia"/>
          <w:b/>
          <w:i w:val="0"/>
          <w:color w:val="8A6D3B"/>
          <w:sz w:val="24"/>
        </w:rPr>
        <w:t>1. Purpose</w:t>
      </w:r>
    </w:p>
    <w:p>
      <w:pPr>
        <w:spacing w:after="160" w:line="300"/>
      </w:pPr>
      <w:r>
        <w:rPr>
          <w:rFonts w:ascii="Georgia" w:hAnsi="Georgia"/>
          <w:b w:val="0"/>
          <w:i w:val="0"/>
          <w:color w:val="1F1F1F"/>
          <w:sz w:val="21"/>
        </w:rPr>
        <w:t>This chapter defines the final acceptance gate for a completed deliverable — a full sequence, episode, or asset batch — after every individual asset within it has already passed Chapter 16's Canon Check and Chapter 17's technical conditions. It is not a third repetition of those checks. It resolves its boundary with both before any rule is written.</w:t>
      </w:r>
    </w:p>
    <w:p>
      <w:pPr>
        <w:spacing w:after="100" w:before="220"/>
      </w:pPr>
      <w:r>
        <w:rPr>
          <w:rFonts w:ascii="Georgia" w:hAnsi="Georgia"/>
          <w:b/>
          <w:i/>
          <w:color w:val="1F1F1F"/>
          <w:sz w:val="21"/>
        </w:rPr>
        <w:t>1.1 Boundary with Chapter 16 and Chapter 17</w:t>
      </w:r>
    </w:p>
    <w:p>
      <w:pPr>
        <w:spacing w:after="160" w:line="300"/>
      </w:pPr>
      <w:r>
        <w:rPr>
          <w:rFonts w:ascii="Georgia" w:hAnsi="Georgia"/>
          <w:b w:val="0"/>
          <w:i/>
          <w:color w:val="1F1F1F"/>
          <w:sz w:val="21"/>
        </w:rPr>
        <w:t>Chapter 16's Canon Check validates a single asset, at a specific production phase, against specific chapters. Chapter 17 validates the technical conditions of a single delivered file. This chapter validates something neither can: whether a complete, multi-asset deliverable holds together as a whole once every individual piece has already been separately approved — and whether every piece that needed checking was actually checked at all.</w:t>
      </w:r>
    </w:p>
    <w:p>
      <w:pPr>
        <w:pStyle w:val="Heading2"/>
        <w:spacing w:after="160" w:before="320"/>
      </w:pPr>
      <w:r>
        <w:rPr>
          <w:rFonts w:ascii="Georgia" w:hAnsi="Georgia"/>
          <w:b/>
          <w:i w:val="0"/>
          <w:color w:val="8A6D3B"/>
          <w:sz w:val="24"/>
        </w:rPr>
        <w:t>2. Principles</w:t>
      </w:r>
    </w:p>
    <w:p>
      <w:pPr>
        <w:spacing w:after="160" w:line="300"/>
      </w:pPr>
      <w:r>
        <w:rPr>
          <w:rFonts w:ascii="Georgia" w:hAnsi="Georgia"/>
          <w:b w:val="0"/>
          <w:i w:val="0"/>
          <w:color w:val="1F1F1F"/>
          <w:sz w:val="21"/>
        </w:rPr>
        <w:t>As in Chapters 3–17, every rule below implements a prior chapter's rule directly. This chapter introduces no new Visual Channel or Cross-Channel Organizer content; it is a final Constraint Layer confirmation, the same architectural tier as Chapters 2, 3, 14, and 15.</w:t>
      </w:r>
    </w:p>
    <w:p>
      <w:pPr>
        <w:spacing w:after="100" w:before="200"/>
      </w:pPr>
      <w:r>
        <w:rPr>
          <w:rFonts w:ascii="Georgia" w:hAnsi="Georgia"/>
          <w:b/>
          <w:i w:val="0"/>
          <w:color w:val="5B3A70"/>
          <w:sz w:val="19"/>
          <w:spacing w:val="10"/>
        </w:rPr>
        <w:t>SPECIFICATIONS — 18.1 SCOPE OF FINAL REVIEW</w:t>
      </w:r>
    </w:p>
    <w:p>
      <w:pPr>
        <w:spacing w:after="100" w:before="220"/>
      </w:pPr>
      <w:r>
        <w:rPr>
          <w:rFonts w:ascii="Georgia" w:hAnsi="Georgia"/>
          <w:b/>
          <w:i/>
          <w:color w:val="1F1F1F"/>
          <w:sz w:val="21"/>
        </w:rPr>
        <w:t>1. What does this chapter check that Chapters 16 and 17 do not?</w:t>
      </w:r>
    </w:p>
    <w:p>
      <w:pPr>
        <w:spacing w:after="130" w:line="300"/>
      </w:pPr>
      <w:r>
        <w:rPr>
          <w:rFonts w:ascii="Georgia" w:hAnsi="Georgia"/>
          <w:b/>
          <w:i w:val="0"/>
          <w:color w:val="2E5C3E"/>
          <w:sz w:val="20"/>
        </w:rPr>
        <w:t>[CANON]</w:t>
      </w:r>
      <w:r>
        <w:rPr>
          <w:rFonts w:ascii="Georgia" w:hAnsi="Georgia"/>
          <w:b w:val="0"/>
          <w:i w:val="0"/>
          <w:color w:val="1F1F1F"/>
          <w:sz w:val="21"/>
        </w:rPr>
        <w:t xml:space="preserve">  Two things specifically: first, batch-level cross-consistency — extending Chapter 15 §15.4's Silhouette Invariance Test from a single appearance of Maniar to every appearance across the full deliverable, confirming they all match each other, not only that each individually matches CB-001. Second, coverage completeness — confirming every asset in the deliverable that required a Chapter 16 Canon Check actually received one, catching an asset that was skipped entirely rather than one that failed a check it received.</w:t>
      </w:r>
    </w:p>
    <w:p>
      <w:pPr>
        <w:spacing w:after="60" w:line="300"/>
      </w:pPr>
      <w:r>
        <w:rPr>
          <w:rFonts w:ascii="Georgia" w:hAnsi="Georgia"/>
          <w:b/>
          <w:i w:val="0"/>
          <w:color w:val="5B3A70"/>
          <w:sz w:val="19"/>
        </w:rPr>
        <w:t xml:space="preserve">Implements: </w:t>
      </w:r>
      <w:r>
        <w:rPr>
          <w:rFonts w:ascii="Georgia" w:hAnsi="Georgia"/>
          <w:b w:val="0"/>
          <w:i/>
          <w:color w:val="595959"/>
          <w:sz w:val="19"/>
        </w:rPr>
        <w:t>Chapter 15 §15.4; Chapter 16 §16.1.</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deliverable where every individual asset passed its own Canon Check can still fail this chapter's review if two of those assets, correct in isolation, are inconsistent with each other once placed side by side.</w:t>
      </w:r>
    </w:p>
    <w:p>
      <w:pPr>
        <w:spacing w:after="100" w:before="220"/>
      </w:pPr>
      <w:r>
        <w:rPr>
          <w:rFonts w:ascii="Georgia" w:hAnsi="Georgia"/>
          <w:b/>
          <w:i/>
          <w:color w:val="1F1F1F"/>
          <w:sz w:val="21"/>
        </w:rPr>
        <w:t>2. Does this chapter re-run any Chapter 3–17 test itself?</w:t>
      </w:r>
    </w:p>
    <w:p>
      <w:pPr>
        <w:spacing w:after="130" w:line="300"/>
      </w:pPr>
      <w:r>
        <w:rPr>
          <w:rFonts w:ascii="Georgia" w:hAnsi="Georgia"/>
          <w:b/>
          <w:i w:val="0"/>
          <w:color w:val="2E5C3E"/>
          <w:sz w:val="20"/>
        </w:rPr>
        <w:t>[CANON]</w:t>
      </w:r>
      <w:r>
        <w:rPr>
          <w:rFonts w:ascii="Georgia" w:hAnsi="Georgia"/>
          <w:b w:val="0"/>
          <w:i w:val="0"/>
          <w:color w:val="1F1F1F"/>
          <w:sz w:val="21"/>
        </w:rPr>
        <w:t xml:space="preserve">  No. This chapter never re-executes a silhouette test, a color test, or any other channel-specific check — it relies on those having already been run and passed. Its own scope is limited strictly to §18.1 Rule 1's two batch-level concerns.</w:t>
      </w:r>
    </w:p>
    <w:p>
      <w:pPr>
        <w:spacing w:after="60" w:line="300"/>
      </w:pPr>
      <w:r>
        <w:rPr>
          <w:rFonts w:ascii="Georgia" w:hAnsi="Georgia"/>
          <w:b/>
          <w:i w:val="0"/>
          <w:color w:val="5B3A70"/>
          <w:sz w:val="19"/>
        </w:rPr>
        <w:t xml:space="preserve">Implements: </w:t>
      </w:r>
      <w:r>
        <w:rPr>
          <w:rFonts w:ascii="Georgia" w:hAnsi="Georgia"/>
          <w:b w:val="0"/>
          <w:i/>
          <w:color w:val="595959"/>
          <w:sz w:val="19"/>
        </w:rPr>
        <w:t>The confirm-don't-relegislate discipline already established in Chapter 14 §14.5 and Chapter 15 §15.1.</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QA reviewer who finds themselves re-running Chapter 6's silhouette test from scratch has stepped outside this chapter's actual scope back into Chapter 16's.</w:t>
      </w:r>
    </w:p>
    <w:p>
      <w:pPr>
        <w:spacing w:after="100" w:before="200"/>
      </w:pPr>
      <w:r>
        <w:rPr>
          <w:rFonts w:ascii="Georgia" w:hAnsi="Georgia"/>
          <w:b/>
          <w:i w:val="0"/>
          <w:color w:val="5B3A70"/>
          <w:sz w:val="19"/>
          <w:spacing w:val="10"/>
        </w:rPr>
        <w:t>SPECIFICATIONS — 18.2 COMMON FAILURE PATTERNS</w:t>
      </w:r>
    </w:p>
    <w:p>
      <w:pPr>
        <w:spacing w:after="100" w:before="220"/>
      </w:pPr>
      <w:r>
        <w:rPr>
          <w:rFonts w:ascii="Georgia" w:hAnsi="Georgia"/>
          <w:b/>
          <w:i/>
          <w:color w:val="1F1F1F"/>
          <w:sz w:val="21"/>
        </w:rPr>
        <w:t>3. What categories of failure has this Bible's own history shown are most likely to recur?</w:t>
      </w:r>
    </w:p>
    <w:p>
      <w:pPr>
        <w:spacing w:after="130" w:line="300"/>
      </w:pPr>
      <w:r>
        <w:rPr>
          <w:rFonts w:ascii="Georgia" w:hAnsi="Georgia"/>
          <w:b/>
          <w:i w:val="0"/>
          <w:color w:val="2E5C3E"/>
          <w:sz w:val="20"/>
        </w:rPr>
        <w:t>[CANON]</w:t>
      </w:r>
      <w:r>
        <w:rPr>
          <w:rFonts w:ascii="Georgia" w:hAnsi="Georgia"/>
          <w:b w:val="0"/>
          <w:i w:val="0"/>
          <w:color w:val="1F1F1F"/>
          <w:sz w:val="21"/>
        </w:rPr>
        <w:t xml:space="preserve">  Four patterns, each already discovered at least once in this Bible's own development, are worth checking for by name: (a) Ownership Attribution drift — a heading, table, or diagram implying ownership beyond its actual jurisdiction, per the rule established after Chapter 16; (b) reserved-hue reuse — an ambient or highlight color drifting into Maniar's reserved verdict gold or red, per Chapter 9 §9.2; (c) an invented fifth climate — a transition or in-between state acquiring its own independent visual identity, per Chapter 15 §15.3; and (d) cross-channel sensory accumulation — several individually-compliant channels combining into an overwhelming whole, per Chapter 14 §14.4.</w:t>
      </w:r>
    </w:p>
    <w:p>
      <w:pPr>
        <w:spacing w:after="60" w:line="300"/>
      </w:pPr>
      <w:r>
        <w:rPr>
          <w:rFonts w:ascii="Georgia" w:hAnsi="Georgia"/>
          <w:b/>
          <w:i w:val="0"/>
          <w:color w:val="5B3A70"/>
          <w:sz w:val="19"/>
        </w:rPr>
        <w:t xml:space="preserve">Implements: </w:t>
      </w:r>
      <w:r>
        <w:rPr>
          <w:rFonts w:ascii="Georgia" w:hAnsi="Georgia"/>
          <w:b w:val="0"/>
          <w:i/>
          <w:color w:val="595959"/>
          <w:sz w:val="19"/>
        </w:rPr>
        <w:t>Chapter 16's Ownership Attribution rule; Chapter 9 §9.2; Chapter 15 §15.3; Chapter 14 §14.4.</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QA checklist that only re-checks individual chapters' own tests will miss all four of these, since each is specifically a failure of combination or attribution, not of any single rule taken alone — which is exactly why this chapter, not Chapter 16 or 17, exists to catch them.</w:t>
      </w:r>
    </w:p>
    <w:p>
      <w:pPr>
        <w:spacing w:after="100" w:before="200"/>
      </w:pPr>
      <w:r>
        <w:rPr>
          <w:rFonts w:ascii="Georgia" w:hAnsi="Georgia"/>
          <w:b/>
          <w:i w:val="0"/>
          <w:color w:val="5B3A70"/>
          <w:sz w:val="19"/>
          <w:spacing w:val="10"/>
        </w:rPr>
        <w:t>SPECIFICATIONS — 18.3 ACCEPTANCE CRITERIA</w:t>
      </w:r>
    </w:p>
    <w:p>
      <w:pPr>
        <w:spacing w:after="100" w:before="220"/>
      </w:pPr>
      <w:r>
        <w:rPr>
          <w:rFonts w:ascii="Georgia" w:hAnsi="Georgia"/>
          <w:b/>
          <w:i/>
          <w:color w:val="1F1F1F"/>
          <w:sz w:val="21"/>
        </w:rPr>
        <w:t>4. What must be true for a deliverable to receive final QA sign-off?</w:t>
      </w:r>
    </w:p>
    <w:p>
      <w:pPr>
        <w:spacing w:after="130" w:line="300"/>
      </w:pPr>
      <w:r>
        <w:rPr>
          <w:rFonts w:ascii="Georgia" w:hAnsi="Georgia"/>
          <w:b/>
          <w:i w:val="0"/>
          <w:color w:val="2E5C3E"/>
          <w:sz w:val="20"/>
        </w:rPr>
        <w:t>[CANON]</w:t>
      </w:r>
      <w:r>
        <w:rPr>
          <w:rFonts w:ascii="Georgia" w:hAnsi="Georgia"/>
          <w:b w:val="0"/>
          <w:i w:val="0"/>
          <w:color w:val="1F1F1F"/>
          <w:sz w:val="21"/>
        </w:rPr>
        <w:t xml:space="preserve">  Every asset in the deliverable has a recorded, passed Chapter 16 Canon Check; the deliverable passes §18.1's batch-level cross-consistency check; and no instance of §18.2's four named failure patterns is present. This chapter defines only these criteria — who holds authority to grant sign-off, or to approve an exception if one of these criteria is not fully met, is Chapter 19's domain entirely.</w:t>
      </w:r>
    </w:p>
    <w:p>
      <w:pPr>
        <w:spacing w:after="60" w:line="300"/>
      </w:pPr>
      <w:r>
        <w:rPr>
          <w:rFonts w:ascii="Georgia" w:hAnsi="Georgia"/>
          <w:b/>
          <w:i w:val="0"/>
          <w:color w:val="5B3A70"/>
          <w:sz w:val="19"/>
        </w:rPr>
        <w:t xml:space="preserve">Implements: </w:t>
      </w:r>
      <w:r>
        <w:rPr>
          <w:rFonts w:ascii="Georgia" w:hAnsi="Georgia"/>
          <w:b w:val="0"/>
          <w:i/>
          <w:color w:val="595959"/>
          <w:sz w:val="19"/>
        </w:rPr>
        <w:t>§18.1, §18.2 above.</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This chapter's criteria are a checklist for what must be true; they are never, on their own, a decision about who is authorized to confirm that it is.</w:t>
      </w:r>
    </w:p>
    <w:p>
      <w:pPr>
        <w:spacing w:after="100" w:before="200"/>
      </w:pPr>
      <w:r>
        <w:rPr>
          <w:rFonts w:ascii="Georgia" w:hAnsi="Georgia"/>
          <w:b/>
          <w:i w:val="0"/>
          <w:color w:val="5B3A70"/>
          <w:sz w:val="19"/>
          <w:spacing w:val="10"/>
        </w:rPr>
        <w:t>SPECIFICATIONS — 18.4 ESCALATION</w:t>
      </w:r>
    </w:p>
    <w:p>
      <w:pPr>
        <w:spacing w:after="100" w:before="220"/>
      </w:pPr>
      <w:r>
        <w:rPr>
          <w:rFonts w:ascii="Georgia" w:hAnsi="Georgia"/>
          <w:b/>
          <w:i/>
          <w:color w:val="1F1F1F"/>
          <w:sz w:val="21"/>
        </w:rPr>
        <w:t>5. When this chapter's review finds a failure, how is it routed?</w:t>
      </w:r>
    </w:p>
    <w:p>
      <w:pPr>
        <w:spacing w:after="130" w:line="300"/>
      </w:pPr>
      <w:r>
        <w:rPr>
          <w:rFonts w:ascii="Georgia" w:hAnsi="Georgia"/>
          <w:b/>
          <w:i w:val="0"/>
          <w:color w:val="2E5C3E"/>
          <w:sz w:val="20"/>
        </w:rPr>
        <w:t>[CANON]</w:t>
      </w:r>
      <w:r>
        <w:rPr>
          <w:rFonts w:ascii="Georgia" w:hAnsi="Georgia"/>
          <w:b w:val="0"/>
          <w:i w:val="0"/>
          <w:color w:val="1F1F1F"/>
          <w:sz w:val="21"/>
        </w:rPr>
        <w:t xml:space="preserve">  Through Chapter 16 §16.3's existing failure-dependent return-path rule, unmodified. This chapter does not invent a separate return-path system; a QA-discovered failure is routed exactly as any other Canon Check failure would be, based on which chapter's rule actually failed.</w:t>
      </w:r>
    </w:p>
    <w:p>
      <w:pPr>
        <w:spacing w:after="60" w:line="300"/>
      </w:pPr>
      <w:r>
        <w:rPr>
          <w:rFonts w:ascii="Georgia" w:hAnsi="Georgia"/>
          <w:b/>
          <w:i w:val="0"/>
          <w:color w:val="5B3A70"/>
          <w:sz w:val="19"/>
        </w:rPr>
        <w:t xml:space="preserve">Implements: </w:t>
      </w:r>
      <w:r>
        <w:rPr>
          <w:rFonts w:ascii="Georgia" w:hAnsi="Georgia"/>
          <w:b w:val="0"/>
          <w:i/>
          <w:color w:val="595959"/>
          <w:sz w:val="19"/>
        </w:rPr>
        <w:t>Chapter 16 §16.3.</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This keeps exactly one return-path system in this Bible, rather than a second one specific to late-stage QA findings.</w:t>
      </w:r>
    </w:p>
    <w:p>
      <w:pPr>
        <w:spacing w:after="100" w:before="200"/>
      </w:pPr>
      <w:r>
        <w:rPr>
          <w:rFonts w:ascii="Georgia" w:hAnsi="Georgia"/>
          <w:b/>
          <w:i w:val="0"/>
          <w:color w:val="5B3A70"/>
          <w:sz w:val="19"/>
          <w:spacing w:val="10"/>
        </w:rPr>
        <w:t>CLOSING QUESTION</w:t>
      </w:r>
    </w:p>
    <w:p>
      <w:pPr>
        <w:spacing w:after="100" w:before="220"/>
      </w:pPr>
      <w:r>
        <w:rPr>
          <w:rFonts w:ascii="Georgia" w:hAnsi="Georgia"/>
          <w:b/>
          <w:i/>
          <w:color w:val="1F1F1F"/>
          <w:sz w:val="21"/>
        </w:rPr>
        <w:t>6. If final acceptance criteria are now set, who actually holds the authority to grant, withhold, or except from them?</w:t>
      </w:r>
    </w:p>
    <w:p>
      <w:pPr>
        <w:spacing w:after="160" w:line="300"/>
      </w:pPr>
      <w:r>
        <w:rPr>
          <w:rFonts w:ascii="Georgia" w:hAnsi="Georgia"/>
          <w:b w:val="0"/>
          <w:i/>
          <w:color w:val="1F1F1F"/>
          <w:sz w:val="21"/>
        </w:rPr>
        <w:t>This chapter does not answer that question. It only confirms what must be true before Chapter 19 is asked who gets to confirm it.</w:t>
      </w:r>
    </w:p>
    <w:p>
      <w:pPr>
        <w:pBdr>
          <w:top w:val="single" w:color="8A6D3B" w:sz="8" w:space="12"/>
        </w:pBdr>
        <w:spacing w:after="200" w:before="200" w:line="340"/>
        <w:jc w:val="center"/>
      </w:pPr>
      <w:r>
        <w:rPr>
          <w:rFonts w:ascii="Georgia" w:hAnsi="Georgia"/>
          <w:b/>
          <w:i/>
          <w:color w:val="8A6D3B"/>
          <w:sz w:val="26"/>
        </w:rPr>
        <w:t>Chapter 19: Governance</w:t>
      </w:r>
    </w:p>
    <w:p>
      <w:pPr>
        <w:pStyle w:val="Heading2"/>
        <w:spacing w:after="160" w:before="320"/>
      </w:pPr>
      <w:r>
        <w:rPr>
          <w:rFonts w:ascii="Georgia" w:hAnsi="Georgia"/>
          <w:b/>
          <w:i w:val="0"/>
          <w:color w:val="8A6D3B"/>
          <w:sz w:val="24"/>
        </w:rPr>
        <w:t>3. Rationale</w:t>
      </w:r>
    </w:p>
    <w:p>
      <w:pPr>
        <w:spacing w:after="160" w:line="300"/>
      </w:pPr>
      <w:r>
        <w:rPr>
          <w:rFonts w:ascii="Georgia" w:hAnsi="Georgia"/>
          <w:b w:val="0"/>
          <w:i w:val="0"/>
          <w:color w:val="1F1F1F"/>
          <w:sz w:val="21"/>
        </w:rPr>
        <w:t>Without §1.1's boundary, this chapter risked becoming a third, redundant repetition of Chapter 16's and Chapter 17's own checks under a new name. Confining it strictly to batch-level cross-consistency and coverage completeness — the two things no earlier chapter is positioned to check — keeps its scope genuinely additive rather than duplicative.</w:t>
      </w:r>
    </w:p>
    <w:p>
      <w:pPr>
        <w:spacing w:after="160" w:line="300"/>
      </w:pPr>
      <w:r>
        <w:rPr>
          <w:rFonts w:ascii="Georgia" w:hAnsi="Georgia"/>
          <w:b w:val="0"/>
          <w:i w:val="0"/>
          <w:color w:val="1F1F1F"/>
          <w:sz w:val="21"/>
        </w:rPr>
        <w:t>§18.2's named failure-pattern list exists because this Bible's own development history is itself evidence: four distinct error classes were each independently discovered and corrected during this project's own architectural audits. A QA reviewer checking for these specific, previously-real patterns is better positioned than one relying on general vigilance alone.</w:t>
      </w:r>
    </w:p>
    <w:p>
      <w:pPr>
        <w:pStyle w:val="Heading2"/>
        <w:spacing w:after="160" w:before="320"/>
      </w:pPr>
      <w:r>
        <w:rPr>
          <w:rFonts w:ascii="Georgia" w:hAnsi="Georgia"/>
          <w:b/>
          <w:i w:val="0"/>
          <w:color w:val="8A6D3B"/>
          <w:sz w:val="24"/>
        </w:rPr>
        <w:t>4. Production Impact</w:t>
      </w:r>
    </w:p>
    <w:p>
      <w:pPr>
        <w:spacing w:after="160" w:line="300"/>
      </w:pPr>
      <w:r>
        <w:rPr>
          <w:rFonts w:ascii="Georgia" w:hAnsi="Georgia"/>
          <w:b w:val="0"/>
          <w:i w:val="0"/>
          <w:color w:val="1F1F1F"/>
          <w:sz w:val="21"/>
        </w:rPr>
        <w:t>Before granting final sign-off on a deliverable, a reviewer should confirm:</w:t>
      </w:r>
    </w:p>
    <w:p>
      <w:pPr>
        <w:spacing w:after="90"/>
      </w:pPr>
      <w:r>
        <w:rPr>
          <w:rFonts w:ascii="Georgia" w:hAnsi="Georgia"/>
          <w:b w:val="0"/>
          <w:i w:val="0"/>
          <w:color w:val="1F1F1F"/>
          <w:sz w:val="21"/>
        </w:rPr>
        <w:t>— Does every asset in the deliverable have a recorded, passed Canon Check? (Rule 2)</w:t>
      </w:r>
    </w:p>
    <w:p>
      <w:pPr>
        <w:spacing w:after="90"/>
      </w:pPr>
      <w:r>
        <w:rPr>
          <w:rFonts w:ascii="Georgia" w:hAnsi="Georgia"/>
          <w:b w:val="0"/>
          <w:i w:val="0"/>
          <w:color w:val="1F1F1F"/>
          <w:sz w:val="21"/>
        </w:rPr>
        <w:t>— Do all appearances of Maniar across the full deliverable match each other, not only CB-001 individually? (Rule 1)</w:t>
      </w:r>
    </w:p>
    <w:p>
      <w:pPr>
        <w:spacing w:after="90"/>
      </w:pPr>
      <w:r>
        <w:rPr>
          <w:rFonts w:ascii="Georgia" w:hAnsi="Georgia"/>
          <w:b w:val="0"/>
          <w:i w:val="0"/>
          <w:color w:val="1F1F1F"/>
          <w:sz w:val="21"/>
        </w:rPr>
        <w:t>— Is any of §18.2's four named failure patterns present anywhere in the deliverable?</w:t>
      </w:r>
    </w:p>
    <w:p>
      <w:pPr>
        <w:spacing w:after="90"/>
      </w:pPr>
      <w:r>
        <w:rPr>
          <w:rFonts w:ascii="Georgia" w:hAnsi="Georgia"/>
          <w:b w:val="0"/>
          <w:i w:val="0"/>
          <w:color w:val="1F1F1F"/>
          <w:sz w:val="21"/>
        </w:rPr>
        <w:t>— If a failure is found, has it been routed per Chapter 16 §16.3, not a new ad hoc path? (Rule 5)</w:t>
      </w:r>
    </w:p>
    <w:p>
      <w:pPr>
        <w:pStyle w:val="Heading2"/>
        <w:spacing w:after="160" w:before="320"/>
      </w:pPr>
      <w:r>
        <w:rPr>
          <w:rFonts w:ascii="Georgia" w:hAnsi="Georgia"/>
          <w:b/>
          <w:i w:val="0"/>
          <w:color w:val="8A6D3B"/>
          <w:sz w:val="24"/>
        </w:rPr>
        <w:t>5. Good / Bad Examples</w:t>
      </w:r>
    </w:p>
    <w:p>
      <w:pPr>
        <w:spacing w:after="160" w:line="300"/>
      </w:pPr>
      <w:r>
        <w:rPr>
          <w:rFonts w:ascii="Georgia" w:hAnsi="Georgia"/>
          <w:b w:val="0"/>
          <w:i/>
          <w:color w:val="1F1F1F"/>
          <w:sz w:val="21"/>
        </w:rPr>
        <w:t>Correct: A three-scene sequence has each scene's assets individually Canon Check–approved, and a side-by-side review confirms Maniar's silhouette is identical across all three scenes despite their different climates — batch-level consistency confirmed, not merely assumed from each scene's individual approval.</w:t>
      </w:r>
    </w:p>
    <w:p>
      <w:pPr>
        <w:spacing w:after="160" w:line="300"/>
      </w:pPr>
      <w:r>
        <w:rPr>
          <w:rFonts w:ascii="Georgia" w:hAnsi="Georgia"/>
          <w:b w:val="0"/>
          <w:i/>
          <w:color w:val="1F1F1F"/>
          <w:sz w:val="21"/>
        </w:rPr>
        <w:t>Incorrect: The same sequence has each scene individually approved, but one scene's transition sequence was never checked against Chapter 15 §15.3's interpolation-only rule during its own Canon Check. QA's coverage-completeness check catches the gap; a review that only re-confirms already-passed checks would not.</w:t>
      </w:r>
    </w:p>
    <w:p>
      <w:pPr>
        <w:pStyle w:val="Heading2"/>
        <w:spacing w:after="160" w:before="320"/>
      </w:pPr>
      <w:r>
        <w:rPr>
          <w:rFonts w:ascii="Georgia" w:hAnsi="Georgia"/>
          <w:b/>
          <w:i w:val="0"/>
          <w:color w:val="8A6D3B"/>
          <w:sz w:val="24"/>
        </w:rPr>
        <w:t>6. Canon Cross-References</w:t>
      </w:r>
    </w:p>
    <w:tbl>
      <w:tblPr>
        <w:tblW w:type="auto" w:w="0"/>
        <w:tblLayout w:type="fixed"/>
        <w:tblLook w:firstColumn="1" w:firstRow="1" w:lastColumn="0" w:lastRow="0" w:noHBand="0" w:noVBand="1" w:val="04A0"/>
      </w:tblPr>
      <w:tblGrid>
        <w:gridCol w:w="4653"/>
        <w:gridCol w:w="4653"/>
      </w:tblGrid>
      <w:tr>
        <w:tc>
          <w:tcPr>
            <w:tcW w:type="dxa" w:w="3000"/>
            <w:shd w:val="clear" w:color="auto" w:fill="1F1F1F"/>
          </w:tcPr>
          <w:p>
            <w:r/>
            <w:r>
              <w:rPr>
                <w:rFonts w:ascii="Georgia" w:hAnsi="Georgia"/>
                <w:b/>
                <w:i w:val="0"/>
                <w:color w:val="FFFFFF"/>
                <w:sz w:val="18"/>
              </w:rPr>
              <w:t>Document</w:t>
            </w:r>
          </w:p>
        </w:tc>
        <w:tc>
          <w:tcPr>
            <w:tcW w:type="dxa" w:w="6400"/>
            <w:shd w:val="clear" w:color="auto" w:fill="1F1F1F"/>
          </w:tcPr>
          <w:p>
            <w:r/>
            <w:r>
              <w:rPr>
                <w:rFonts w:ascii="Georgia" w:hAnsi="Georgia"/>
                <w:b/>
                <w:i w:val="0"/>
                <w:color w:val="FFFFFF"/>
                <w:sz w:val="18"/>
              </w:rPr>
              <w:t>Relationship to This Chapter</w:t>
            </w:r>
          </w:p>
        </w:tc>
      </w:tr>
      <w:tr>
        <w:tc>
          <w:tcPr>
            <w:tcW w:type="dxa" w:w="3000"/>
          </w:tcPr>
          <w:p>
            <w:r/>
            <w:r>
              <w:rPr>
                <w:rFonts w:ascii="Georgia" w:hAnsi="Georgia"/>
                <w:b w:val="0"/>
                <w:i w:val="0"/>
                <w:color w:val="1F1F1F"/>
                <w:sz w:val="18"/>
              </w:rPr>
              <w:t>Chapter 15 §15.4; Chapter 16 §16.1, §16.3</w:t>
            </w:r>
          </w:p>
        </w:tc>
        <w:tc>
          <w:tcPr>
            <w:tcW w:type="dxa" w:w="6400"/>
          </w:tcPr>
          <w:p>
            <w:r/>
            <w:r>
              <w:rPr>
                <w:rFonts w:ascii="Georgia" w:hAnsi="Georgia"/>
                <w:b w:val="0"/>
                <w:i w:val="0"/>
                <w:color w:val="1F1F1F"/>
                <w:sz w:val="18"/>
              </w:rPr>
              <w:t>Direct source of §18.1's batch-consistency check and §18.4's escalation rule.</w:t>
            </w:r>
          </w:p>
        </w:tc>
      </w:tr>
      <w:tr>
        <w:tc>
          <w:tcPr>
            <w:tcW w:type="dxa" w:w="3000"/>
          </w:tcPr>
          <w:p>
            <w:r/>
            <w:r>
              <w:rPr>
                <w:rFonts w:ascii="Georgia" w:hAnsi="Georgia"/>
                <w:b w:val="0"/>
                <w:i w:val="0"/>
                <w:color w:val="1F1F1F"/>
                <w:sz w:val="18"/>
              </w:rPr>
              <w:t>Chapter 16's Ownership Attribution rule; Chapter 9 §9.2; Chapter 15 §15.3; Chapter 14 §14.4</w:t>
            </w:r>
          </w:p>
        </w:tc>
        <w:tc>
          <w:tcPr>
            <w:tcW w:type="dxa" w:w="6400"/>
          </w:tcPr>
          <w:p>
            <w:r/>
            <w:r>
              <w:rPr>
                <w:rFonts w:ascii="Georgia" w:hAnsi="Georgia"/>
                <w:b w:val="0"/>
                <w:i w:val="0"/>
                <w:color w:val="1F1F1F"/>
                <w:sz w:val="18"/>
              </w:rPr>
              <w:t>Direct source of §18.2's four named failure patterns, each independently discovered during this Bible's own development.</w:t>
            </w:r>
          </w:p>
        </w:tc>
      </w:tr>
      <w:tr>
        <w:tc>
          <w:tcPr>
            <w:tcW w:type="dxa" w:w="3000"/>
          </w:tcPr>
          <w:p>
            <w:r/>
            <w:r>
              <w:rPr>
                <w:rFonts w:ascii="Georgia" w:hAnsi="Georgia"/>
                <w:b w:val="0"/>
                <w:i w:val="0"/>
                <w:color w:val="1F1F1F"/>
                <w:sz w:val="18"/>
              </w:rPr>
              <w:t>Chapter 19: Governance (not yet written)</w:t>
            </w:r>
          </w:p>
        </w:tc>
        <w:tc>
          <w:tcPr>
            <w:tcW w:type="dxa" w:w="6400"/>
          </w:tcPr>
          <w:p>
            <w:r/>
            <w:r>
              <w:rPr>
                <w:rFonts w:ascii="Georgia" w:hAnsi="Georgia"/>
                <w:b w:val="0"/>
                <w:i w:val="0"/>
                <w:color w:val="1F1F1F"/>
                <w:sz w:val="18"/>
              </w:rPr>
              <w:t>Direct successor chapter; receives this chapter's closing question and all deferred authority questions.</w:t>
            </w:r>
          </w:p>
        </w:tc>
      </w:tr>
    </w:tbl>
    <w:p>
      <w:pPr>
        <w:pStyle w:val="Heading2"/>
        <w:spacing w:after="160" w:before="320"/>
      </w:pPr>
      <w:r>
        <w:rPr>
          <w:rFonts w:ascii="Georgia" w:hAnsi="Georgia"/>
          <w:b/>
          <w:i w:val="0"/>
          <w:color w:val="8A6D3B"/>
          <w:sz w:val="24"/>
        </w:rPr>
        <w:t>7. Open Decisions</w:t>
      </w:r>
    </w:p>
    <w:p>
      <w:pPr>
        <w:shd w:val="clear" w:color="auto" w:fill="FBF3E5"/>
        <w:spacing w:after="130" w:line="300"/>
      </w:pPr>
      <w:r>
        <w:rPr>
          <w:rFonts w:ascii="Georgia" w:hAnsi="Georgia"/>
          <w:b/>
          <w:i w:val="0"/>
          <w:color w:val="8A2E2E"/>
          <w:sz w:val="20"/>
        </w:rPr>
        <w:t>[OPEN]</w:t>
      </w:r>
      <w:r>
        <w:rPr>
          <w:rFonts w:ascii="Georgia" w:hAnsi="Georgia"/>
          <w:b w:val="0"/>
          <w:i/>
          <w:color w:val="1F1F1F"/>
          <w:sz w:val="21"/>
        </w:rPr>
        <w:t xml:space="preserve">  §18.1's batch-level Silhouette Invariance extension has not yet been run against a real multi-scene deliverable. It should be revisited once one exists in production.</w:t>
      </w:r>
    </w:p>
    <w:p>
      <w:pPr>
        <w:shd w:val="clear" w:color="auto" w:fill="FBF3E5"/>
        <w:spacing w:after="130" w:line="300"/>
      </w:pPr>
      <w:r>
        <w:rPr>
          <w:rFonts w:ascii="Georgia" w:hAnsi="Georgia"/>
          <w:b/>
          <w:i w:val="0"/>
          <w:color w:val="8A2E2E"/>
          <w:sz w:val="20"/>
        </w:rPr>
        <w:t>[OPEN]</w:t>
      </w:r>
      <w:r>
        <w:rPr>
          <w:rFonts w:ascii="Georgia" w:hAnsi="Georgia"/>
          <w:b w:val="0"/>
          <w:i/>
          <w:color w:val="1F1F1F"/>
          <w:sz w:val="21"/>
        </w:rPr>
        <w:t xml:space="preserve">  Whether §18.2's four named failure patterns remain the complete list, or whether future architectural audits will surface a fifth recurring pattern, is left open by design — this list is expected to grow as this Bible's own history grows, not to be treated as permanently closed.</w:t>
      </w:r>
    </w:p>
    <w:p>
      <w:pPr>
        <w:pStyle w:val="Heading2"/>
        <w:spacing w:after="160" w:before="320"/>
      </w:pPr>
      <w:r>
        <w:rPr>
          <w:rFonts w:ascii="Georgia" w:hAnsi="Georgia"/>
          <w:b/>
          <w:i w:val="0"/>
          <w:color w:val="8A6D3B"/>
          <w:sz w:val="24"/>
        </w:rPr>
        <w:t>8. Exit Criterion</w:t>
      </w:r>
    </w:p>
    <w:p>
      <w:pPr>
        <w:pBdr>
          <w:top w:val="single" w:color="8A6D3B" w:sz="8" w:space="8"/>
          <w:bottom w:val="single" w:color="8A6D3B" w:sz="8" w:space="8"/>
        </w:pBdr>
        <w:shd w:val="clear" w:color="auto" w:fill="F2EFE7"/>
        <w:spacing w:after="200" w:before="200" w:line="300"/>
      </w:pPr>
      <w:r>
        <w:rPr>
          <w:rFonts w:ascii="Georgia" w:hAnsi="Georgia"/>
          <w:b/>
          <w:i w:val="0"/>
          <w:color w:val="8A6D3B"/>
          <w:sz w:val="21"/>
        </w:rPr>
        <w:t xml:space="preserve">EXIT CRITERION — </w:t>
      </w:r>
      <w:r>
        <w:rPr>
          <w:rFonts w:ascii="Georgia" w:hAnsi="Georgia"/>
          <w:b w:val="0"/>
          <w:i/>
          <w:color w:val="1F1F1F"/>
          <w:sz w:val="21"/>
        </w:rPr>
        <w:t>After completing this chapter, a reader should be able to: (1) explain the exact boundary between this chapter, Chapter 16, and Chapter 17 without duplicating any of their checks; (2) check a deliverable against §18.2's four named failure patterns by name; (3) route a QA-discovered failure using Chapter 16 §16.3, not a new rule; and (4) explain, without rereading the chapter, what task Chapter 19 exists to pick up from here.</w:t>
      </w:r>
    </w:p>
    <w:p>
      <w:pPr>
        <w:pBdr>
          <w:bottom w:val="single" w:color="595959" w:sz="4" w:space="1"/>
        </w:pBdr>
        <w:spacing w:after="240" w:before="120"/>
      </w:pPr>
      <w:r/>
    </w:p>
    <w:p>
      <w:r>
        <w:br w:type="page"/>
      </w:r>
    </w:p>
    <w:p>
      <w:pPr>
        <w:pStyle w:val="Heading1"/>
        <w:pBdr>
          <w:bottom w:val="single" w:color="8A6D3B" w:sz="6" w:space="4"/>
        </w:pBdr>
        <w:spacing w:after="240" w:before="480"/>
      </w:pPr>
      <w:r>
        <w:rPr>
          <w:rFonts w:ascii="Georgia" w:hAnsi="Georgia"/>
          <w:b/>
          <w:i w:val="0"/>
          <w:color w:val="1F1F1F"/>
          <w:sz w:val="30"/>
        </w:rPr>
        <w:t>Chapter 19: Governance</w:t>
      </w:r>
    </w:p>
    <w:p>
      <w:pPr>
        <w:spacing w:after="60"/>
      </w:pPr>
      <w:r>
        <w:rPr>
          <w:rFonts w:ascii="Georgia" w:hAnsi="Georgia"/>
          <w:b w:val="0"/>
          <w:i/>
          <w:color w:val="595959"/>
          <w:sz w:val="16"/>
        </w:rPr>
        <w:t>CHAPTER TEMPLATE: Purpose · Principles · Rationale · Production Impact · Good/Bad Examples · Canon Cross-References · Open Decisions · Exit Criterion</w:t>
      </w:r>
    </w:p>
    <w:p>
      <w:pPr>
        <w:pStyle w:val="Heading2"/>
        <w:spacing w:after="160" w:before="320"/>
      </w:pPr>
      <w:r>
        <w:rPr>
          <w:rFonts w:ascii="Georgia" w:hAnsi="Georgia"/>
          <w:b/>
          <w:i w:val="0"/>
          <w:color w:val="8A6D3B"/>
          <w:sz w:val="24"/>
        </w:rPr>
        <w:t>1. Purpose</w:t>
      </w:r>
    </w:p>
    <w:p>
      <w:pPr>
        <w:spacing w:after="160" w:line="300"/>
      </w:pPr>
      <w:r>
        <w:rPr>
          <w:rFonts w:ascii="Georgia" w:hAnsi="Georgia"/>
          <w:b w:val="0"/>
          <w:i w:val="0"/>
          <w:color w:val="1F1F1F"/>
          <w:sz w:val="21"/>
        </w:rPr>
        <w:t>This chapter resolves every authority question this Bible has deliberately deferred since Chapter 6 — who approves an exception, who amends Canon, how a new World enters the system, and whether a Style Variant may ever depart from Chapter 2's frozen beliefs. It is the last Constraint Layer chapter and the natural home for questions every earlier chapter correctly refused to answer itself.</w:t>
      </w:r>
    </w:p>
    <w:p>
      <w:pPr>
        <w:pStyle w:val="Heading2"/>
        <w:spacing w:after="160" w:before="320"/>
      </w:pPr>
      <w:r>
        <w:rPr>
          <w:rFonts w:ascii="Georgia" w:hAnsi="Georgia"/>
          <w:b/>
          <w:i w:val="0"/>
          <w:color w:val="8A6D3B"/>
          <w:sz w:val="24"/>
        </w:rPr>
        <w:t>2. Principles</w:t>
      </w:r>
    </w:p>
    <w:p>
      <w:pPr>
        <w:spacing w:after="160" w:line="300"/>
      </w:pPr>
      <w:r>
        <w:rPr>
          <w:rFonts w:ascii="Georgia" w:hAnsi="Georgia"/>
          <w:b w:val="0"/>
          <w:i w:val="0"/>
          <w:color w:val="1F1F1F"/>
          <w:sz w:val="21"/>
        </w:rPr>
        <w:t>As in Chapters 3–18, every rule below implements a prior chapter's deferred question directly. This chapter introduces no new Visual Channel or Cross-Channel Organizer content — its subject is decision-making authority, not visual language.</w:t>
      </w:r>
    </w:p>
    <w:p>
      <w:pPr>
        <w:spacing w:after="100" w:before="200"/>
      </w:pPr>
      <w:r>
        <w:rPr>
          <w:rFonts w:ascii="Georgia" w:hAnsi="Georgia"/>
          <w:b/>
          <w:i w:val="0"/>
          <w:color w:val="5B3A70"/>
          <w:sz w:val="19"/>
          <w:spacing w:val="10"/>
        </w:rPr>
        <w:t>SPECIFICATIONS — 19.1 AUTHORITY TIERS</w:t>
      </w:r>
    </w:p>
    <w:p>
      <w:pPr>
        <w:spacing w:after="100" w:before="220"/>
      </w:pPr>
      <w:r>
        <w:rPr>
          <w:rFonts w:ascii="Georgia" w:hAnsi="Georgia"/>
          <w:b/>
          <w:i/>
          <w:color w:val="1F1F1F"/>
          <w:sz w:val="21"/>
        </w:rPr>
        <w:t>1. Who has authority to approve a citable exception to an existing rule (a symmetry break, a threatening-element justification, a prohibited camera angle)?</w:t>
      </w:r>
    </w:p>
    <w:p>
      <w:pPr>
        <w:spacing w:after="130" w:line="300"/>
      </w:pPr>
      <w:r>
        <w:rPr>
          <w:rFonts w:ascii="Georgia" w:hAnsi="Georgia"/>
          <w:b/>
          <w:i w:val="0"/>
          <w:color w:val="2E5C3E"/>
          <w:sz w:val="20"/>
        </w:rPr>
        <w:t>[CANON]</w:t>
      </w:r>
      <w:r>
        <w:rPr>
          <w:rFonts w:ascii="Georgia" w:hAnsi="Georgia"/>
          <w:b w:val="0"/>
          <w:i w:val="0"/>
          <w:color w:val="1F1F1F"/>
          <w:sz w:val="21"/>
        </w:rPr>
        <w:t xml:space="preserve">  An Art Director holds this authority for asset-level exceptions within an already-established World or climate — the exact exceptions Chapter 6 Rule 8, Chapter 11 Rule 8, and Chapter 12 Rule 5 each left open. This resolves all three deferred questions with a single answer: production-level exceptions are an Art Director's call, not a Founder-level one, provided the exception is citable to a specific narrative or functional reason per each rule's own requirement.</w:t>
      </w:r>
    </w:p>
    <w:p>
      <w:pPr>
        <w:spacing w:after="60" w:line="300"/>
      </w:pPr>
      <w:r>
        <w:rPr>
          <w:rFonts w:ascii="Georgia" w:hAnsi="Georgia"/>
          <w:b/>
          <w:i w:val="0"/>
          <w:color w:val="5B3A70"/>
          <w:sz w:val="19"/>
        </w:rPr>
        <w:t xml:space="preserve">Implements: </w:t>
      </w:r>
      <w:r>
        <w:rPr>
          <w:rFonts w:ascii="Georgia" w:hAnsi="Georgia"/>
          <w:b w:val="0"/>
          <w:i/>
          <w:color w:val="595959"/>
          <w:sz w:val="19"/>
        </w:rPr>
        <w:t>Chapter 6 Rule 8; Chapter 11 Rule 8; Chapter 12 Rule 5 (all three previously deferred this exact question here).</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An exception request that cannot be traced to a specific rule and a specific citable reason should be declined at the Art Director level, not escalated — escalation is for disputes about Canon itself, not for missing justification.</w:t>
      </w:r>
    </w:p>
    <w:p>
      <w:pPr>
        <w:spacing w:after="100" w:before="220"/>
      </w:pPr>
      <w:r>
        <w:rPr>
          <w:rFonts w:ascii="Georgia" w:hAnsi="Georgia"/>
          <w:b/>
          <w:i/>
          <w:color w:val="1F1F1F"/>
          <w:sz w:val="21"/>
        </w:rPr>
        <w:t>2. Who has authority to approve a change to Canon itself — a fixed grammar anchor, a frozen Design Principle, or a Type System classification?</w:t>
      </w:r>
    </w:p>
    <w:p>
      <w:pPr>
        <w:spacing w:after="130" w:line="300"/>
      </w:pPr>
      <w:r>
        <w:rPr>
          <w:rFonts w:ascii="Georgia" w:hAnsi="Georgia"/>
          <w:b/>
          <w:i w:val="0"/>
          <w:color w:val="2E5C3E"/>
          <w:sz w:val="20"/>
        </w:rPr>
        <w:t>[CANON]</w:t>
      </w:r>
      <w:r>
        <w:rPr>
          <w:rFonts w:ascii="Georgia" w:hAnsi="Georgia"/>
          <w:b w:val="0"/>
          <w:i w:val="0"/>
          <w:color w:val="1F1F1F"/>
          <w:sz w:val="21"/>
        </w:rPr>
        <w:t xml:space="preserve">  The Founder holds this authority exclusively, exercised through the same amendment process MCP-001 §8 already establishes for Canon generally. This includes any proposed change to Chapter 4 Rule 11's fixed grammar anchors, any of Chapter 2's twelve frozen Design Principles, or the Visual Channel / Cross-Channel Organizer classification established in Chapter 5 §1 and §5.5.</w:t>
      </w:r>
    </w:p>
    <w:p>
      <w:pPr>
        <w:spacing w:after="60" w:line="300"/>
      </w:pPr>
      <w:r>
        <w:rPr>
          <w:rFonts w:ascii="Georgia" w:hAnsi="Georgia"/>
          <w:b/>
          <w:i w:val="0"/>
          <w:color w:val="5B3A70"/>
          <w:sz w:val="19"/>
        </w:rPr>
        <w:t xml:space="preserve">Implements: </w:t>
      </w:r>
      <w:r>
        <w:rPr>
          <w:rFonts w:ascii="Georgia" w:hAnsi="Georgia"/>
          <w:b w:val="0"/>
          <w:i/>
          <w:color w:val="595959"/>
          <w:sz w:val="19"/>
        </w:rPr>
        <w:t>MCP-001 §8 (the existing Canon-wide amendment process, cited here, not re-derived); Chapter 2's Design Principles freeze; Chapter 5's Type System.</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proposal that touches any of these three categories is a Canon amendment, not a production exception, regardless of how it is initially framed — it should be routed to Founder-level review under §1's process, not approved at the Art Director tier.</w:t>
      </w:r>
    </w:p>
    <w:p>
      <w:pPr>
        <w:spacing w:after="100" w:before="220"/>
      </w:pPr>
      <w:r>
        <w:rPr>
          <w:rFonts w:ascii="Georgia" w:hAnsi="Georgia"/>
          <w:b/>
          <w:i/>
          <w:color w:val="1F1F1F"/>
          <w:sz w:val="21"/>
        </w:rPr>
        <w:t>3. What happens when an Art Director and an artist disagree about whether a specific case (for example, a Chapter 15 Silhouette Invariance dispute) is a legitimate exception or a Canon violation?</w:t>
      </w:r>
    </w:p>
    <w:p>
      <w:pPr>
        <w:spacing w:after="130" w:line="300"/>
      </w:pPr>
      <w:r>
        <w:rPr>
          <w:rFonts w:ascii="Georgia" w:hAnsi="Georgia"/>
          <w:b/>
          <w:i w:val="0"/>
          <w:color w:val="2E5C3E"/>
          <w:sz w:val="20"/>
        </w:rPr>
        <w:t>[CANON]</w:t>
      </w:r>
      <w:r>
        <w:rPr>
          <w:rFonts w:ascii="Georgia" w:hAnsi="Georgia"/>
          <w:b w:val="0"/>
          <w:i w:val="0"/>
          <w:color w:val="1F1F1F"/>
          <w:sz w:val="21"/>
        </w:rPr>
        <w:t xml:space="preserve">  Such disagreements escalate to the Founder, using §19.1 Rule 2's Canon-amendment process, since the disagreement is precisely about whether Canon itself is being touched — the one determination an Art Director's asset-level authority does not extend to.</w:t>
      </w:r>
    </w:p>
    <w:p>
      <w:pPr>
        <w:spacing w:after="60" w:line="300"/>
      </w:pPr>
      <w:r>
        <w:rPr>
          <w:rFonts w:ascii="Georgia" w:hAnsi="Georgia"/>
          <w:b/>
          <w:i w:val="0"/>
          <w:color w:val="5B3A70"/>
          <w:sz w:val="19"/>
        </w:rPr>
        <w:t xml:space="preserve">Implements: </w:t>
      </w:r>
      <w:r>
        <w:rPr>
          <w:rFonts w:ascii="Georgia" w:hAnsi="Georgia"/>
          <w:b w:val="0"/>
          <w:i/>
          <w:color w:val="595959"/>
          <w:sz w:val="19"/>
        </w:rPr>
        <w:t>§19.1 Rules 1–2, combined.</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This is the specific resolution to the open authority question Chapter 15 §7 left pending for its own Silhouette Invariance Test.</w:t>
      </w:r>
    </w:p>
    <w:p>
      <w:pPr>
        <w:spacing w:after="100" w:before="200"/>
      </w:pPr>
      <w:r>
        <w:rPr>
          <w:rFonts w:ascii="Georgia" w:hAnsi="Georgia"/>
          <w:b/>
          <w:i w:val="0"/>
          <w:color w:val="5B3A70"/>
          <w:sz w:val="19"/>
          <w:spacing w:val="10"/>
        </w:rPr>
        <w:t>SPECIFICATIONS — 19.2 CANON AMENDMENT PROCESS</w:t>
      </w:r>
    </w:p>
    <w:p>
      <w:pPr>
        <w:spacing w:after="100" w:before="220"/>
      </w:pPr>
      <w:r>
        <w:rPr>
          <w:rFonts w:ascii="Georgia" w:hAnsi="Georgia"/>
          <w:b/>
          <w:i/>
          <w:color w:val="1F1F1F"/>
          <w:sz w:val="21"/>
        </w:rPr>
        <w:t>4. Does this chapter define its own amendment process for MVLB-001 specifically?</w:t>
      </w:r>
    </w:p>
    <w:p>
      <w:pPr>
        <w:spacing w:after="130" w:line="300"/>
      </w:pPr>
      <w:r>
        <w:rPr>
          <w:rFonts w:ascii="Georgia" w:hAnsi="Georgia"/>
          <w:b/>
          <w:i w:val="0"/>
          <w:color w:val="2E5C3E"/>
          <w:sz w:val="20"/>
        </w:rPr>
        <w:t>[CANON]</w:t>
      </w:r>
      <w:r>
        <w:rPr>
          <w:rFonts w:ascii="Georgia" w:hAnsi="Georgia"/>
          <w:b w:val="0"/>
          <w:i w:val="0"/>
          <w:color w:val="1F1F1F"/>
          <w:sz w:val="21"/>
        </w:rPr>
        <w:t xml:space="preserve">  No. MVLB-001 follows MCP-001 §8's existing Canon-wide amendment process without a separate parallel procedure. The only MVLB-001-specific addition is §19.1 Rule 2's clarification of which categories of change within this Bible count as Canon amendments requiring that process, versus ordinary production exceptions handled at the Art Director tier.</w:t>
      </w:r>
    </w:p>
    <w:p>
      <w:pPr>
        <w:spacing w:after="60" w:line="300"/>
      </w:pPr>
      <w:r>
        <w:rPr>
          <w:rFonts w:ascii="Georgia" w:hAnsi="Georgia"/>
          <w:b/>
          <w:i w:val="0"/>
          <w:color w:val="5B3A70"/>
          <w:sz w:val="19"/>
        </w:rPr>
        <w:t xml:space="preserve">Implements: </w:t>
      </w:r>
      <w:r>
        <w:rPr>
          <w:rFonts w:ascii="Georgia" w:hAnsi="Georgia"/>
          <w:b w:val="0"/>
          <w:i/>
          <w:color w:val="595959"/>
          <w:sz w:val="19"/>
        </w:rPr>
        <w:t>MCP-001 §8.</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future proposal to “streamline” MVLB-001's own amendment process independently of MCP-001 §8 would itself be an ownership-drift violation of the kind Chapter 16 already corrected once.</w:t>
      </w:r>
    </w:p>
    <w:p>
      <w:pPr>
        <w:spacing w:after="100" w:before="200"/>
      </w:pPr>
      <w:r>
        <w:rPr>
          <w:rFonts w:ascii="Georgia" w:hAnsi="Georgia"/>
          <w:b/>
          <w:i w:val="0"/>
          <w:color w:val="5B3A70"/>
          <w:sz w:val="19"/>
          <w:spacing w:val="10"/>
        </w:rPr>
        <w:t>SPECIFICATIONS — 19.3 NEW WORLD / CLIMATE ONBOARDING</w:t>
      </w:r>
    </w:p>
    <w:p>
      <w:pPr>
        <w:spacing w:after="100" w:before="220"/>
      </w:pPr>
      <w:r>
        <w:rPr>
          <w:rFonts w:ascii="Georgia" w:hAnsi="Georgia"/>
          <w:b/>
          <w:i/>
          <w:color w:val="1F1F1F"/>
          <w:sz w:val="21"/>
        </w:rPr>
        <w:t>5. What must happen before a fifth climate (per IW-001 §13's still-open question) could be added to this Bible?</w:t>
      </w:r>
    </w:p>
    <w:p>
      <w:pPr>
        <w:spacing w:after="130" w:line="300"/>
      </w:pPr>
      <w:r>
        <w:rPr>
          <w:rFonts w:ascii="Georgia" w:hAnsi="Georgia"/>
          <w:b/>
          <w:i w:val="0"/>
          <w:color w:val="2E5C3E"/>
          <w:sz w:val="20"/>
        </w:rPr>
        <w:t>[CANON]</w:t>
      </w:r>
      <w:r>
        <w:rPr>
          <w:rFonts w:ascii="Georgia" w:hAnsi="Georgia"/>
          <w:b w:val="0"/>
          <w:i w:val="0"/>
          <w:color w:val="1F1F1F"/>
          <w:sz w:val="21"/>
        </w:rPr>
        <w:t xml:space="preserve">  A new climate requires, at minimum: a Founder-level Canon amendment per §19.1 Rule 2 (since it touches Chapter 5's Type System directly); a full row in Chapter 14 §14.5's compliance table from its first draft, not added retroactively; its own confirmation in Chapter 15 §15.1's shared-DNA table and a passed Silhouette Invariance Test per §15.4; and its own Visual Channel values closing each of Chapters 6, 8, 9, 10, and 13's per-climate tables, following the same pattern Joy, Calm, Night, and Safe But Alone already established.</w:t>
      </w:r>
    </w:p>
    <w:p>
      <w:pPr>
        <w:spacing w:after="60" w:line="300"/>
      </w:pPr>
      <w:r>
        <w:rPr>
          <w:rFonts w:ascii="Georgia" w:hAnsi="Georgia"/>
          <w:b/>
          <w:i w:val="0"/>
          <w:color w:val="5B3A70"/>
          <w:sz w:val="19"/>
        </w:rPr>
        <w:t xml:space="preserve">Implements: </w:t>
      </w:r>
      <w:r>
        <w:rPr>
          <w:rFonts w:ascii="Georgia" w:hAnsi="Georgia"/>
          <w:b w:val="0"/>
          <w:i/>
          <w:color w:val="595959"/>
          <w:sz w:val="19"/>
        </w:rPr>
        <w:t>IW-001 §13; Chapter 14 §14.5; Chapter 15 §15.1, §15.4; Chapters 6, 8, 9, 10, 13's existing per-climate table pattern.</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proposed new climate that has not yet closed its own compliance table and channel values is not yet a Canon-eligible climate, regardless of how developed its visual concept art may already be.</w:t>
      </w:r>
    </w:p>
    <w:p>
      <w:pPr>
        <w:spacing w:after="100" w:before="200"/>
      </w:pPr>
      <w:r>
        <w:rPr>
          <w:rFonts w:ascii="Georgia" w:hAnsi="Georgia"/>
          <w:b/>
          <w:i w:val="0"/>
          <w:color w:val="5B3A70"/>
          <w:sz w:val="19"/>
          <w:spacing w:val="10"/>
        </w:rPr>
        <w:t>SPECIFICATIONS — 19.4 STYLE VARIANTS AND DERIVATIVE PRODUCTS</w:t>
      </w:r>
    </w:p>
    <w:p>
      <w:pPr>
        <w:spacing w:after="100" w:before="220"/>
      </w:pPr>
      <w:r>
        <w:rPr>
          <w:rFonts w:ascii="Georgia" w:hAnsi="Georgia"/>
          <w:b/>
          <w:i/>
          <w:color w:val="1F1F1F"/>
          <w:sz w:val="21"/>
        </w:rPr>
        <w:t>6. May a future Style Variant (per Chapter 1 §1.7's original open question) ever depart from Chapter 2's frozen Design Principles?</w:t>
      </w:r>
    </w:p>
    <w:p>
      <w:pPr>
        <w:spacing w:after="130" w:line="300"/>
      </w:pPr>
      <w:r>
        <w:rPr>
          <w:rFonts w:ascii="Georgia" w:hAnsi="Georgia"/>
          <w:b/>
          <w:i w:val="0"/>
          <w:color w:val="2E5C3E"/>
          <w:sz w:val="20"/>
        </w:rPr>
        <w:t>[CANON]</w:t>
      </w:r>
      <w:r>
        <w:rPr>
          <w:rFonts w:ascii="Georgia" w:hAnsi="Georgia"/>
          <w:b w:val="0"/>
          <w:i w:val="0"/>
          <w:color w:val="1F1F1F"/>
          <w:sz w:val="21"/>
        </w:rPr>
        <w:t xml:space="preserve">  Only through the same Founder-level Canon-amendment process as any other change to a frozen Design Principle, per §19.1 Rule 2 — never as a lower-tier production decision. This directly resolves Chapter 1's original open question: the twelve Design Principles are not exempt from amendment forever, but they are never casually overridden by a Style Variant's own local needs either.</w:t>
      </w:r>
    </w:p>
    <w:p>
      <w:pPr>
        <w:spacing w:after="60" w:line="300"/>
      </w:pPr>
      <w:r>
        <w:rPr>
          <w:rFonts w:ascii="Georgia" w:hAnsi="Georgia"/>
          <w:b/>
          <w:i w:val="0"/>
          <w:color w:val="5B3A70"/>
          <w:sz w:val="19"/>
        </w:rPr>
        <w:t xml:space="preserve">Implements: </w:t>
      </w:r>
      <w:r>
        <w:rPr>
          <w:rFonts w:ascii="Georgia" w:hAnsi="Georgia"/>
          <w:b w:val="0"/>
          <w:i/>
          <w:color w:val="595959"/>
          <w:sz w:val="19"/>
        </w:rPr>
        <w:t>Chapter 1 §1.7 (the original open question); §19.1 Rule 2.</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Style Variant proposal that quietly assumes it may ignore a Design Principle without Founder review has misunderstood its own authority level.</w:t>
      </w:r>
    </w:p>
    <w:p>
      <w:pPr>
        <w:spacing w:after="100" w:before="220"/>
      </w:pPr>
      <w:r>
        <w:rPr>
          <w:rFonts w:ascii="Georgia" w:hAnsi="Georgia"/>
          <w:b/>
          <w:i/>
          <w:color w:val="1F1F1F"/>
          <w:sz w:val="21"/>
        </w:rPr>
        <w:t>7. How does a future 'Mini Maniarverse' or medium-specific ruleset (per Chapter 1 §1.7) relate to this Bible?</w:t>
      </w:r>
    </w:p>
    <w:p>
      <w:pPr>
        <w:spacing w:after="130" w:line="300"/>
      </w:pPr>
      <w:r>
        <w:rPr>
          <w:rFonts w:ascii="Georgia" w:hAnsi="Georgia"/>
          <w:b/>
          <w:i w:val="0"/>
          <w:color w:val="2E5C3E"/>
          <w:sz w:val="20"/>
        </w:rPr>
        <w:t>[CANON]</w:t>
      </w:r>
      <w:r>
        <w:rPr>
          <w:rFonts w:ascii="Georgia" w:hAnsi="Georgia"/>
          <w:b w:val="0"/>
          <w:i w:val="0"/>
          <w:color w:val="1F1F1F"/>
          <w:sz w:val="21"/>
        </w:rPr>
        <w:t xml:space="preserve">  Such a document inherits this Bible's Design Principles and Cross-Channel Organizers wholesale and without exception, and may define its own Visual Channel values only where its specific medium's genuine constraints require it (for example, a print-only context needing different Chapter 17 technical conditions). Such a document cites this Bible as its philosophical parent and never restates its content, per this Bible's own citation standard.</w:t>
      </w:r>
    </w:p>
    <w:p>
      <w:pPr>
        <w:spacing w:after="60" w:line="300"/>
      </w:pPr>
      <w:r>
        <w:rPr>
          <w:rFonts w:ascii="Georgia" w:hAnsi="Georgia"/>
          <w:b/>
          <w:i w:val="0"/>
          <w:color w:val="5B3A70"/>
          <w:sz w:val="19"/>
        </w:rPr>
        <w:t xml:space="preserve">Implements: </w:t>
      </w:r>
      <w:r>
        <w:rPr>
          <w:rFonts w:ascii="Georgia" w:hAnsi="Georgia"/>
          <w:b w:val="0"/>
          <w:i/>
          <w:color w:val="595959"/>
          <w:sz w:val="19"/>
        </w:rPr>
        <w:t>Chapter 1 §1.7; Chapter 17 (medium-specific technical conditions as the clearest example of legitimate divergence).</w:t>
      </w:r>
    </w:p>
    <w:p>
      <w:pPr>
        <w:spacing w:after="160" w:line="300"/>
      </w:pPr>
      <w:r>
        <w:rPr>
          <w:rFonts w:ascii="Georgia" w:hAnsi="Georgia"/>
          <w:b/>
          <w:i w:val="0"/>
          <w:color w:val="2E4E6D"/>
          <w:sz w:val="21"/>
        </w:rPr>
        <w:t xml:space="preserve">What follows for the visual language: </w:t>
      </w:r>
      <w:r>
        <w:rPr>
          <w:rFonts w:ascii="Georgia" w:hAnsi="Georgia"/>
          <w:b w:val="0"/>
          <w:i/>
          <w:color w:val="1F1F1F"/>
          <w:sz w:val="21"/>
        </w:rPr>
        <w:t>A future medium-specific document that redefines a Design Principle rather than inheriting it has stopped being a Style Variant of Maniarverse and has become a different, unrelated project.</w:t>
      </w:r>
    </w:p>
    <w:p>
      <w:pPr>
        <w:spacing w:after="100" w:before="200"/>
      </w:pPr>
      <w:r>
        <w:rPr>
          <w:rFonts w:ascii="Georgia" w:hAnsi="Georgia"/>
          <w:b/>
          <w:i w:val="0"/>
          <w:color w:val="5B3A70"/>
          <w:sz w:val="19"/>
          <w:spacing w:val="10"/>
        </w:rPr>
        <w:t>CLOSING QUESTION</w:t>
      </w:r>
    </w:p>
    <w:p>
      <w:pPr>
        <w:spacing w:after="100" w:before="220"/>
      </w:pPr>
      <w:r>
        <w:rPr>
          <w:rFonts w:ascii="Georgia" w:hAnsi="Georgia"/>
          <w:b/>
          <w:i/>
          <w:color w:val="1F1F1F"/>
          <w:sz w:val="21"/>
        </w:rPr>
        <w:t>8. If authority and process are now resolved, what single reference lets a new team member find any of this Bible's rules quickly?</w:t>
      </w:r>
    </w:p>
    <w:p>
      <w:pPr>
        <w:spacing w:after="160" w:line="300"/>
      </w:pPr>
      <w:r>
        <w:rPr>
          <w:rFonts w:ascii="Georgia" w:hAnsi="Georgia"/>
          <w:b w:val="0"/>
          <w:i/>
          <w:color w:val="1F1F1F"/>
          <w:sz w:val="21"/>
        </w:rPr>
        <w:t>This chapter does not answer that question. It only clears the last open governance question before Chapter 20 compiles the answer.</w:t>
      </w:r>
    </w:p>
    <w:p>
      <w:pPr>
        <w:pBdr>
          <w:top w:val="single" w:color="8A6D3B" w:sz="8" w:space="12"/>
        </w:pBdr>
        <w:spacing w:after="200" w:before="200" w:line="340"/>
        <w:jc w:val="center"/>
      </w:pPr>
      <w:r>
        <w:rPr>
          <w:rFonts w:ascii="Georgia" w:hAnsi="Georgia"/>
          <w:b/>
          <w:i/>
          <w:color w:val="8A6D3B"/>
          <w:sz w:val="26"/>
        </w:rPr>
        <w:t>Chapter 20: Appendix</w:t>
      </w:r>
    </w:p>
    <w:p>
      <w:pPr>
        <w:pStyle w:val="Heading2"/>
        <w:spacing w:after="160" w:before="320"/>
      </w:pPr>
      <w:r>
        <w:rPr>
          <w:rFonts w:ascii="Georgia" w:hAnsi="Georgia"/>
          <w:b/>
          <w:i w:val="0"/>
          <w:color w:val="8A6D3B"/>
          <w:sz w:val="24"/>
        </w:rPr>
        <w:t>3. Rationale</w:t>
      </w:r>
    </w:p>
    <w:p>
      <w:pPr>
        <w:spacing w:after="160" w:line="300"/>
      </w:pPr>
      <w:r>
        <w:rPr>
          <w:rFonts w:ascii="Georgia" w:hAnsi="Georgia"/>
          <w:b w:val="0"/>
          <w:i w:val="0"/>
          <w:color w:val="1F1F1F"/>
          <w:sz w:val="21"/>
        </w:rPr>
        <w:t>Every one of §19.1's three rules resolves a question a prior chapter deliberately left open rather than answered by assumption — Chapters 6, 7, 11, 12, and 15 each correctly deferred authority to “a future Governance chapter” instead of inventing an answer prematurely. Resolving all of them here, together, is more coherent than answering each in isolation would have been, since a single two-tier structure (Art Director for exceptions, Founder for Canon) answers all five deferred questions at once.</w:t>
      </w:r>
    </w:p>
    <w:p>
      <w:pPr>
        <w:spacing w:after="160" w:line="300"/>
      </w:pPr>
      <w:r>
        <w:rPr>
          <w:rFonts w:ascii="Georgia" w:hAnsi="Georgia"/>
          <w:b w:val="0"/>
          <w:i w:val="0"/>
          <w:color w:val="1F1F1F"/>
          <w:sz w:val="21"/>
        </w:rPr>
        <w:t>§19.3 and §19.4 exist because IW-001 §13 and Chapter 1 §1.7 both raised real future-scalability questions this Bible's architecture needed to be able to answer before, not after, someone actually proposes a fifth climate or a Mini Maniarverse.</w:t>
      </w:r>
    </w:p>
    <w:p>
      <w:pPr>
        <w:pStyle w:val="Heading2"/>
        <w:spacing w:after="160" w:before="320"/>
      </w:pPr>
      <w:r>
        <w:rPr>
          <w:rFonts w:ascii="Georgia" w:hAnsi="Georgia"/>
          <w:b/>
          <w:i w:val="0"/>
          <w:color w:val="8A6D3B"/>
          <w:sz w:val="24"/>
        </w:rPr>
        <w:t>4. Production Impact</w:t>
      </w:r>
    </w:p>
    <w:p>
      <w:pPr>
        <w:spacing w:after="160" w:line="300"/>
      </w:pPr>
      <w:r>
        <w:rPr>
          <w:rFonts w:ascii="Georgia" w:hAnsi="Georgia"/>
          <w:b w:val="0"/>
          <w:i w:val="0"/>
          <w:color w:val="1F1F1F"/>
          <w:sz w:val="21"/>
        </w:rPr>
        <w:t>This chapter is consulted whenever a decision's authority level is unclear:</w:t>
      </w:r>
    </w:p>
    <w:p>
      <w:pPr>
        <w:spacing w:after="90"/>
      </w:pPr>
      <w:r>
        <w:rPr>
          <w:rFonts w:ascii="Georgia" w:hAnsi="Georgia"/>
          <w:b w:val="0"/>
          <w:i w:val="0"/>
          <w:color w:val="1F1F1F"/>
          <w:sz w:val="21"/>
        </w:rPr>
        <w:t>— A production-level exception request (symmetry, threatening content, camera angle) is an Art Director decision. (Rule 1)</w:t>
      </w:r>
    </w:p>
    <w:p>
      <w:pPr>
        <w:spacing w:after="90"/>
      </w:pPr>
      <w:r>
        <w:rPr>
          <w:rFonts w:ascii="Georgia" w:hAnsi="Georgia"/>
          <w:b w:val="0"/>
          <w:i w:val="0"/>
          <w:color w:val="1F1F1F"/>
          <w:sz w:val="21"/>
        </w:rPr>
        <w:t>— Any change touching a fixed grammar anchor, a frozen Design Principle, or the Type System is a Founder-level Canon amendment via MCP-001 §8. (Rule 2)</w:t>
      </w:r>
    </w:p>
    <w:p>
      <w:pPr>
        <w:spacing w:after="90"/>
      </w:pPr>
      <w:r>
        <w:rPr>
          <w:rFonts w:ascii="Georgia" w:hAnsi="Georgia"/>
          <w:b w:val="0"/>
          <w:i w:val="0"/>
          <w:color w:val="1F1F1F"/>
          <w:sz w:val="21"/>
        </w:rPr>
        <w:t>— A Silhouette Invariance or similar Canon-versus-exception dispute escalates to the Founder. (Rule 3)</w:t>
      </w:r>
    </w:p>
    <w:p>
      <w:pPr>
        <w:spacing w:after="90"/>
      </w:pPr>
      <w:r>
        <w:rPr>
          <w:rFonts w:ascii="Georgia" w:hAnsi="Georgia"/>
          <w:b w:val="0"/>
          <w:i w:val="0"/>
          <w:color w:val="1F1F1F"/>
          <w:sz w:val="21"/>
        </w:rPr>
        <w:t>— A proposed new climate is checked against §19.3's four-part onboarding requirement before being treated as Canon-eligible. (Rule 5)</w:t>
      </w:r>
    </w:p>
    <w:p>
      <w:pPr>
        <w:pStyle w:val="Heading2"/>
        <w:spacing w:after="160" w:before="320"/>
      </w:pPr>
      <w:r>
        <w:rPr>
          <w:rFonts w:ascii="Georgia" w:hAnsi="Georgia"/>
          <w:b/>
          <w:i w:val="0"/>
          <w:color w:val="8A6D3B"/>
          <w:sz w:val="24"/>
        </w:rPr>
        <w:t>5. Good / Bad Examples</w:t>
      </w:r>
    </w:p>
    <w:p>
      <w:pPr>
        <w:spacing w:after="160" w:line="300"/>
      </w:pPr>
      <w:r>
        <w:rPr>
          <w:rFonts w:ascii="Georgia" w:hAnsi="Georgia"/>
          <w:b w:val="0"/>
          <w:i/>
          <w:color w:val="1F1F1F"/>
          <w:sz w:val="21"/>
        </w:rPr>
        <w:t>Correct: An artist proposes a threatening-coded creature design with a specific narrative justification for a single Night World scene. The Art Director reviews and approves it at the production level, per Chapter 11 Rule 8 and §19.1 Rule 1, without escalating to the Founder.</w:t>
      </w:r>
    </w:p>
    <w:p>
      <w:pPr>
        <w:spacing w:after="160" w:line="300"/>
      </w:pPr>
      <w:r>
        <w:rPr>
          <w:rFonts w:ascii="Georgia" w:hAnsi="Georgia"/>
          <w:b w:val="0"/>
          <w:i/>
          <w:color w:val="1F1F1F"/>
          <w:sz w:val="21"/>
        </w:rPr>
        <w:t>Incorrect: The same Art Director independently decides that Chapter 4 Rule 11's shot-timing baseline should change project-wide going forward, without Founder review. This is a Canon amendment per §19.1 Rule 2, not a production-level decision — approving it at the Art Director tier violates this chapter's authority structure regardless of how reasonable the change itself might be.</w:t>
      </w:r>
    </w:p>
    <w:p>
      <w:pPr>
        <w:pStyle w:val="Heading2"/>
        <w:spacing w:after="160" w:before="320"/>
      </w:pPr>
      <w:r>
        <w:rPr>
          <w:rFonts w:ascii="Georgia" w:hAnsi="Georgia"/>
          <w:b/>
          <w:i w:val="0"/>
          <w:color w:val="8A6D3B"/>
          <w:sz w:val="24"/>
        </w:rPr>
        <w:t>6. Canon Cross-References</w:t>
      </w:r>
    </w:p>
    <w:tbl>
      <w:tblPr>
        <w:tblW w:type="auto" w:w="0"/>
        <w:tblLayout w:type="fixed"/>
        <w:tblLook w:firstColumn="1" w:firstRow="1" w:lastColumn="0" w:lastRow="0" w:noHBand="0" w:noVBand="1" w:val="04A0"/>
      </w:tblPr>
      <w:tblGrid>
        <w:gridCol w:w="4653"/>
        <w:gridCol w:w="4653"/>
      </w:tblGrid>
      <w:tr>
        <w:tc>
          <w:tcPr>
            <w:tcW w:type="dxa" w:w="3200"/>
            <w:shd w:val="clear" w:color="auto" w:fill="1F1F1F"/>
          </w:tcPr>
          <w:p>
            <w:r/>
            <w:r>
              <w:rPr>
                <w:rFonts w:ascii="Georgia" w:hAnsi="Georgia"/>
                <w:b/>
                <w:i w:val="0"/>
                <w:color w:val="FFFFFF"/>
                <w:sz w:val="18"/>
              </w:rPr>
              <w:t>Document</w:t>
            </w:r>
          </w:p>
        </w:tc>
        <w:tc>
          <w:tcPr>
            <w:tcW w:type="dxa" w:w="6200"/>
            <w:shd w:val="clear" w:color="auto" w:fill="1F1F1F"/>
          </w:tcPr>
          <w:p>
            <w:r/>
            <w:r>
              <w:rPr>
                <w:rFonts w:ascii="Georgia" w:hAnsi="Georgia"/>
                <w:b/>
                <w:i w:val="0"/>
                <w:color w:val="FFFFFF"/>
                <w:sz w:val="18"/>
              </w:rPr>
              <w:t>Relationship to This Chapter</w:t>
            </w:r>
          </w:p>
        </w:tc>
      </w:tr>
      <w:tr>
        <w:tc>
          <w:tcPr>
            <w:tcW w:type="dxa" w:w="3200"/>
          </w:tcPr>
          <w:p>
            <w:r/>
            <w:r>
              <w:rPr>
                <w:rFonts w:ascii="Georgia" w:hAnsi="Georgia"/>
                <w:b w:val="0"/>
                <w:i w:val="0"/>
                <w:color w:val="1F1F1F"/>
                <w:sz w:val="18"/>
              </w:rPr>
              <w:t>MCP-001 §8</w:t>
            </w:r>
          </w:p>
        </w:tc>
        <w:tc>
          <w:tcPr>
            <w:tcW w:type="dxa" w:w="6200"/>
          </w:tcPr>
          <w:p>
            <w:r/>
            <w:r>
              <w:rPr>
                <w:rFonts w:ascii="Georgia" w:hAnsi="Georgia"/>
                <w:b w:val="0"/>
                <w:i w:val="0"/>
                <w:color w:val="1F1F1F"/>
                <w:sz w:val="18"/>
              </w:rPr>
              <w:t>Direct source of the Canon-wide amendment process this chapter cites rather than replaces.</w:t>
            </w:r>
          </w:p>
        </w:tc>
      </w:tr>
      <w:tr>
        <w:tc>
          <w:tcPr>
            <w:tcW w:type="dxa" w:w="3200"/>
          </w:tcPr>
          <w:p>
            <w:r/>
            <w:r>
              <w:rPr>
                <w:rFonts w:ascii="Georgia" w:hAnsi="Georgia"/>
                <w:b w:val="0"/>
                <w:i w:val="0"/>
                <w:color w:val="1F1F1F"/>
                <w:sz w:val="18"/>
              </w:rPr>
              <w:t>Chapter 6 Rule 8; Chapter 11 Rule 8; Chapter 12 Rule 5; Chapter 15 §7</w:t>
            </w:r>
          </w:p>
        </w:tc>
        <w:tc>
          <w:tcPr>
            <w:tcW w:type="dxa" w:w="6200"/>
          </w:tcPr>
          <w:p>
            <w:r/>
            <w:r>
              <w:rPr>
                <w:rFonts w:ascii="Georgia" w:hAnsi="Georgia"/>
                <w:b w:val="0"/>
                <w:i w:val="0"/>
                <w:color w:val="1F1F1F"/>
                <w:sz w:val="18"/>
              </w:rPr>
              <w:t>Direct source of the deferred authority questions §19.1 resolves.</w:t>
            </w:r>
          </w:p>
        </w:tc>
      </w:tr>
      <w:tr>
        <w:tc>
          <w:tcPr>
            <w:tcW w:type="dxa" w:w="3200"/>
          </w:tcPr>
          <w:p>
            <w:r/>
            <w:r>
              <w:rPr>
                <w:rFonts w:ascii="Georgia" w:hAnsi="Georgia"/>
                <w:b w:val="0"/>
                <w:i w:val="0"/>
                <w:color w:val="1F1F1F"/>
                <w:sz w:val="18"/>
              </w:rPr>
              <w:t>Chapter 1 §1.7; IW-001 §13</w:t>
            </w:r>
          </w:p>
        </w:tc>
        <w:tc>
          <w:tcPr>
            <w:tcW w:type="dxa" w:w="6200"/>
          </w:tcPr>
          <w:p>
            <w:r/>
            <w:r>
              <w:rPr>
                <w:rFonts w:ascii="Georgia" w:hAnsi="Georgia"/>
                <w:b w:val="0"/>
                <w:i w:val="0"/>
                <w:color w:val="1F1F1F"/>
                <w:sz w:val="18"/>
              </w:rPr>
              <w:t>Direct source of the Future Expansion questions §19.3–19.4 resolve.</w:t>
            </w:r>
          </w:p>
        </w:tc>
      </w:tr>
      <w:tr>
        <w:tc>
          <w:tcPr>
            <w:tcW w:type="dxa" w:w="3200"/>
          </w:tcPr>
          <w:p>
            <w:r/>
            <w:r>
              <w:rPr>
                <w:rFonts w:ascii="Georgia" w:hAnsi="Georgia"/>
                <w:b w:val="0"/>
                <w:i w:val="0"/>
                <w:color w:val="1F1F1F"/>
                <w:sz w:val="18"/>
              </w:rPr>
              <w:t>Chapter 2's Design Principles freeze; Chapter 5's Type System</w:t>
            </w:r>
          </w:p>
        </w:tc>
        <w:tc>
          <w:tcPr>
            <w:tcW w:type="dxa" w:w="6200"/>
          </w:tcPr>
          <w:p>
            <w:r/>
            <w:r>
              <w:rPr>
                <w:rFonts w:ascii="Georgia" w:hAnsi="Georgia"/>
                <w:b w:val="0"/>
                <w:i w:val="0"/>
                <w:color w:val="1F1F1F"/>
                <w:sz w:val="18"/>
              </w:rPr>
              <w:t>Direct source of what counts as a Canon amendment under §19.1 Rule 2.</w:t>
            </w:r>
          </w:p>
        </w:tc>
      </w:tr>
      <w:tr>
        <w:tc>
          <w:tcPr>
            <w:tcW w:type="dxa" w:w="3200"/>
          </w:tcPr>
          <w:p>
            <w:r/>
            <w:r>
              <w:rPr>
                <w:rFonts w:ascii="Georgia" w:hAnsi="Georgia"/>
                <w:b w:val="0"/>
                <w:i w:val="0"/>
                <w:color w:val="1F1F1F"/>
                <w:sz w:val="18"/>
              </w:rPr>
              <w:t>Chapter 20: Appendix (this document, not yet written)</w:t>
            </w:r>
          </w:p>
        </w:tc>
        <w:tc>
          <w:tcPr>
            <w:tcW w:type="dxa" w:w="6200"/>
          </w:tcPr>
          <w:p>
            <w:r/>
            <w:r>
              <w:rPr>
                <w:rFonts w:ascii="Georgia" w:hAnsi="Georgia"/>
                <w:b w:val="0"/>
                <w:i w:val="0"/>
                <w:color w:val="1F1F1F"/>
                <w:sz w:val="18"/>
              </w:rPr>
              <w:t>Direct successor chapter; receives this chapter's closing question.</w:t>
            </w:r>
          </w:p>
        </w:tc>
      </w:tr>
    </w:tbl>
    <w:p>
      <w:pPr>
        <w:pStyle w:val="Heading2"/>
        <w:spacing w:after="160" w:before="320"/>
      </w:pPr>
      <w:r>
        <w:rPr>
          <w:rFonts w:ascii="Georgia" w:hAnsi="Georgia"/>
          <w:b/>
          <w:i w:val="0"/>
          <w:color w:val="8A6D3B"/>
          <w:sz w:val="24"/>
        </w:rPr>
        <w:t>7. Open Decisions</w:t>
      </w:r>
    </w:p>
    <w:p>
      <w:pPr>
        <w:shd w:val="clear" w:color="auto" w:fill="FBF3E5"/>
        <w:spacing w:after="130" w:line="300"/>
      </w:pPr>
      <w:r>
        <w:rPr>
          <w:rFonts w:ascii="Georgia" w:hAnsi="Georgia"/>
          <w:b/>
          <w:i w:val="0"/>
          <w:color w:val="8A2E2E"/>
          <w:sz w:val="20"/>
        </w:rPr>
        <w:t>[OPEN]</w:t>
      </w:r>
      <w:r>
        <w:rPr>
          <w:rFonts w:ascii="Georgia" w:hAnsi="Georgia"/>
          <w:b w:val="0"/>
          <w:i/>
          <w:color w:val="1F1F1F"/>
          <w:sz w:val="21"/>
        </w:rPr>
        <w:t xml:space="preserve">  This chapter's two-tier authority structure (Art Director / Founder) has not yet been exercised against a real disputed case. It should be revisited once one occurs in production, to confirm the tiers resolve real disagreements rather than only functioning in principle.</w:t>
      </w:r>
    </w:p>
    <w:p>
      <w:pPr>
        <w:shd w:val="clear" w:color="auto" w:fill="FBF3E5"/>
        <w:spacing w:after="130" w:line="300"/>
      </w:pPr>
      <w:r>
        <w:rPr>
          <w:rFonts w:ascii="Georgia" w:hAnsi="Georgia"/>
          <w:b/>
          <w:i w:val="0"/>
          <w:color w:val="8A2E2E"/>
          <w:sz w:val="20"/>
        </w:rPr>
        <w:t>[OPEN]</w:t>
      </w:r>
      <w:r>
        <w:rPr>
          <w:rFonts w:ascii="Georgia" w:hAnsi="Georgia"/>
          <w:b w:val="0"/>
          <w:i/>
          <w:color w:val="1F1F1F"/>
          <w:sz w:val="21"/>
        </w:rPr>
        <w:t xml:space="preserve">  Whether a third authority tier will eventually be needed (for example, a Lead Artist tier between Art Director and Founder, as the team grows) is not decided here and should be reconsidered only if the two-tier structure proves genuinely insufficient in practice, not preemptively.</w:t>
      </w:r>
    </w:p>
    <w:p>
      <w:pPr>
        <w:pStyle w:val="Heading2"/>
        <w:spacing w:after="160" w:before="320"/>
      </w:pPr>
      <w:r>
        <w:rPr>
          <w:rFonts w:ascii="Georgia" w:hAnsi="Georgia"/>
          <w:b/>
          <w:i w:val="0"/>
          <w:color w:val="8A6D3B"/>
          <w:sz w:val="24"/>
        </w:rPr>
        <w:t>8. Exit Criterion</w:t>
      </w:r>
    </w:p>
    <w:p>
      <w:pPr>
        <w:pBdr>
          <w:top w:val="single" w:color="8A6D3B" w:sz="8" w:space="8"/>
          <w:bottom w:val="single" w:color="8A6D3B" w:sz="8" w:space="8"/>
        </w:pBdr>
        <w:shd w:val="clear" w:color="auto" w:fill="F2EFE7"/>
        <w:spacing w:after="200" w:before="200" w:line="300"/>
      </w:pPr>
      <w:r>
        <w:rPr>
          <w:rFonts w:ascii="Georgia" w:hAnsi="Georgia"/>
          <w:b/>
          <w:i w:val="0"/>
          <w:color w:val="8A6D3B"/>
          <w:sz w:val="21"/>
        </w:rPr>
        <w:t xml:space="preserve">EXIT CRITERION — </w:t>
      </w:r>
      <w:r>
        <w:rPr>
          <w:rFonts w:ascii="Georgia" w:hAnsi="Georgia"/>
          <w:b w:val="0"/>
          <w:i/>
          <w:color w:val="1F1F1F"/>
          <w:sz w:val="21"/>
        </w:rPr>
        <w:t>After completing this chapter, a reader should be able to: (1) correctly route a real decision to either the Art Director or Founder tier; (2) explain why a Silhouette Invariance dispute escalates to the Founder rather than being resolved at the Art Director level; (3) state the four requirements a new climate must meet before being Canon-eligible; and (4) explain, without rereading the chapter, what task Chapter 20 exists to pick up from here.</w:t>
      </w:r>
    </w:p>
    <w:p>
      <w:pPr>
        <w:pBdr>
          <w:bottom w:val="single" w:color="595959" w:sz="4" w:space="1"/>
        </w:pBdr>
        <w:spacing w:after="240" w:before="120"/>
      </w:pPr>
      <w:r/>
    </w:p>
    <w:p>
      <w:r>
        <w:br w:type="page"/>
      </w:r>
    </w:p>
    <w:p>
      <w:pPr>
        <w:pStyle w:val="Heading1"/>
        <w:pBdr>
          <w:bottom w:val="single" w:color="8A6D3B" w:sz="6" w:space="4"/>
        </w:pBdr>
        <w:spacing w:after="240" w:before="480"/>
      </w:pPr>
      <w:r>
        <w:rPr>
          <w:rFonts w:ascii="Georgia" w:hAnsi="Georgia"/>
          <w:b/>
          <w:i w:val="0"/>
          <w:color w:val="1F1F1F"/>
          <w:sz w:val="30"/>
        </w:rPr>
        <w:t>Chapter 20: Appendix</w:t>
      </w:r>
    </w:p>
    <w:p>
      <w:pPr>
        <w:spacing w:after="160" w:line="300"/>
      </w:pPr>
      <w:r>
        <w:rPr>
          <w:rFonts w:ascii="Georgia" w:hAnsi="Georgia"/>
          <w:b w:val="0"/>
          <w:i/>
          <w:color w:val="1F1F1F"/>
          <w:sz w:val="21"/>
        </w:rPr>
        <w:t>Reference material only. This chapter states no new Canon of its own — every entry below is a compiled pointer to a rule, test, or checklist already established in Chapters 1–19. Where this chapter appears to summarize a rule, the summary is not authoritative; the chapter and section cited is.</w:t>
      </w:r>
    </w:p>
    <w:p>
      <w:pPr>
        <w:pStyle w:val="Heading2"/>
        <w:spacing w:after="160" w:before="320"/>
      </w:pPr>
      <w:r>
        <w:rPr>
          <w:rFonts w:ascii="Georgia" w:hAnsi="Georgia"/>
          <w:b/>
          <w:i w:val="0"/>
          <w:color w:val="8A6D3B"/>
          <w:sz w:val="24"/>
        </w:rPr>
        <w:t>20.1 Glossary</w:t>
      </w:r>
    </w:p>
    <w:p>
      <w:pPr>
        <w:spacing w:after="160" w:line="300"/>
      </w:pPr>
      <w:r>
        <w:rPr>
          <w:rFonts w:ascii="Georgia" w:hAnsi="Georgia"/>
          <w:b w:val="0"/>
          <w:i w:val="0"/>
          <w:color w:val="1F1F1F"/>
          <w:sz w:val="21"/>
        </w:rPr>
        <w:t>Core Terms (Visual Language, Visual DNA, Emotion, Wonder, Curiosity, Silence) are defined once at the front of this document and are not repeated here. This glossary adds the architectural vocabulary introduced across Chapters 1–19:</w:t>
      </w:r>
    </w:p>
    <w:tbl>
      <w:tblPr>
        <w:tblW w:type="auto" w:w="0"/>
        <w:tblLayout w:type="fixed"/>
        <w:tblLook w:firstColumn="1" w:firstRow="1" w:lastColumn="0" w:lastRow="0" w:noHBand="0" w:noVBand="1" w:val="04A0"/>
      </w:tblPr>
      <w:tblGrid>
        <w:gridCol w:w="3102"/>
        <w:gridCol w:w="3102"/>
        <w:gridCol w:w="3102"/>
      </w:tblGrid>
      <w:tr>
        <w:tc>
          <w:tcPr>
            <w:tcW w:type="dxa" w:w="2200"/>
            <w:shd w:val="clear" w:color="auto" w:fill="1F1F1F"/>
          </w:tcPr>
          <w:p>
            <w:r/>
            <w:r>
              <w:rPr>
                <w:rFonts w:ascii="Georgia" w:hAnsi="Georgia"/>
                <w:b/>
                <w:i w:val="0"/>
                <w:color w:val="FFFFFF"/>
                <w:sz w:val="18"/>
              </w:rPr>
              <w:t>Term</w:t>
            </w:r>
          </w:p>
        </w:tc>
        <w:tc>
          <w:tcPr>
            <w:tcW w:type="dxa" w:w="5200"/>
            <w:shd w:val="clear" w:color="auto" w:fill="1F1F1F"/>
          </w:tcPr>
          <w:p>
            <w:r/>
            <w:r>
              <w:rPr>
                <w:rFonts w:ascii="Georgia" w:hAnsi="Georgia"/>
                <w:b/>
                <w:i w:val="0"/>
                <w:color w:val="FFFFFF"/>
                <w:sz w:val="18"/>
              </w:rPr>
              <w:t>Definition</w:t>
            </w:r>
          </w:p>
        </w:tc>
        <w:tc>
          <w:tcPr>
            <w:tcW w:type="dxa" w:w="2000"/>
            <w:shd w:val="clear" w:color="auto" w:fill="1F1F1F"/>
          </w:tcPr>
          <w:p>
            <w:r/>
            <w:r>
              <w:rPr>
                <w:rFonts w:ascii="Georgia" w:hAnsi="Georgia"/>
                <w:b/>
                <w:i w:val="0"/>
                <w:color w:val="FFFFFF"/>
                <w:sz w:val="18"/>
              </w:rPr>
              <w:t>Established In</w:t>
            </w:r>
          </w:p>
        </w:tc>
      </w:tr>
      <w:tr>
        <w:tc>
          <w:tcPr>
            <w:tcW w:type="dxa" w:w="2200"/>
          </w:tcPr>
          <w:p>
            <w:r/>
            <w:r>
              <w:rPr>
                <w:rFonts w:ascii="Georgia" w:hAnsi="Georgia"/>
                <w:b w:val="0"/>
                <w:i w:val="0"/>
                <w:color w:val="1F1F1F"/>
                <w:sz w:val="18"/>
              </w:rPr>
              <w:t>Visual Channel</w:t>
            </w:r>
          </w:p>
        </w:tc>
        <w:tc>
          <w:tcPr>
            <w:tcW w:type="dxa" w:w="5200"/>
          </w:tcPr>
          <w:p>
            <w:r/>
            <w:r>
              <w:rPr>
                <w:rFonts w:ascii="Georgia" w:hAnsi="Georgia"/>
                <w:b w:val="0"/>
                <w:i w:val="0"/>
                <w:color w:val="1F1F1F"/>
                <w:sz w:val="18"/>
              </w:rPr>
              <w:t>A climate-dependent expressive value: Form, Scale, Light, Color, Texture, or Motion.</w:t>
            </w:r>
          </w:p>
        </w:tc>
        <w:tc>
          <w:tcPr>
            <w:tcW w:type="dxa" w:w="2000"/>
          </w:tcPr>
          <w:p>
            <w:r/>
            <w:r>
              <w:rPr>
                <w:rFonts w:ascii="Georgia" w:hAnsi="Georgia"/>
                <w:b w:val="0"/>
                <w:i w:val="0"/>
                <w:color w:val="1F1F1F"/>
                <w:sz w:val="18"/>
              </w:rPr>
              <w:t>Chapter 5 §1, §5.5</w:t>
            </w:r>
          </w:p>
        </w:tc>
      </w:tr>
      <w:tr>
        <w:tc>
          <w:tcPr>
            <w:tcW w:type="dxa" w:w="2200"/>
          </w:tcPr>
          <w:p>
            <w:r/>
            <w:r>
              <w:rPr>
                <w:rFonts w:ascii="Georgia" w:hAnsi="Georgia"/>
                <w:b w:val="0"/>
                <w:i w:val="0"/>
                <w:color w:val="1F1F1F"/>
                <w:sz w:val="18"/>
              </w:rPr>
              <w:t>Cross-Channel Organizer</w:t>
            </w:r>
          </w:p>
        </w:tc>
        <w:tc>
          <w:tcPr>
            <w:tcW w:type="dxa" w:w="5200"/>
          </w:tcPr>
          <w:p>
            <w:r/>
            <w:r>
              <w:rPr>
                <w:rFonts w:ascii="Georgia" w:hAnsi="Georgia"/>
                <w:b w:val="0"/>
                <w:i w:val="0"/>
                <w:color w:val="1F1F1F"/>
                <w:sz w:val="18"/>
              </w:rPr>
              <w:t>A climate-invariant rule coordinating Channels: Hierarchy, Nature, Composition, or Space.</w:t>
            </w:r>
          </w:p>
        </w:tc>
        <w:tc>
          <w:tcPr>
            <w:tcW w:type="dxa" w:w="2000"/>
          </w:tcPr>
          <w:p>
            <w:r/>
            <w:r>
              <w:rPr>
                <w:rFonts w:ascii="Georgia" w:hAnsi="Georgia"/>
                <w:b w:val="0"/>
                <w:i w:val="0"/>
                <w:color w:val="1F1F1F"/>
                <w:sz w:val="18"/>
              </w:rPr>
              <w:t>Chapter 5 §5.5</w:t>
            </w:r>
          </w:p>
        </w:tc>
      </w:tr>
      <w:tr>
        <w:tc>
          <w:tcPr>
            <w:tcW w:type="dxa" w:w="2200"/>
          </w:tcPr>
          <w:p>
            <w:r/>
            <w:r>
              <w:rPr>
                <w:rFonts w:ascii="Georgia" w:hAnsi="Georgia"/>
                <w:b w:val="0"/>
                <w:i w:val="0"/>
                <w:color w:val="1F1F1F"/>
                <w:sz w:val="18"/>
              </w:rPr>
              <w:t>Constraint Layer</w:t>
            </w:r>
          </w:p>
        </w:tc>
        <w:tc>
          <w:tcPr>
            <w:tcW w:type="dxa" w:w="5200"/>
          </w:tcPr>
          <w:p>
            <w:r/>
            <w:r>
              <w:rPr>
                <w:rFonts w:ascii="Georgia" w:hAnsi="Georgia"/>
                <w:b w:val="0"/>
                <w:i w:val="0"/>
                <w:color w:val="1F1F1F"/>
                <w:sz w:val="18"/>
              </w:rPr>
              <w:t>A validation tier applying to all Channels and Organizers alike: Beliefs (Ch.2), Language Principles (Ch.3), Child Perception (Ch.14), Cross-World Consistency (Ch.15).</w:t>
            </w:r>
          </w:p>
        </w:tc>
        <w:tc>
          <w:tcPr>
            <w:tcW w:type="dxa" w:w="2000"/>
          </w:tcPr>
          <w:p>
            <w:r/>
            <w:r>
              <w:rPr>
                <w:rFonts w:ascii="Georgia" w:hAnsi="Georgia"/>
                <w:b w:val="0"/>
                <w:i w:val="0"/>
                <w:color w:val="1F1F1F"/>
                <w:sz w:val="18"/>
              </w:rPr>
              <w:t>Chapter 14 §1.1</w:t>
            </w:r>
          </w:p>
        </w:tc>
      </w:tr>
      <w:tr>
        <w:tc>
          <w:tcPr>
            <w:tcW w:type="dxa" w:w="2200"/>
          </w:tcPr>
          <w:p>
            <w:r/>
            <w:r>
              <w:rPr>
                <w:rFonts w:ascii="Georgia" w:hAnsi="Georgia"/>
                <w:b w:val="0"/>
                <w:i w:val="0"/>
                <w:color w:val="1F1F1F"/>
                <w:sz w:val="18"/>
              </w:rPr>
              <w:t>Operational Canon</w:t>
            </w:r>
          </w:p>
        </w:tc>
        <w:tc>
          <w:tcPr>
            <w:tcW w:type="dxa" w:w="5200"/>
          </w:tcPr>
          <w:p>
            <w:r/>
            <w:r>
              <w:rPr>
                <w:rFonts w:ascii="Georgia" w:hAnsi="Georgia"/>
                <w:b w:val="0"/>
                <w:i w:val="0"/>
                <w:color w:val="1F1F1F"/>
                <w:sz w:val="18"/>
              </w:rPr>
              <w:t>Chapters 16–20: process, not visual language content.</w:t>
            </w:r>
          </w:p>
        </w:tc>
        <w:tc>
          <w:tcPr>
            <w:tcW w:type="dxa" w:w="2000"/>
          </w:tcPr>
          <w:p>
            <w:r/>
            <w:r>
              <w:rPr>
                <w:rFonts w:ascii="Georgia" w:hAnsi="Georgia"/>
                <w:b w:val="0"/>
                <w:i w:val="0"/>
                <w:color w:val="1F1F1F"/>
                <w:sz w:val="18"/>
              </w:rPr>
              <w:t>Chapter 16 §1.1</w:t>
            </w:r>
          </w:p>
        </w:tc>
      </w:tr>
      <w:tr>
        <w:tc>
          <w:tcPr>
            <w:tcW w:type="dxa" w:w="2200"/>
          </w:tcPr>
          <w:p>
            <w:r/>
            <w:r>
              <w:rPr>
                <w:rFonts w:ascii="Georgia" w:hAnsi="Georgia"/>
                <w:b w:val="0"/>
                <w:i w:val="0"/>
                <w:color w:val="1F1F1F"/>
                <w:sz w:val="18"/>
              </w:rPr>
              <w:t>Canon Check</w:t>
            </w:r>
          </w:p>
        </w:tc>
        <w:tc>
          <w:tcPr>
            <w:tcW w:type="dxa" w:w="5200"/>
          </w:tcPr>
          <w:p>
            <w:r/>
            <w:r>
              <w:rPr>
                <w:rFonts w:ascii="Georgia" w:hAnsi="Georgia"/>
                <w:b w:val="0"/>
                <w:i w:val="0"/>
                <w:color w:val="1F1F1F"/>
                <w:sz w:val="18"/>
              </w:rPr>
              <w:t>CD-001 §11's production-workflow stage where MVLB-001 validation runs.</w:t>
            </w:r>
          </w:p>
        </w:tc>
        <w:tc>
          <w:tcPr>
            <w:tcW w:type="dxa" w:w="2000"/>
          </w:tcPr>
          <w:p>
            <w:r/>
            <w:r>
              <w:rPr>
                <w:rFonts w:ascii="Georgia" w:hAnsi="Georgia"/>
                <w:b w:val="0"/>
                <w:i w:val="0"/>
                <w:color w:val="1F1F1F"/>
                <w:sz w:val="18"/>
              </w:rPr>
              <w:t>Chapter 16 §1.2, §16.1</w:t>
            </w:r>
          </w:p>
        </w:tc>
      </w:tr>
      <w:tr>
        <w:tc>
          <w:tcPr>
            <w:tcW w:type="dxa" w:w="2200"/>
          </w:tcPr>
          <w:p>
            <w:r/>
            <w:r>
              <w:rPr>
                <w:rFonts w:ascii="Georgia" w:hAnsi="Georgia"/>
                <w:b w:val="0"/>
                <w:i w:val="0"/>
                <w:color w:val="1F1F1F"/>
                <w:sz w:val="18"/>
              </w:rPr>
              <w:t>Ownership Attribution</w:t>
            </w:r>
          </w:p>
        </w:tc>
        <w:tc>
          <w:tcPr>
            <w:tcW w:type="dxa" w:w="5200"/>
          </w:tcPr>
          <w:p>
            <w:r/>
            <w:r>
              <w:rPr>
                <w:rFonts w:ascii="Georgia" w:hAnsi="Georgia"/>
                <w:b w:val="0"/>
                <w:i w:val="0"/>
                <w:color w:val="1F1F1F"/>
                <w:sz w:val="18"/>
              </w:rPr>
              <w:t>The standing audit rule: no heading, table, or diagram may imply ownership beyond its actual jurisdiction.</w:t>
            </w:r>
          </w:p>
        </w:tc>
        <w:tc>
          <w:tcPr>
            <w:tcW w:type="dxa" w:w="2000"/>
          </w:tcPr>
          <w:p>
            <w:r/>
            <w:r>
              <w:rPr>
                <w:rFonts w:ascii="Georgia" w:hAnsi="Georgia"/>
                <w:b w:val="0"/>
                <w:i w:val="0"/>
                <w:color w:val="1F1F1F"/>
                <w:sz w:val="18"/>
              </w:rPr>
              <w:t>Established after Chapter 16</w:t>
            </w:r>
          </w:p>
        </w:tc>
      </w:tr>
    </w:tbl>
    <w:p>
      <w:pPr>
        <w:pStyle w:val="Heading2"/>
        <w:spacing w:after="160" w:before="320"/>
      </w:pPr>
      <w:r>
        <w:rPr>
          <w:rFonts w:ascii="Georgia" w:hAnsi="Georgia"/>
          <w:b/>
          <w:i w:val="0"/>
          <w:color w:val="8A6D3B"/>
          <w:sz w:val="24"/>
        </w:rPr>
        <w:t>20.2 Consolidated Production Checklists</w:t>
      </w:r>
    </w:p>
    <w:p>
      <w:pPr>
        <w:spacing w:after="160" w:line="300"/>
      </w:pPr>
      <w:r>
        <w:rPr>
          <w:rFonts w:ascii="Georgia" w:hAnsi="Georgia"/>
          <w:b w:val="0"/>
          <w:i w:val="0"/>
          <w:color w:val="1F1F1F"/>
          <w:sz w:val="21"/>
        </w:rPr>
        <w:t>Every checklist this Bible has deferred to this Appendix since Chapter 3, indexed by Chapter 16 §16.1's Workflow Matrix stage:</w:t>
      </w:r>
    </w:p>
    <w:tbl>
      <w:tblPr>
        <w:tblW w:type="auto" w:w="0"/>
        <w:tblLayout w:type="fixed"/>
        <w:tblLook w:firstColumn="1" w:firstRow="1" w:lastColumn="0" w:lastRow="0" w:noHBand="0" w:noVBand="1" w:val="04A0"/>
      </w:tblPr>
      <w:tblGrid>
        <w:gridCol w:w="4653"/>
        <w:gridCol w:w="4653"/>
      </w:tblGrid>
      <w:tr>
        <w:tc>
          <w:tcPr>
            <w:tcW w:type="dxa" w:w="3000"/>
            <w:shd w:val="clear" w:color="auto" w:fill="1F1F1F"/>
          </w:tcPr>
          <w:p>
            <w:r/>
            <w:r>
              <w:rPr>
                <w:rFonts w:ascii="Georgia" w:hAnsi="Georgia"/>
                <w:b/>
                <w:i w:val="0"/>
                <w:color w:val="FFFFFF"/>
                <w:sz w:val="18"/>
              </w:rPr>
              <w:t>Canon Check Stage</w:t>
            </w:r>
          </w:p>
        </w:tc>
        <w:tc>
          <w:tcPr>
            <w:tcW w:type="dxa" w:w="6400"/>
            <w:shd w:val="clear" w:color="auto" w:fill="1F1F1F"/>
          </w:tcPr>
          <w:p>
            <w:r/>
            <w:r>
              <w:rPr>
                <w:rFonts w:ascii="Georgia" w:hAnsi="Georgia"/>
                <w:b/>
                <w:i w:val="0"/>
                <w:color w:val="FFFFFF"/>
                <w:sz w:val="18"/>
              </w:rPr>
              <w:t>Checklist</w:t>
            </w:r>
          </w:p>
        </w:tc>
      </w:tr>
      <w:tr>
        <w:tc>
          <w:tcPr>
            <w:tcW w:type="dxa" w:w="3000"/>
          </w:tcPr>
          <w:p>
            <w:r/>
            <w:r>
              <w:rPr>
                <w:rFonts w:ascii="Georgia" w:hAnsi="Georgia"/>
                <w:b w:val="0"/>
                <w:i w:val="0"/>
                <w:color w:val="1F1F1F"/>
                <w:sz w:val="18"/>
              </w:rPr>
              <w:t>1 – Philosophy / Language (Ch.2–3)</w:t>
            </w:r>
          </w:p>
        </w:tc>
        <w:tc>
          <w:tcPr>
            <w:tcW w:type="dxa" w:w="6400"/>
          </w:tcPr>
          <w:p>
            <w:r/>
            <w:r>
              <w:rPr>
                <w:rFonts w:ascii="Georgia" w:hAnsi="Georgia"/>
                <w:b w:val="0"/>
                <w:i w:val="0"/>
                <w:color w:val="1F1F1F"/>
                <w:sz w:val="18"/>
              </w:rPr>
              <w:t>Chapter 3 §4's four-question image checklist</w:t>
            </w:r>
          </w:p>
        </w:tc>
      </w:tr>
      <w:tr>
        <w:tc>
          <w:tcPr>
            <w:tcW w:type="dxa" w:w="3000"/>
          </w:tcPr>
          <w:p>
            <w:r/>
            <w:r>
              <w:rPr>
                <w:rFonts w:ascii="Georgia" w:hAnsi="Georgia"/>
                <w:b w:val="0"/>
                <w:i w:val="0"/>
                <w:color w:val="1F1F1F"/>
                <w:sz w:val="18"/>
              </w:rPr>
              <w:t>2 – Form / Hierarchy (Ch.6–7)</w:t>
            </w:r>
          </w:p>
        </w:tc>
        <w:tc>
          <w:tcPr>
            <w:tcW w:type="dxa" w:w="6400"/>
          </w:tcPr>
          <w:p>
            <w:r/>
            <w:r>
              <w:rPr>
                <w:rFonts w:ascii="Georgia" w:hAnsi="Georgia"/>
                <w:b w:val="0"/>
                <w:i w:val="0"/>
                <w:color w:val="1F1F1F"/>
                <w:sz w:val="18"/>
              </w:rPr>
              <w:t>Chapter 4 §4's storyboard checklist; Chapter 6 §4's form checklist; Chapter 7 §4's hierarchy checklist</w:t>
            </w:r>
          </w:p>
        </w:tc>
      </w:tr>
      <w:tr>
        <w:tc>
          <w:tcPr>
            <w:tcW w:type="dxa" w:w="3000"/>
          </w:tcPr>
          <w:p>
            <w:r/>
            <w:r>
              <w:rPr>
                <w:rFonts w:ascii="Georgia" w:hAnsi="Georgia"/>
                <w:b w:val="0"/>
                <w:i w:val="0"/>
                <w:color w:val="1F1F1F"/>
                <w:sz w:val="18"/>
              </w:rPr>
              <w:t>3 – Light / Color / Material (Ch.8–10)</w:t>
            </w:r>
          </w:p>
        </w:tc>
        <w:tc>
          <w:tcPr>
            <w:tcW w:type="dxa" w:w="6400"/>
          </w:tcPr>
          <w:p>
            <w:r/>
            <w:r>
              <w:rPr>
                <w:rFonts w:ascii="Georgia" w:hAnsi="Georgia"/>
                <w:b w:val="0"/>
                <w:i w:val="0"/>
                <w:color w:val="1F1F1F"/>
                <w:sz w:val="18"/>
              </w:rPr>
              <w:t>Chapter 8 §4's lighting checklist; Chapter 9 §4's palette checklist; Chapter 10 §4's material checklist</w:t>
            </w:r>
          </w:p>
        </w:tc>
      </w:tr>
      <w:tr>
        <w:tc>
          <w:tcPr>
            <w:tcW w:type="dxa" w:w="3000"/>
          </w:tcPr>
          <w:p>
            <w:r/>
            <w:r>
              <w:rPr>
                <w:rFonts w:ascii="Georgia" w:hAnsi="Georgia"/>
                <w:b w:val="0"/>
                <w:i w:val="0"/>
                <w:color w:val="1F1F1F"/>
                <w:sz w:val="18"/>
              </w:rPr>
              <w:t>4 – Nature / Composition (Ch.11–12)</w:t>
            </w:r>
          </w:p>
        </w:tc>
        <w:tc>
          <w:tcPr>
            <w:tcW w:type="dxa" w:w="6400"/>
          </w:tcPr>
          <w:p>
            <w:r/>
            <w:r>
              <w:rPr>
                <w:rFonts w:ascii="Georgia" w:hAnsi="Georgia"/>
                <w:b w:val="0"/>
                <w:i w:val="0"/>
                <w:color w:val="1F1F1F"/>
                <w:sz w:val="18"/>
              </w:rPr>
              <w:t>Chapter 11 §4's nature checklist; Chapter 12 §4's composition checklist</w:t>
            </w:r>
          </w:p>
        </w:tc>
      </w:tr>
      <w:tr>
        <w:tc>
          <w:tcPr>
            <w:tcW w:type="dxa" w:w="3000"/>
          </w:tcPr>
          <w:p>
            <w:r/>
            <w:r>
              <w:rPr>
                <w:rFonts w:ascii="Georgia" w:hAnsi="Georgia"/>
                <w:b w:val="0"/>
                <w:i w:val="0"/>
                <w:color w:val="1F1F1F"/>
                <w:sz w:val="18"/>
              </w:rPr>
              <w:t>5 – Motion (Ch.13)</w:t>
            </w:r>
          </w:p>
        </w:tc>
        <w:tc>
          <w:tcPr>
            <w:tcW w:type="dxa" w:w="6400"/>
          </w:tcPr>
          <w:p>
            <w:r/>
            <w:r>
              <w:rPr>
                <w:rFonts w:ascii="Georgia" w:hAnsi="Georgia"/>
                <w:b w:val="0"/>
                <w:i w:val="0"/>
                <w:color w:val="1F1F1F"/>
                <w:sz w:val="18"/>
              </w:rPr>
              <w:t>Chapter 13 §4's motion checklist</w:t>
            </w:r>
          </w:p>
        </w:tc>
      </w:tr>
      <w:tr>
        <w:tc>
          <w:tcPr>
            <w:tcW w:type="dxa" w:w="3000"/>
          </w:tcPr>
          <w:p>
            <w:r/>
            <w:r>
              <w:rPr>
                <w:rFonts w:ascii="Georgia" w:hAnsi="Georgia"/>
                <w:b w:val="0"/>
                <w:i w:val="0"/>
                <w:color w:val="1F1F1F"/>
                <w:sz w:val="18"/>
              </w:rPr>
              <w:t>6 – Child Perception (Ch.14)</w:t>
            </w:r>
          </w:p>
        </w:tc>
        <w:tc>
          <w:tcPr>
            <w:tcW w:type="dxa" w:w="6400"/>
          </w:tcPr>
          <w:p>
            <w:r/>
            <w:r>
              <w:rPr>
                <w:rFonts w:ascii="Georgia" w:hAnsi="Georgia"/>
                <w:b w:val="0"/>
                <w:i w:val="0"/>
                <w:color w:val="1F1F1F"/>
                <w:sz w:val="18"/>
              </w:rPr>
              <w:t>Chapter 14 §14.5's compliance table; §14.6's self-compliance check</w:t>
            </w:r>
          </w:p>
        </w:tc>
      </w:tr>
      <w:tr>
        <w:tc>
          <w:tcPr>
            <w:tcW w:type="dxa" w:w="3000"/>
          </w:tcPr>
          <w:p>
            <w:r/>
            <w:r>
              <w:rPr>
                <w:rFonts w:ascii="Georgia" w:hAnsi="Georgia"/>
                <w:b w:val="0"/>
                <w:i w:val="0"/>
                <w:color w:val="1F1F1F"/>
                <w:sz w:val="18"/>
              </w:rPr>
              <w:t>7 – Cross-World Consistency (Ch.15)</w:t>
            </w:r>
          </w:p>
        </w:tc>
        <w:tc>
          <w:tcPr>
            <w:tcW w:type="dxa" w:w="6400"/>
          </w:tcPr>
          <w:p>
            <w:r/>
            <w:r>
              <w:rPr>
                <w:rFonts w:ascii="Georgia" w:hAnsi="Georgia"/>
                <w:b w:val="0"/>
                <w:i w:val="0"/>
                <w:color w:val="1F1F1F"/>
                <w:sz w:val="18"/>
              </w:rPr>
              <w:t>Chapter 15 §15.1's confirmation table; §15.5's consistency checklist</w:t>
            </w:r>
          </w:p>
        </w:tc>
      </w:tr>
      <w:tr>
        <w:tc>
          <w:tcPr>
            <w:tcW w:type="dxa" w:w="3000"/>
          </w:tcPr>
          <w:p>
            <w:r/>
            <w:r>
              <w:rPr>
                <w:rFonts w:ascii="Georgia" w:hAnsi="Georgia"/>
                <w:b w:val="0"/>
                <w:i w:val="0"/>
                <w:color w:val="1F1F1F"/>
                <w:sz w:val="18"/>
              </w:rPr>
              <w:t>Technical / Final (Ch.17–18)</w:t>
            </w:r>
          </w:p>
        </w:tc>
        <w:tc>
          <w:tcPr>
            <w:tcW w:type="dxa" w:w="6400"/>
          </w:tcPr>
          <w:p>
            <w:r/>
            <w:r>
              <w:rPr>
                <w:rFonts w:ascii="Georgia" w:hAnsi="Georgia"/>
                <w:b w:val="0"/>
                <w:i w:val="0"/>
                <w:color w:val="1F1F1F"/>
                <w:sz w:val="18"/>
              </w:rPr>
              <w:t>Chapter 17 §4's technical-condition checklist; Chapter 18 §4's final-acceptance checklist</w:t>
            </w:r>
          </w:p>
        </w:tc>
      </w:tr>
    </w:tbl>
    <w:p>
      <w:pPr>
        <w:pStyle w:val="Heading2"/>
        <w:spacing w:after="160" w:before="320"/>
      </w:pPr>
      <w:r>
        <w:rPr>
          <w:rFonts w:ascii="Georgia" w:hAnsi="Georgia"/>
          <w:b/>
          <w:i w:val="0"/>
          <w:color w:val="8A6D3B"/>
          <w:sz w:val="24"/>
        </w:rPr>
        <w:t>20.3 Canon Cross-Reference Index</w:t>
      </w:r>
    </w:p>
    <w:p>
      <w:pPr>
        <w:spacing w:after="160" w:line="300"/>
      </w:pPr>
      <w:r>
        <w:rPr>
          <w:rFonts w:ascii="Georgia" w:hAnsi="Georgia"/>
          <w:b w:val="0"/>
          <w:i w:val="0"/>
          <w:color w:val="1F1F1F"/>
          <w:sz w:val="21"/>
        </w:rPr>
        <w:t>A partial reverse-lookup for this Bible's most frequently cited anchors:</w:t>
      </w:r>
    </w:p>
    <w:tbl>
      <w:tblPr>
        <w:tblW w:type="auto" w:w="0"/>
        <w:tblLayout w:type="fixed"/>
        <w:tblLook w:firstColumn="1" w:firstRow="1" w:lastColumn="0" w:lastRow="0" w:noHBand="0" w:noVBand="1" w:val="04A0"/>
      </w:tblPr>
      <w:tblGrid>
        <w:gridCol w:w="3102"/>
        <w:gridCol w:w="3102"/>
        <w:gridCol w:w="3102"/>
      </w:tblGrid>
      <w:tr>
        <w:tc>
          <w:tcPr>
            <w:tcW w:type="dxa" w:w="2600"/>
            <w:shd w:val="clear" w:color="auto" w:fill="1F1F1F"/>
          </w:tcPr>
          <w:p>
            <w:r/>
            <w:r>
              <w:rPr>
                <w:rFonts w:ascii="Georgia" w:hAnsi="Georgia"/>
                <w:b/>
                <w:i w:val="0"/>
                <w:color w:val="FFFFFF"/>
                <w:sz w:val="18"/>
              </w:rPr>
              <w:t>Anchor</w:t>
            </w:r>
          </w:p>
        </w:tc>
        <w:tc>
          <w:tcPr>
            <w:tcW w:type="dxa" w:w="2800"/>
            <w:shd w:val="clear" w:color="auto" w:fill="1F1F1F"/>
          </w:tcPr>
          <w:p>
            <w:r/>
            <w:r>
              <w:rPr>
                <w:rFonts w:ascii="Georgia" w:hAnsi="Georgia"/>
                <w:b/>
                <w:i w:val="0"/>
                <w:color w:val="FFFFFF"/>
                <w:sz w:val="18"/>
              </w:rPr>
              <w:t>Primary Source</w:t>
            </w:r>
          </w:p>
        </w:tc>
        <w:tc>
          <w:tcPr>
            <w:tcW w:type="dxa" w:w="4000"/>
            <w:shd w:val="clear" w:color="auto" w:fill="1F1F1F"/>
          </w:tcPr>
          <w:p>
            <w:r/>
            <w:r>
              <w:rPr>
                <w:rFonts w:ascii="Georgia" w:hAnsi="Georgia"/>
                <w:b/>
                <w:i w:val="0"/>
                <w:color w:val="FFFFFF"/>
                <w:sz w:val="18"/>
              </w:rPr>
              <w:t>Also Cited In</w:t>
            </w:r>
          </w:p>
        </w:tc>
      </w:tr>
      <w:tr>
        <w:tc>
          <w:tcPr>
            <w:tcW w:type="dxa" w:w="2600"/>
          </w:tcPr>
          <w:p>
            <w:r/>
            <w:r>
              <w:rPr>
                <w:rFonts w:ascii="Georgia" w:hAnsi="Georgia"/>
                <w:b w:val="0"/>
                <w:i w:val="0"/>
                <w:color w:val="1F1F1F"/>
                <w:sz w:val="18"/>
              </w:rPr>
              <w:t>Reserved verdict hues (gold/red)</w:t>
            </w:r>
          </w:p>
        </w:tc>
        <w:tc>
          <w:tcPr>
            <w:tcW w:type="dxa" w:w="2800"/>
          </w:tcPr>
          <w:p>
            <w:r/>
            <w:r>
              <w:rPr>
                <w:rFonts w:ascii="Georgia" w:hAnsi="Georgia"/>
                <w:b w:val="0"/>
                <w:i w:val="0"/>
                <w:color w:val="1F1F1F"/>
                <w:sz w:val="18"/>
              </w:rPr>
              <w:t>UI-001 §4; consolidated at Chapter 9 §9.2</w:t>
            </w:r>
          </w:p>
        </w:tc>
        <w:tc>
          <w:tcPr>
            <w:tcW w:type="dxa" w:w="4000"/>
          </w:tcPr>
          <w:p>
            <w:r/>
            <w:r>
              <w:rPr>
                <w:rFonts w:ascii="Georgia" w:hAnsi="Georgia"/>
                <w:b w:val="0"/>
                <w:i w:val="0"/>
                <w:color w:val="1F1F1F"/>
                <w:sz w:val="18"/>
              </w:rPr>
              <w:t>Ch.5 §5.6 Rule 12; Ch.7 Rule 7; Ch.8 Rule 7</w:t>
            </w:r>
          </w:p>
        </w:tc>
      </w:tr>
      <w:tr>
        <w:tc>
          <w:tcPr>
            <w:tcW w:type="dxa" w:w="2600"/>
          </w:tcPr>
          <w:p>
            <w:r/>
            <w:r>
              <w:rPr>
                <w:rFonts w:ascii="Georgia" w:hAnsi="Georgia"/>
                <w:b w:val="0"/>
                <w:i w:val="0"/>
                <w:color w:val="1F1F1F"/>
                <w:sz w:val="18"/>
              </w:rPr>
              <w:t>Fixed grammar anchors</w:t>
            </w:r>
          </w:p>
        </w:tc>
        <w:tc>
          <w:tcPr>
            <w:tcW w:type="dxa" w:w="2800"/>
          </w:tcPr>
          <w:p>
            <w:r/>
            <w:r>
              <w:rPr>
                <w:rFonts w:ascii="Georgia" w:hAnsi="Georgia"/>
                <w:b w:val="0"/>
                <w:i w:val="0"/>
                <w:color w:val="1F1F1F"/>
                <w:sz w:val="18"/>
              </w:rPr>
              <w:t>Chapter 4 Rule 11</w:t>
            </w:r>
          </w:p>
        </w:tc>
        <w:tc>
          <w:tcPr>
            <w:tcW w:type="dxa" w:w="4000"/>
          </w:tcPr>
          <w:p>
            <w:r/>
            <w:r>
              <w:rPr>
                <w:rFonts w:ascii="Georgia" w:hAnsi="Georgia"/>
                <w:b w:val="0"/>
                <w:i w:val="0"/>
                <w:color w:val="1F1F1F"/>
                <w:sz w:val="18"/>
              </w:rPr>
              <w:t>Ch.5 §5.6; Ch.19 §19.1 Rule 2</w:t>
            </w:r>
          </w:p>
        </w:tc>
      </w:tr>
      <w:tr>
        <w:tc>
          <w:tcPr>
            <w:tcW w:type="dxa" w:w="2600"/>
          </w:tcPr>
          <w:p>
            <w:r/>
            <w:r>
              <w:rPr>
                <w:rFonts w:ascii="Georgia" w:hAnsi="Georgia"/>
                <w:b w:val="0"/>
                <w:i w:val="0"/>
                <w:color w:val="1F1F1F"/>
                <w:sz w:val="18"/>
              </w:rPr>
              <w:t>Silhouette test</w:t>
            </w:r>
          </w:p>
        </w:tc>
        <w:tc>
          <w:tcPr>
            <w:tcW w:type="dxa" w:w="2800"/>
          </w:tcPr>
          <w:p>
            <w:r/>
            <w:r>
              <w:rPr>
                <w:rFonts w:ascii="Georgia" w:hAnsi="Georgia"/>
                <w:b w:val="0"/>
                <w:i w:val="0"/>
                <w:color w:val="1F1F1F"/>
                <w:sz w:val="18"/>
              </w:rPr>
              <w:t>Chapter 6 Rule 3</w:t>
            </w:r>
          </w:p>
        </w:tc>
        <w:tc>
          <w:tcPr>
            <w:tcW w:type="dxa" w:w="4000"/>
          </w:tcPr>
          <w:p>
            <w:r/>
            <w:r>
              <w:rPr>
                <w:rFonts w:ascii="Georgia" w:hAnsi="Georgia"/>
                <w:b w:val="0"/>
                <w:i w:val="0"/>
                <w:color w:val="1F1F1F"/>
                <w:sz w:val="18"/>
              </w:rPr>
              <w:t>Ch.7 Rules 1, 5; Ch.10 Rule 5; Ch.12 Rule 6–7; Ch.15 §15.4; Ch.17 Rule 3</w:t>
            </w:r>
          </w:p>
        </w:tc>
      </w:tr>
      <w:tr>
        <w:tc>
          <w:tcPr>
            <w:tcW w:type="dxa" w:w="2600"/>
          </w:tcPr>
          <w:p>
            <w:r/>
            <w:r>
              <w:rPr>
                <w:rFonts w:ascii="Georgia" w:hAnsi="Georgia"/>
                <w:b w:val="0"/>
                <w:i w:val="0"/>
                <w:color w:val="1F1F1F"/>
                <w:sz w:val="18"/>
              </w:rPr>
              <w:t>Belief 7 (no frightening content)</w:t>
            </w:r>
          </w:p>
        </w:tc>
        <w:tc>
          <w:tcPr>
            <w:tcW w:type="dxa" w:w="2800"/>
          </w:tcPr>
          <w:p>
            <w:r/>
            <w:r>
              <w:rPr>
                <w:rFonts w:ascii="Georgia" w:hAnsi="Georgia"/>
                <w:b w:val="0"/>
                <w:i w:val="0"/>
                <w:color w:val="1F1F1F"/>
                <w:sz w:val="18"/>
              </w:rPr>
              <w:t>Chapter 2</w:t>
            </w:r>
          </w:p>
        </w:tc>
        <w:tc>
          <w:tcPr>
            <w:tcW w:type="dxa" w:w="4000"/>
          </w:tcPr>
          <w:p>
            <w:r/>
            <w:r>
              <w:rPr>
                <w:rFonts w:ascii="Georgia" w:hAnsi="Georgia"/>
                <w:b w:val="0"/>
                <w:i w:val="0"/>
                <w:color w:val="1F1F1F"/>
                <w:sz w:val="18"/>
              </w:rPr>
              <w:t>Ch.6 Rule 8; Ch.11 Rule 8; Ch.12 Rule 5; Ch.14 §14.2</w:t>
            </w:r>
          </w:p>
        </w:tc>
      </w:tr>
      <w:tr>
        <w:tc>
          <w:tcPr>
            <w:tcW w:type="dxa" w:w="2600"/>
          </w:tcPr>
          <w:p>
            <w:r/>
            <w:r>
              <w:rPr>
                <w:rFonts w:ascii="Georgia" w:hAnsi="Georgia"/>
                <w:b w:val="0"/>
                <w:i w:val="0"/>
                <w:color w:val="1F1F1F"/>
                <w:sz w:val="18"/>
              </w:rPr>
              <w:t>No-new-principle-without-need discipline</w:t>
            </w:r>
          </w:p>
        </w:tc>
        <w:tc>
          <w:tcPr>
            <w:tcW w:type="dxa" w:w="2800"/>
          </w:tcPr>
          <w:p>
            <w:r/>
            <w:r>
              <w:rPr>
                <w:rFonts w:ascii="Georgia" w:hAnsi="Georgia"/>
                <w:b w:val="0"/>
                <w:i w:val="0"/>
                <w:color w:val="1F1F1F"/>
                <w:sz w:val="18"/>
              </w:rPr>
              <w:t>Chapter 9 §1</w:t>
            </w:r>
          </w:p>
        </w:tc>
        <w:tc>
          <w:tcPr>
            <w:tcW w:type="dxa" w:w="4000"/>
          </w:tcPr>
          <w:p>
            <w:r/>
            <w:r>
              <w:rPr>
                <w:rFonts w:ascii="Georgia" w:hAnsi="Georgia"/>
                <w:b w:val="0"/>
                <w:i w:val="0"/>
                <w:color w:val="1F1F1F"/>
                <w:sz w:val="18"/>
              </w:rPr>
              <w:t>Ch.12 Rule 3; Ch.14 §1.1; Ch.16 §1.1</w:t>
            </w:r>
          </w:p>
        </w:tc>
      </w:tr>
      <w:tr>
        <w:tc>
          <w:tcPr>
            <w:tcW w:type="dxa" w:w="2600"/>
          </w:tcPr>
          <w:p>
            <w:r/>
            <w:r>
              <w:rPr>
                <w:rFonts w:ascii="Georgia" w:hAnsi="Georgia"/>
                <w:b w:val="0"/>
                <w:i w:val="0"/>
                <w:color w:val="1F1F1F"/>
                <w:sz w:val="18"/>
              </w:rPr>
              <w:t>Type System (Channels / Organizers)</w:t>
            </w:r>
          </w:p>
        </w:tc>
        <w:tc>
          <w:tcPr>
            <w:tcW w:type="dxa" w:w="2800"/>
          </w:tcPr>
          <w:p>
            <w:r/>
            <w:r>
              <w:rPr>
                <w:rFonts w:ascii="Georgia" w:hAnsi="Georgia"/>
                <w:b w:val="0"/>
                <w:i w:val="0"/>
                <w:color w:val="1F1F1F"/>
                <w:sz w:val="18"/>
              </w:rPr>
              <w:t>Chapter 5 §1, §5.5</w:t>
            </w:r>
          </w:p>
        </w:tc>
        <w:tc>
          <w:tcPr>
            <w:tcW w:type="dxa" w:w="4000"/>
          </w:tcPr>
          <w:p>
            <w:r/>
            <w:r>
              <w:rPr>
                <w:rFonts w:ascii="Georgia" w:hAnsi="Georgia"/>
                <w:b w:val="0"/>
                <w:i w:val="0"/>
                <w:color w:val="1F1F1F"/>
                <w:sz w:val="18"/>
              </w:rPr>
              <w:t>Ch.7 §7.4; Ch.11 §1.1; Ch.12 intro; Ch.15 §1.1</w:t>
            </w:r>
          </w:p>
        </w:tc>
      </w:tr>
    </w:tbl>
    <w:p>
      <w:pPr>
        <w:pStyle w:val="Heading2"/>
        <w:spacing w:after="160" w:before="320"/>
      </w:pPr>
      <w:r>
        <w:rPr>
          <w:rFonts w:ascii="Georgia" w:hAnsi="Georgia"/>
          <w:b/>
          <w:i w:val="0"/>
          <w:color w:val="8A6D3B"/>
          <w:sz w:val="24"/>
        </w:rPr>
        <w:t>20.4 FAQ for a New Artist</w:t>
      </w:r>
    </w:p>
    <w:p>
      <w:pPr>
        <w:spacing w:after="100" w:before="220"/>
      </w:pPr>
      <w:r>
        <w:rPr>
          <w:rFonts w:ascii="Georgia" w:hAnsi="Georgia"/>
          <w:b/>
          <w:i/>
          <w:color w:val="1F1F1F"/>
          <w:sz w:val="21"/>
        </w:rPr>
        <w:t>Which chapter do I read first?</w:t>
      </w:r>
    </w:p>
    <w:p>
      <w:pPr>
        <w:spacing w:after="160" w:line="300"/>
      </w:pPr>
      <w:r>
        <w:rPr>
          <w:rFonts w:ascii="Georgia" w:hAnsi="Georgia"/>
          <w:b w:val="0"/>
          <w:i w:val="0"/>
          <w:color w:val="1F1F1F"/>
          <w:sz w:val="21"/>
        </w:rPr>
        <w:t>Chapter 1, then Chapter 2 and 3 in full. After that, read only the chapter relevant to your immediate task — per Chapter 1 §1.3, you are not expected to read all twenty chapters before beginning work.</w:t>
      </w:r>
    </w:p>
    <w:p>
      <w:pPr>
        <w:spacing w:after="100" w:before="220"/>
      </w:pPr>
      <w:r>
        <w:rPr>
          <w:rFonts w:ascii="Georgia" w:hAnsi="Georgia"/>
          <w:b/>
          <w:i/>
          <w:color w:val="1F1F1F"/>
          <w:sz w:val="21"/>
        </w:rPr>
        <w:t>I found a rule that seems to contradict another rule. What do I do?</w:t>
      </w:r>
    </w:p>
    <w:p>
      <w:pPr>
        <w:spacing w:after="160" w:line="300"/>
      </w:pPr>
      <w:r>
        <w:rPr>
          <w:rFonts w:ascii="Georgia" w:hAnsi="Georgia"/>
          <w:b w:val="0"/>
          <w:i w:val="0"/>
          <w:color w:val="1F1F1F"/>
          <w:sz w:val="21"/>
        </w:rPr>
        <w:t>First check whether one is a Belief/Rule and the other a Specification/Example — per the layer discipline established after Chapter 4, a Specification should never contradict its own governing Rule. If a genuine contradiction remains, flag it for Art Director review rather than resolving it yourself; per Chapter 19, this may be a Canon-level question, not a production one.</w:t>
      </w:r>
    </w:p>
    <w:p>
      <w:pPr>
        <w:spacing w:after="100" w:before="220"/>
      </w:pPr>
      <w:r>
        <w:rPr>
          <w:rFonts w:ascii="Georgia" w:hAnsi="Georgia"/>
          <w:b/>
          <w:i/>
          <w:color w:val="1F1F1F"/>
          <w:sz w:val="21"/>
        </w:rPr>
        <w:t>Can I deviate from a rule if I think it will look better?</w:t>
      </w:r>
    </w:p>
    <w:p>
      <w:pPr>
        <w:spacing w:after="160" w:line="300"/>
      </w:pPr>
      <w:r>
        <w:rPr>
          <w:rFonts w:ascii="Georgia" w:hAnsi="Georgia"/>
          <w:b w:val="0"/>
          <w:i w:val="0"/>
          <w:color w:val="1F1F1F"/>
          <w:sz w:val="21"/>
        </w:rPr>
        <w:t>Only if you can cite the specific rule and a specific reason, per the citable-exception pattern established since Chapter 6 Rule 8. “It looks better” alone has never been sufficient justification anywhere in this Bible.</w:t>
      </w:r>
    </w:p>
    <w:p>
      <w:pPr>
        <w:spacing w:after="100" w:before="220"/>
      </w:pPr>
      <w:r>
        <w:rPr>
          <w:rFonts w:ascii="Georgia" w:hAnsi="Georgia"/>
          <w:b/>
          <w:i/>
          <w:color w:val="1F1F1F"/>
          <w:sz w:val="21"/>
        </w:rPr>
        <w:t>Where do I check before proposing something this Bible has no rule for yet?</w:t>
      </w:r>
    </w:p>
    <w:p>
      <w:pPr>
        <w:spacing w:after="160" w:line="300"/>
      </w:pPr>
      <w:r>
        <w:rPr>
          <w:rFonts w:ascii="Georgia" w:hAnsi="Georgia"/>
          <w:b w:val="0"/>
          <w:i w:val="0"/>
          <w:color w:val="1F1F1F"/>
          <w:sz w:val="21"/>
        </w:rPr>
        <w:t>Start with Chapter 2's twelve Design Principles and the golden sentence in §1: does the proposal deepen the child's emotional experience before impressing the eye? If yes, check Chapter 14 §14.5's compliance table next. If it still seems uncovered, raise it with an Art Director rather than assuming silence means permission.</w:t>
      </w:r>
    </w:p>
    <w:p>
      <w:pPr>
        <w:pStyle w:val="Heading2"/>
        <w:spacing w:after="160" w:before="320"/>
      </w:pPr>
      <w:r>
        <w:rPr>
          <w:rFonts w:ascii="Georgia" w:hAnsi="Georgia"/>
          <w:b/>
          <w:i w:val="0"/>
          <w:color w:val="8A6D3B"/>
          <w:sz w:val="24"/>
        </w:rPr>
        <w:t>20.5 Quick-Reference Card</w:t>
      </w:r>
    </w:p>
    <w:p>
      <w:pPr>
        <w:spacing w:after="160" w:line="300"/>
      </w:pPr>
      <w:r>
        <w:rPr>
          <w:rFonts w:ascii="Georgia" w:hAnsi="Georgia"/>
          <w:b w:val="0"/>
          <w:i w:val="0"/>
          <w:color w:val="1F1F1F"/>
          <w:sz w:val="21"/>
        </w:rPr>
        <w:t>The fastest possible summary of this entire Bible, for a reader who can spare one paragraph:</w:t>
      </w:r>
    </w:p>
    <w:p>
      <w:pPr>
        <w:spacing w:after="130" w:line="300"/>
      </w:pPr>
      <w:r>
        <w:rPr>
          <w:rFonts w:ascii="Georgia" w:hAnsi="Georgia"/>
          <w:b/>
          <w:i w:val="0"/>
          <w:color w:val="2E5C3E"/>
          <w:sz w:val="20"/>
        </w:rPr>
        <w:t>[CANON]</w:t>
      </w:r>
      <w:r>
        <w:rPr>
          <w:rFonts w:ascii="Georgia" w:hAnsi="Georgia"/>
          <w:b w:val="0"/>
          <w:i w:val="0"/>
          <w:color w:val="1F1F1F"/>
          <w:sz w:val="21"/>
        </w:rPr>
        <w:t xml:space="preserve">  Every visual decision must deepen the child's emotional experience before it seeks to impress the eye. Six Visual Channels (Form, Scale, Light, Color, Texture, Motion) carry climate-dependent values; four Cross-Channel Organizers (Hierarchy, Nature, Composition, Space) coordinate them without varying by climate themselves. A Constraint Layer (Beliefs, Language Principles, Child Perception, Cross-World Consistency) validates all of it. Maniar's reserved gold and red verdict hues belong to no one else. When in doubt, run the silhouette test first.</w:t>
      </w:r>
    </w:p>
    <w:p>
      <w:pPr>
        <w:pBdr>
          <w:bottom w:val="single" w:color="595959" w:sz="4" w:space="1"/>
        </w:pBdr>
        <w:spacing w:after="240" w:before="120"/>
      </w:pPr>
      <w:r/>
    </w:p>
    <w:p>
      <w:pPr>
        <w:spacing w:after="160" w:line="300"/>
      </w:pPr>
      <w:r>
        <w:rPr>
          <w:rFonts w:ascii="Georgia" w:hAnsi="Georgia"/>
          <w:b w:val="0"/>
          <w:i/>
          <w:color w:val="1F1F1F"/>
          <w:sz w:val="21"/>
        </w:rPr>
        <w:t>This Appendix closes the twenty-chapter body of MVLB-001. What follows is the Epilogue — not Canon, and not a summary, but the same belief this document opened with.</w:t>
      </w:r>
    </w:p>
    <w:p>
      <w:pPr>
        <w:pStyle w:val="Heading1"/>
        <w:pBdr>
          <w:bottom w:val="single" w:color="8A6D3B" w:sz="6" w:space="4"/>
        </w:pBdr>
        <w:spacing w:after="240" w:before="480"/>
      </w:pPr>
      <w:r>
        <w:rPr>
          <w:b/>
          <w:bCs/>
          <w:color w:val="1F1F1F"/>
          <w:sz w:val="30"/>
          <w:szCs w:val="30"/>
        </w:rPr>
        <w:t xml:space="preserve">Document Control (This Build)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1F1F" w:color="auto" w:val="clear"/>
            <w:tcMar>
              <w:top w:type="dxa" w:w="90"/>
              <w:left w:type="dxa" w:w="110"/>
              <w:bottom w:type="dxa" w:w="90"/>
              <w:right w:type="dxa" w:w="110"/>
            </w:tcMar>
          </w:tcPr>
          <w:p>
            <w:r>
              <w:rPr>
                <w:b/>
                <w:bCs/>
                <w:color w:val="FFFFFF"/>
                <w:sz w:val="19"/>
                <w:szCs w:val="19"/>
              </w:rPr>
              <w:t xml:space="preserve">Field</w:t>
            </w:r>
          </w:p>
        </w:tc>
        <w:tc>
          <w:tcPr>
            <w:tcW w:type="dxa" w:w="6800"/>
            <w:shd w:fill="1F1F1F" w:color="auto" w:val="clear"/>
            <w:tcMar>
              <w:top w:type="dxa" w:w="90"/>
              <w:left w:type="dxa" w:w="110"/>
              <w:bottom w:type="dxa" w:w="90"/>
              <w:right w:type="dxa" w:w="110"/>
            </w:tcMar>
          </w:tcPr>
          <w:p>
            <w:r>
              <w:rPr>
                <w:b/>
                <w:bCs/>
                <w:color w:val="FFFFFF"/>
                <w:sz w:val="19"/>
                <w:szCs w:val="19"/>
              </w:rPr>
              <w:t xml:space="preserve">Value</w:t>
            </w:r>
          </w:p>
        </w:tc>
      </w:tr>
      <w:tr>
        <w:tc>
          <w:tcPr>
            <w:tcW w:type="dxa" w:w="2600"/>
            <w:tcMar>
              <w:top w:type="dxa" w:w="90"/>
              <w:left w:type="dxa" w:w="110"/>
              <w:bottom w:type="dxa" w:w="90"/>
              <w:right w:type="dxa" w:w="110"/>
            </w:tcMar>
          </w:tcPr>
          <w:p>
            <w:r>
              <w:rPr>
                <w:b w:val="false"/>
                <w:bCs w:val="false"/>
                <w:color w:val="1F1F1F"/>
                <w:sz w:val="19"/>
                <w:szCs w:val="19"/>
              </w:rPr>
              <w:t xml:space="preserve">Designation</w:t>
            </w:r>
          </w:p>
        </w:tc>
        <w:tc>
          <w:tcPr>
            <w:tcW w:type="dxa" w:w="6800"/>
            <w:tcMar>
              <w:top w:type="dxa" w:w="90"/>
              <w:left w:type="dxa" w:w="110"/>
              <w:bottom w:type="dxa" w:w="90"/>
              <w:right w:type="dxa" w:w="110"/>
            </w:tcMar>
          </w:tcPr>
          <w:p>
            <w:r>
              <w:rPr>
                <w:b w:val="false"/>
                <w:bCs w:val="false"/>
                <w:color w:val="1F1F1F"/>
                <w:sz w:val="19"/>
                <w:szCs w:val="19"/>
              </w:rPr>
              <w:t xml:space="preserve">MVLB-001</w:t>
            </w:r>
          </w:p>
        </w:tc>
      </w:tr>
      <w:tr>
        <w:tc>
          <w:tcPr>
            <w:tcW w:type="dxa" w:w="2600"/>
            <w:tcMar>
              <w:top w:type="dxa" w:w="90"/>
              <w:left w:type="dxa" w:w="110"/>
              <w:bottom w:type="dxa" w:w="90"/>
              <w:right w:type="dxa" w:w="110"/>
            </w:tcMar>
          </w:tcPr>
          <w:p>
            <w:r>
              <w:rPr>
                <w:b w:val="false"/>
                <w:bCs w:val="false"/>
                <w:color w:val="1F1F1F"/>
                <w:sz w:val="19"/>
                <w:szCs w:val="19"/>
              </w:rPr>
              <w:t xml:space="preserve">Title</w:t>
            </w:r>
          </w:p>
        </w:tc>
        <w:tc>
          <w:tcPr>
            <w:tcW w:type="dxa" w:w="6800"/>
            <w:tcMar>
              <w:top w:type="dxa" w:w="90"/>
              <w:left w:type="dxa" w:w="110"/>
              <w:bottom w:type="dxa" w:w="90"/>
              <w:right w:type="dxa" w:w="110"/>
            </w:tcMar>
          </w:tcPr>
          <w:p>
            <w:r>
              <w:rPr>
                <w:b w:val="false"/>
                <w:bCs w:val="false"/>
                <w:color w:val="1F1F1F"/>
                <w:sz w:val="19"/>
                <w:szCs w:val="19"/>
              </w:rPr>
              <w:t xml:space="preserve">Maniarverse Visual Language Bible</w:t>
            </w:r>
          </w:p>
        </w:tc>
      </w:tr>
      <w:tr>
        <w:tc>
          <w:tcPr>
            <w:tcW w:type="dxa" w:w="2600"/>
            <w:tcMar>
              <w:top w:type="dxa" w:w="90"/>
              <w:left w:type="dxa" w:w="110"/>
              <w:bottom w:type="dxa" w:w="90"/>
              <w:right w:type="dxa" w:w="110"/>
            </w:tcMar>
          </w:tcPr>
          <w:p>
            <w:r>
              <w:rPr>
                <w:b w:val="false"/>
                <w:bCs w:val="false"/>
                <w:color w:val="1F1F1F"/>
                <w:sz w:val="19"/>
                <w:szCs w:val="19"/>
              </w:rPr>
              <w:t xml:space="preserve">Version</w:t>
            </w:r>
          </w:p>
        </w:tc>
        <w:tc>
          <w:tcPr>
            <w:tcW w:type="dxa" w:w="6800"/>
            <w:tcMar>
              <w:top w:type="dxa" w:w="90"/>
              <w:left w:type="dxa" w:w="110"/>
              <w:bottom w:type="dxa" w:w="90"/>
              <w:right w:type="dxa" w:w="110"/>
            </w:tcMar>
          </w:tcPr>
          <w:p>
            <w:r>
              <w:rPr>
                <w:b w:val="false"/>
                <w:bCs w:val="false"/>
                <w:color w:val="1F1F1F"/>
                <w:sz w:val="19"/>
                <w:szCs w:val="19"/>
              </w:rPr>
              <w:t>1.0 — Chapters 1–20 of 20 (Complete)</w:t>
            </w:r>
          </w:p>
        </w:tc>
      </w:tr>
      <w:tr>
        <w:tc>
          <w:tcPr>
            <w:tcW w:type="dxa" w:w="2600"/>
            <w:tcMar>
              <w:top w:type="dxa" w:w="90"/>
              <w:left w:type="dxa" w:w="110"/>
              <w:bottom w:type="dxa" w:w="90"/>
              <w:right w:type="dxa" w:w="110"/>
            </w:tcMar>
          </w:tcPr>
          <w:p>
            <w:r>
              <w:rPr>
                <w:b w:val="false"/>
                <w:bCs w:val="false"/>
                <w:color w:val="1F1F1F"/>
                <w:sz w:val="19"/>
                <w:szCs w:val="19"/>
              </w:rPr>
              <w:t xml:space="preserve">Status</w:t>
            </w:r>
          </w:p>
        </w:tc>
        <w:tc>
          <w:tcPr>
            <w:tcW w:type="dxa" w:w="6800"/>
            <w:tcMar>
              <w:top w:type="dxa" w:w="90"/>
              <w:left w:type="dxa" w:w="110"/>
              <w:bottom w:type="dxa" w:w="90"/>
              <w:right w:type="dxa" w:w="110"/>
            </w:tcMar>
          </w:tcPr>
          <w:p>
            <w:r>
              <w:rPr>
                <w:b w:val="false"/>
                <w:bCs w:val="false"/>
                <w:color w:val="1F1F1F"/>
                <w:sz w:val="19"/>
                <w:szCs w:val="19"/>
              </w:rPr>
              <w:t>Master Canon Document (per Founder decision); complete twenty-chapter body, living production document subject to amendment per Chapter 19.</w:t>
            </w:r>
          </w:p>
        </w:tc>
      </w:tr>
      <w:tr>
        <w:tc>
          <w:tcPr>
            <w:tcW w:type="dxa" w:w="2600"/>
            <w:tcMar>
              <w:top w:type="dxa" w:w="90"/>
              <w:left w:type="dxa" w:w="110"/>
              <w:bottom w:type="dxa" w:w="90"/>
              <w:right w:type="dxa" w:w="110"/>
            </w:tcMar>
          </w:tcPr>
          <w:p>
            <w:r>
              <w:rPr>
                <w:b w:val="false"/>
                <w:bCs w:val="false"/>
                <w:color w:val="1F1F1F"/>
                <w:sz w:val="19"/>
                <w:szCs w:val="19"/>
              </w:rPr>
              <w:t xml:space="preserve">Chapters Complete</w:t>
            </w:r>
          </w:p>
        </w:tc>
        <w:tc>
          <w:tcPr>
            <w:tcW w:type="dxa" w:w="6800"/>
            <w:tcMar>
              <w:top w:type="dxa" w:w="90"/>
              <w:left w:type="dxa" w:w="110"/>
              <w:bottom w:type="dxa" w:w="90"/>
              <w:right w:type="dxa" w:w="110"/>
            </w:tcMar>
          </w:tcPr>
          <w:p>
            <w:r>
              <w:rPr>
                <w:b w:val="false"/>
                <w:bCs w:val="false"/>
                <w:color w:val="1F1F1F"/>
                <w:sz w:val="19"/>
                <w:szCs w:val="19"/>
              </w:rPr>
              <w:t>All twenty chapters complete: 1 (Foundations) through 20 (Appendix), per the approved Table of Contents.</w:t>
            </w:r>
          </w:p>
        </w:tc>
      </w:tr>
      <w:tr>
        <w:tc>
          <w:tcPr>
            <w:tcW w:type="dxa" w:w="2600"/>
            <w:tcMar>
              <w:top w:type="dxa" w:w="90"/>
              <w:left w:type="dxa" w:w="110"/>
              <w:bottom w:type="dxa" w:w="90"/>
              <w:right w:type="dxa" w:w="110"/>
            </w:tcMar>
          </w:tcPr>
          <w:p>
            <w:r>
              <w:rPr>
                <w:b w:val="false"/>
                <w:bCs w:val="false"/>
                <w:color w:val="1F1F1F"/>
                <w:sz w:val="19"/>
                <w:szCs w:val="19"/>
              </w:rPr>
              <w:t xml:space="preserve">Chapters Pending</w:t>
            </w:r>
          </w:p>
        </w:tc>
        <w:tc>
          <w:tcPr>
            <w:tcW w:type="dxa" w:w="6800"/>
            <w:tcMar>
              <w:top w:type="dxa" w:w="90"/>
              <w:left w:type="dxa" w:w="110"/>
              <w:bottom w:type="dxa" w:w="90"/>
              <w:right w:type="dxa" w:w="110"/>
            </w:tcMar>
          </w:tcPr>
          <w:p>
            <w:r>
              <w:rPr>
                <w:b w:val="false"/>
                <w:bCs w:val="false"/>
                <w:color w:val="1F1F1F"/>
                <w:sz w:val="19"/>
                <w:szCs w:val="19"/>
              </w:rPr>
              <w:t>None. This build is the complete MVLB-001 body.</w:t>
            </w:r>
          </w:p>
        </w:tc>
      </w:tr>
      <w:tr>
        <w:tc>
          <w:tcPr>
            <w:tcW w:type="dxa" w:w="2600"/>
            <w:tcMar>
              <w:top w:type="dxa" w:w="90"/>
              <w:left w:type="dxa" w:w="110"/>
              <w:bottom w:type="dxa" w:w="90"/>
              <w:right w:type="dxa" w:w="110"/>
            </w:tcMar>
          </w:tcPr>
          <w:p>
            <w:r>
              <w:rPr>
                <w:b w:val="false"/>
                <w:bCs w:val="false"/>
                <w:color w:val="1F1F1F"/>
                <w:sz w:val="19"/>
                <w:szCs w:val="19"/>
              </w:rPr>
              <w:t xml:space="preserve">Governing Template</w:t>
            </w:r>
          </w:p>
        </w:tc>
        <w:tc>
          <w:tcPr>
            <w:tcW w:type="dxa" w:w="6800"/>
            <w:tcMar>
              <w:top w:type="dxa" w:w="90"/>
              <w:left w:type="dxa" w:w="110"/>
              <w:bottom w:type="dxa" w:w="90"/>
              <w:right w:type="dxa" w:w="110"/>
            </w:tcMar>
          </w:tcPr>
          <w:p>
            <w:r>
              <w:rPr>
                <w:b w:val="false"/>
                <w:bCs w:val="false"/>
                <w:color w:val="1F1F1F"/>
                <w:sz w:val="19"/>
                <w:szCs w:val="19"/>
              </w:rPr>
              <w:t xml:space="preserve">Every chapter follows: Purpose → Principles (Canon Rules + Design Principles) → Rationale → Production Impact → Good/Bad Examples → Canon Cross-References → Open Decisions → Exit Criterion</w:t>
            </w:r>
          </w:p>
        </w:tc>
      </w:tr>
      <w:tr>
        <w:tc>
          <w:tcPr>
            <w:tcW w:type="dxa" w:w="2600"/>
            <w:tcMar>
              <w:top w:type="dxa" w:w="90"/>
              <w:left w:type="dxa" w:w="110"/>
              <w:bottom w:type="dxa" w:w="90"/>
              <w:right w:type="dxa" w:w="110"/>
            </w:tcMar>
          </w:tcPr>
          <w:p>
            <w:r>
              <w:rPr>
                <w:b w:val="false"/>
                <w:bCs w:val="false"/>
                <w:color w:val="1F1F1F"/>
                <w:sz w:val="19"/>
                <w:szCs w:val="19"/>
              </w:rPr>
              <w:t xml:space="preserve">Label System</w:t>
            </w:r>
          </w:p>
        </w:tc>
        <w:tc>
          <w:tcPr>
            <w:tcW w:type="dxa" w:w="6800"/>
            <w:tcMar>
              <w:top w:type="dxa" w:w="90"/>
              <w:left w:type="dxa" w:w="110"/>
              <w:bottom w:type="dxa" w:w="90"/>
              <w:right w:type="dxa" w:w="110"/>
            </w:tcMar>
          </w:tcPr>
          <w:p>
            <w:r>
              <w:rPr>
                <w:b w:val="false"/>
                <w:bCs w:val="false"/>
                <w:color w:val="1F1F1F"/>
                <w:sz w:val="19"/>
                <w:szCs w:val="19"/>
              </w:rPr>
              <w:t xml:space="preserve">[CANON] definite · [GUIDELINE] strong recommendation · [BEST PRACTICE] suggested · [OPEN] undecided; within Principles, content is further typed as Canon Rules or Design Principles (argued via Claim / Why / Follows)</w:t>
            </w:r>
          </w:p>
        </w:tc>
      </w:tr>
      <w:tr>
        <w:tc>
          <w:tcPr>
            <w:tcW w:type="dxa" w:w="2600"/>
            <w:tcMar>
              <w:top w:type="dxa" w:w="90"/>
              <w:left w:type="dxa" w:w="110"/>
              <w:bottom w:type="dxa" w:w="90"/>
              <w:right w:type="dxa" w:w="110"/>
            </w:tcMar>
          </w:tcPr>
          <w:p>
            <w:r>
              <w:rPr>
                <w:b w:val="false"/>
                <w:bCs w:val="false"/>
                <w:color w:val="1F1F1F"/>
                <w:sz w:val="19"/>
                <w:szCs w:val="19"/>
              </w:rPr>
              <w:t xml:space="preserve">Image Placeholder System</w:t>
            </w:r>
          </w:p>
        </w:tc>
        <w:tc>
          <w:tcPr>
            <w:tcW w:type="dxa" w:w="6800"/>
            <w:tcMar>
              <w:top w:type="dxa" w:w="90"/>
              <w:left w:type="dxa" w:w="110"/>
              <w:bottom w:type="dxa" w:w="90"/>
              <w:right w:type="dxa" w:w="110"/>
            </w:tcMar>
          </w:tcPr>
          <w:p>
            <w:r>
              <w:rPr>
                <w:b w:val="false"/>
                <w:bCs w:val="false"/>
                <w:color w:val="1F1F1F"/>
                <w:sz w:val="19"/>
                <w:szCs w:val="19"/>
              </w:rPr>
              <w:t xml:space="preserve">[SKETCH NEEDED] · [DIAGRAM NEEDED] · [COMPARISON PLATE NEEDED] · [COLOR STUDY NEEDED] · [SILHOUETTE SHEET NEEDED] · [MOTION STUDY NEEDED] · [LAYOUT EXAMPLE NEEDED]</w:t>
            </w:r>
          </w:p>
        </w:tc>
      </w:tr>
      <w:tr>
        <w:tc>
          <w:tcPr>
            <w:tcW w:type="dxa" w:w="2600"/>
            <w:tcMar>
              <w:top w:type="dxa" w:w="90"/>
              <w:left w:type="dxa" w:w="110"/>
              <w:bottom w:type="dxa" w:w="90"/>
              <w:right w:type="dxa" w:w="110"/>
            </w:tcMar>
          </w:tcPr>
          <w:p>
            <w:r>
              <w:rPr>
                <w:b w:val="false"/>
                <w:bCs w:val="false"/>
                <w:color w:val="1F1F1F"/>
                <w:sz w:val="19"/>
                <w:szCs w:val="19"/>
              </w:rPr>
              <w:t xml:space="preserve">Chapter 1 Status</w:t>
            </w:r>
          </w:p>
        </w:tc>
        <w:tc>
          <w:tcPr>
            <w:tcW w:type="dxa" w:w="6800"/>
            <w:tcMar>
              <w:top w:type="dxa" w:w="90"/>
              <w:left w:type="dxa" w:w="110"/>
              <w:bottom w:type="dxa" w:w="90"/>
              <w:right w:type="dxa" w:w="110"/>
            </w:tcMar>
          </w:tcPr>
          <w:p>
            <w:r>
              <w:rPr>
                <w:b w:val="false"/>
                <w:bCs w:val="false"/>
                <w:color w:val="1F1F1F"/>
                <w:sz w:val="19"/>
                <w:szCs w:val="19"/>
              </w:rPr>
              <w:t xml:space="preserve">Approved and locked (per Founder architectural review); revisit only for a genuine contradiction or new architectural need, not stylistic preference</w:t>
            </w:r>
          </w:p>
        </w:tc>
      </w:tr>
      <w:tr>
        <w:tc>
          <w:tcPr>
            <w:tcW w:type="dxa" w:w="2600"/>
            <w:tcMar>
              <w:top w:type="dxa" w:w="90"/>
              <w:left w:type="dxa" w:w="110"/>
              <w:bottom w:type="dxa" w:w="90"/>
              <w:right w:type="dxa" w:w="110"/>
            </w:tcMar>
          </w:tcPr>
          <w:p>
            <w:r>
              <w:rPr>
                <w:b w:val="false"/>
                <w:bCs w:val="false"/>
                <w:color w:val="1F1F1F"/>
                <w:sz w:val="19"/>
                <w:szCs w:val="19"/>
              </w:rPr>
              <w:t xml:space="preserve">Chapter 2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architectural review). Chapter 2's twelve Design Principles are the philosophical foundation of this entire Bible.</w:t>
            </w:r>
          </w:p>
        </w:tc>
      </w:tr>
      <w:tr>
        <w:tc>
          <w:tcPr>
            <w:tcW w:type="dxa" w:w="2600"/>
            <w:tcMar>
              <w:top w:type="dxa" w:w="90"/>
              <w:left w:type="dxa" w:w="110"/>
              <w:bottom w:type="dxa" w:w="90"/>
              <w:right w:type="dxa" w:w="110"/>
            </w:tcMar>
          </w:tcPr>
          <w:p>
            <w:r>
              <w:rPr>
                <w:b w:val="false"/>
                <w:bCs w:val="false"/>
                <w:color w:val="1F1F1F"/>
                <w:sz w:val="19"/>
                <w:szCs w:val="19"/>
              </w:rPr>
              <w:t xml:space="preserve">Chapter 3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architectural review). Introduces no new Design Principles; every rule is explicitly marked with the Chapter 2 belief it operationalizes.</w:t>
            </w:r>
          </w:p>
        </w:tc>
      </w:tr>
      <w:tr>
        <w:tc>
          <w:tcPr>
            <w:tcW w:type="dxa" w:w="2600"/>
            <w:tcMar>
              <w:top w:type="dxa" w:w="90"/>
              <w:left w:type="dxa" w:w="110"/>
              <w:bottom w:type="dxa" w:w="90"/>
              <w:right w:type="dxa" w:w="110"/>
            </w:tcMar>
          </w:tcPr>
          <w:p>
            <w:r>
              <w:rPr>
                <w:b w:val="false"/>
                <w:bCs w:val="false"/>
                <w:color w:val="1F1F1F"/>
                <w:sz w:val="19"/>
                <w:szCs w:val="19"/>
              </w:rPr>
              <w:t xml:space="preserve">Design Principles Status</w:t>
            </w:r>
          </w:p>
        </w:tc>
        <w:tc>
          <w:tcPr>
            <w:tcW w:type="dxa" w:w="6800"/>
            <w:tcMar>
              <w:top w:type="dxa" w:w="90"/>
              <w:left w:type="dxa" w:w="110"/>
              <w:bottom w:type="dxa" w:w="90"/>
              <w:right w:type="dxa" w:w="110"/>
            </w:tcMar>
          </w:tcPr>
          <w:p>
            <w:r>
              <w:rPr>
                <w:b w:val="false"/>
                <w:bCs w:val="false"/>
                <w:color w:val="1F1F1F"/>
                <w:sz w:val="19"/>
                <w:szCs w:val="19"/>
              </w:rPr>
              <w:t xml:space="preserve">Frozen after Chapter 2. Chapters 3–20 may interpret, apply, and operationalize the twelve Design Principles established in Chapter 2 §2.1–2.3, but may not introduce a new philosophical-level belief. Chapter 2 owns beliefs; every later chapter owns implementation only. Adding or removing a Design Principle requires a full architectural review of MVLB-001, not a decision made in the course of writing a later chapter.</w:t>
            </w:r>
          </w:p>
        </w:tc>
      </w:tr>
      <w:tr>
        <w:tc>
          <w:tcPr>
            <w:tcW w:type="dxa" w:w="2600"/>
            <w:tcMar>
              <w:top w:type="dxa" w:w="90"/>
              <w:left w:type="dxa" w:w="110"/>
              <w:bottom w:type="dxa" w:w="90"/>
              <w:right w:type="dxa" w:w="110"/>
            </w:tcMar>
          </w:tcPr>
          <w:p>
            <w:r>
              <w:rPr>
                <w:b w:val="false"/>
                <w:bCs w:val="false"/>
                <w:color w:val="1F1F1F"/>
                <w:sz w:val="19"/>
                <w:szCs w:val="19"/>
              </w:rPr>
              <w:t xml:space="preserve">Document Architecture</w:t>
            </w:r>
          </w:p>
        </w:tc>
        <w:tc>
          <w:tcPr>
            <w:tcW w:type="dxa" w:w="6800"/>
            <w:tcMar>
              <w:top w:type="dxa" w:w="90"/>
              <w:left w:type="dxa" w:w="110"/>
              <w:bottom w:type="dxa" w:w="90"/>
              <w:right w:type="dxa" w:w="110"/>
            </w:tcMar>
          </w:tcPr>
          <w:p>
            <w:r>
              <w:rPr>
                <w:b w:val="false"/>
                <w:bCs w:val="false"/>
                <w:color w:val="1F1F1F"/>
                <w:sz w:val="19"/>
                <w:szCs w:val="19"/>
              </w:rPr>
              <w:t xml:space="preserve">Stable</w:t>
            </w:r>
          </w:p>
        </w:tc>
      </w:tr>
      <w:tr>
        <w:tc>
          <w:tcPr>
            <w:tcW w:type="dxa" w:w="2600"/>
            <w:tcMar>
              <w:top w:type="dxa" w:w="90"/>
              <w:left w:type="dxa" w:w="110"/>
              <w:bottom w:type="dxa" w:w="90"/>
              <w:right w:type="dxa" w:w="110"/>
            </w:tcMar>
          </w:tcPr>
          <w:p>
            <w:r>
              <w:rPr>
                <w:b w:val="false"/>
                <w:bCs w:val="false"/>
                <w:color w:val="1F1F1F"/>
                <w:sz w:val="19"/>
                <w:szCs w:val="19"/>
              </w:rPr>
              <w:t xml:space="preserve">Chapter 2 Key Content</w:t>
            </w:r>
          </w:p>
        </w:tc>
        <w:tc>
          <w:tcPr>
            <w:tcW w:type="dxa" w:w="6800"/>
            <w:tcMar>
              <w:top w:type="dxa" w:w="90"/>
              <w:left w:type="dxa" w:w="110"/>
              <w:bottom w:type="dxa" w:w="90"/>
              <w:right w:type="dxa" w:w="110"/>
            </w:tcMar>
          </w:tcPr>
          <w:p>
            <w:r>
              <w:rPr>
                <w:b w:val="false"/>
                <w:bCs w:val="false"/>
                <w:color w:val="1F1F1F"/>
                <w:sz w:val="19"/>
                <w:szCs w:val="19"/>
              </w:rPr>
              <w:t xml:space="preserve">Twelve Design Principles (§2.1–2.3) answering why Maniarverse looks the way it does, ending on an open question that hands off directly to Chapter 3</w:t>
            </w:r>
          </w:p>
        </w:tc>
      </w:tr>
      <w:tr>
        <w:tc>
          <w:tcPr>
            <w:tcW w:type="dxa" w:w="2600"/>
            <w:tcMar>
              <w:top w:type="dxa" w:w="90"/>
              <w:left w:type="dxa" w:w="110"/>
              <w:bottom w:type="dxa" w:w="90"/>
              <w:right w:type="dxa" w:w="110"/>
            </w:tcMar>
          </w:tcPr>
          <w:p>
            <w:r>
              <w:rPr>
                <w:b w:val="false"/>
                <w:bCs w:val="false"/>
                <w:color w:val="1F1F1F"/>
                <w:sz w:val="19"/>
                <w:szCs w:val="19"/>
              </w:rPr>
              <w:t xml:space="preserve">Chapter 3 Key Content</w:t>
            </w:r>
          </w:p>
        </w:tc>
        <w:tc>
          <w:tcPr>
            <w:tcW w:type="dxa" w:w="6800"/>
            <w:tcMar>
              <w:top w:type="dxa" w:w="90"/>
              <w:left w:type="dxa" w:w="110"/>
              <w:bottom w:type="dxa" w:w="90"/>
              <w:right w:type="dxa" w:w="110"/>
            </w:tcMar>
          </w:tcPr>
          <w:p>
            <w:r>
              <w:rPr>
                <w:b w:val="false"/>
                <w:bCs w:val="false"/>
                <w:color w:val="1F1F1F"/>
                <w:sz w:val="19"/>
                <w:szCs w:val="19"/>
              </w:rPr>
              <w:t xml:space="preserve">Twelve operational rules (§3.1–3.5), each explicitly tied to a Chapter 2 belief, defining the image's job description; includes a four-question production checklist (§4) recommended for Chapter 20's Appendix</w:t>
            </w:r>
          </w:p>
        </w:tc>
      </w:tr>
      <w:tr>
        <w:tc>
          <w:tcPr>
            <w:tcW w:type="dxa" w:w="2600"/>
            <w:tcMar>
              <w:top w:type="dxa" w:w="90"/>
              <w:left w:type="dxa" w:w="110"/>
              <w:bottom w:type="dxa" w:w="90"/>
              <w:right w:type="dxa" w:w="110"/>
            </w:tcMar>
          </w:tcPr>
          <w:p>
            <w:r>
              <w:rPr>
                <w:b w:val="false"/>
                <w:bCs w:val="false"/>
                <w:color w:val="1F1F1F"/>
                <w:sz w:val="19"/>
                <w:szCs w:val="19"/>
              </w:rPr>
              <w:t xml:space="preserve">Chapter 4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architectural review). Introduces no new Design Principles; defines Maniarverse's fixed narrative grammar and its three permanent anchor elements.</w:t>
            </w:r>
          </w:p>
        </w:tc>
      </w:tr>
      <w:tr>
        <w:tc>
          <w:tcPr>
            <w:tcW w:type="dxa" w:w="2600"/>
            <w:tcMar>
              <w:top w:type="dxa" w:w="90"/>
              <w:left w:type="dxa" w:w="110"/>
              <w:bottom w:type="dxa" w:w="90"/>
              <w:right w:type="dxa" w:w="110"/>
            </w:tcMar>
          </w:tcPr>
          <w:p>
            <w:r>
              <w:rPr>
                <w:b w:val="false"/>
                <w:bCs w:val="false"/>
                <w:color w:val="1F1F1F"/>
                <w:sz w:val="19"/>
                <w:szCs w:val="19"/>
              </w:rPr>
              <w:t xml:space="preserve">Chapter 4 Key Content</w:t>
            </w:r>
          </w:p>
        </w:tc>
        <w:tc>
          <w:tcPr>
            <w:tcW w:type="dxa" w:w="6800"/>
            <w:tcMar>
              <w:top w:type="dxa" w:w="90"/>
              <w:left w:type="dxa" w:w="110"/>
              <w:bottom w:type="dxa" w:w="90"/>
              <w:right w:type="dxa" w:w="110"/>
            </w:tcMar>
          </w:tcPr>
          <w:p>
            <w:r>
              <w:rPr>
                <w:b w:val="false"/>
                <w:bCs w:val="false"/>
                <w:color w:val="1F1F1F"/>
                <w:sz w:val="19"/>
                <w:szCs w:val="19"/>
              </w:rPr>
              <w:t xml:space="preserve">Twelve operational rules (§4.1–4.4) defining shot-to-shot connection, scene-boundary placement, and wordless orientation; names three fixed grammar anchors (watch-color meaning, gesture dictionary, shot-timing baseline) that may never vary across episodes or Worlds; includes a five-point storyboard checklist (§4) recommended for Chapter 20's Appendix</w:t>
            </w:r>
          </w:p>
        </w:tc>
      </w:tr>
      <w:tr>
        <w:tc>
          <w:tcPr>
            <w:tcW w:type="dxa" w:w="2600"/>
            <w:tcMar>
              <w:top w:type="dxa" w:w="90"/>
              <w:left w:type="dxa" w:w="110"/>
              <w:bottom w:type="dxa" w:w="90"/>
              <w:right w:type="dxa" w:w="110"/>
            </w:tcMar>
          </w:tcPr>
          <w:p>
            <w:r>
              <w:rPr>
                <w:b w:val="false"/>
                <w:bCs w:val="false"/>
                <w:color w:val="1F1F1F"/>
                <w:sz w:val="19"/>
                <w:szCs w:val="19"/>
              </w:rPr>
              <w:t xml:space="preserve">Cross-Chapter Standard (established after Ch.1)</w:t>
            </w:r>
          </w:p>
        </w:tc>
        <w:tc>
          <w:tcPr>
            <w:tcW w:type="dxa" w:w="6800"/>
            <w:tcMar>
              <w:top w:type="dxa" w:w="90"/>
              <w:left w:type="dxa" w:w="110"/>
              <w:bottom w:type="dxa" w:w="90"/>
              <w:right w:type="dxa" w:w="110"/>
            </w:tcMar>
          </w:tcPr>
          <w:p>
            <w:r>
              <w:rPr>
                <w:b w:val="false"/>
                <w:bCs w:val="false"/>
                <w:color w:val="1F1F1F"/>
                <w:sz w:val="19"/>
                <w:szCs w:val="19"/>
              </w:rPr>
              <w:t xml:space="preserve">Every chapter must be independently readable, but no chapter should re-explain a concept owned by another chapter without citing it — refer, never restate</w:t>
            </w:r>
          </w:p>
        </w:tc>
      </w:tr>
      <w:tr>
        <w:tc>
          <w:tcPr>
            <w:tcW w:type="dxa" w:w="2600"/>
            <w:tcMar>
              <w:top w:type="dxa" w:w="90"/>
              <w:left w:type="dxa" w:w="110"/>
              <w:bottom w:type="dxa" w:w="90"/>
              <w:right w:type="dxa" w:w="110"/>
            </w:tcMar>
          </w:tcPr>
          <w:p>
            <w:r>
              <w:rPr>
                <w:b w:val="false"/>
                <w:bCs w:val="false"/>
                <w:color w:val="1F1F1F"/>
                <w:sz w:val="19"/>
                <w:szCs w:val="19"/>
              </w:rPr>
              <w:t xml:space="preserve">Cross-Chapter Standard (established after Ch.4)</w:t>
            </w:r>
          </w:p>
        </w:tc>
        <w:tc>
          <w:tcPr>
            <w:tcW w:type="dxa" w:w="6800"/>
            <w:tcMar>
              <w:top w:type="dxa" w:w="90"/>
              <w:left w:type="dxa" w:w="110"/>
              <w:bottom w:type="dxa" w:w="90"/>
              <w:right w:type="dxa" w:w="110"/>
            </w:tcMar>
          </w:tcPr>
          <w:p>
            <w:r>
              <w:rPr>
                <w:b w:val="false"/>
                <w:bCs w:val="false"/>
                <w:color w:val="1F1F1F"/>
                <w:sz w:val="19"/>
                <w:szCs w:val="19"/>
              </w:rPr>
              <w:t xml:space="preserve">Every Rule defines only the layer immediately below it — Belief → Rule → Specification → Example — and never skips a layer. A Rule may cite the Belief it implements and may be followed by a Specification or Example, but a Rule itself should not double as its own Example or Specification. Chapters 3–4 already follow this pattern; it is now a standing requirement for Chapters 5–20.</w:t>
            </w:r>
          </w:p>
        </w:tc>
      </w:tr>
      <w:tr>
        <w:tc>
          <w:tcPr>
            <w:tcW w:type="dxa" w:w="2600"/>
            <w:tcMar>
              <w:top w:type="dxa" w:w="90"/>
              <w:left w:type="dxa" w:w="110"/>
              <w:bottom w:type="dxa" w:w="90"/>
              <w:right w:type="dxa" w:w="110"/>
            </w:tcMar>
          </w:tcPr>
          <w:p>
            <w:r>
              <w:rPr>
                <w:b w:val="false"/>
                <w:bCs w:val="false"/>
                <w:color w:val="1F1F1F"/>
                <w:sz w:val="19"/>
                <w:szCs w:val="19"/>
              </w:rPr>
              <w:t xml:space="preserve">Cross-Chapter Standard (established after Ch.12)</w:t>
            </w:r>
          </w:p>
        </w:tc>
        <w:tc>
          <w:tcPr>
            <w:tcW w:type="dxa" w:w="6800"/>
            <w:tcMar>
              <w:top w:type="dxa" w:w="90"/>
              <w:left w:type="dxa" w:w="110"/>
              <w:bottom w:type="dxa" w:w="90"/>
              <w:right w:type="dxa" w:w="110"/>
            </w:tcMar>
          </w:tcPr>
          <w:p>
            <w:r>
              <w:rPr>
                <w:b w:val="false"/>
                <w:bCs w:val="false"/>
                <w:color w:val="1F1F1F"/>
                <w:sz w:val="19"/>
                <w:szCs w:val="19"/>
              </w:rPr>
              <w:t xml:space="preserve">Every cross-reference between chapters uses the format 'Chapter + Rule number' plus at most one sentence of context, and never restates the source rule's content. A reference always points to the source rule's current version, not a frozen wording — if a source rule is later revised, every chapter citing it updates automatically in meaning without needing its own text rewritten. Standing requirement for Chapters 13–20.</w:t>
            </w:r>
          </w:p>
        </w:tc>
      </w:tr>
      <w:tr>
        <w:tc>
          <w:tcPr>
            <w:tcW w:type="dxa" w:w="2600"/>
            <w:tcMar>
              <w:top w:type="dxa" w:w="90"/>
              <w:left w:type="dxa" w:w="110"/>
              <w:bottom w:type="dxa" w:w="90"/>
              <w:right w:type="dxa" w:w="110"/>
            </w:tcMar>
          </w:tcPr>
          <w:p>
            <w:r>
              <w:rPr>
                <w:b w:val="false"/>
                <w:bCs w:val="false"/>
                <w:color w:val="1F1F1F"/>
                <w:sz w:val="19"/>
                <w:szCs w:val="19"/>
              </w:rPr>
              <w:t xml:space="preserve">Architectural Audit Rule — Ownership Attribution (established after Ch.16)</w:t>
            </w:r>
          </w:p>
        </w:tc>
        <w:tc>
          <w:tcPr>
            <w:tcW w:type="dxa" w:w="6800"/>
            <w:tcMar>
              <w:top w:type="dxa" w:w="90"/>
              <w:left w:type="dxa" w:w="110"/>
              <w:bottom w:type="dxa" w:w="90"/>
              <w:right w:type="dxa" w:w="110"/>
            </w:tcMar>
          </w:tcPr>
          <w:p>
            <w:r>
              <w:rPr>
                <w:b w:val="false"/>
                <w:bCs w:val="false"/>
                <w:color w:val="1F1F1F"/>
                <w:sz w:val="19"/>
                <w:szCs w:val="19"/>
              </w:rPr>
              <w:t xml:space="preserve">Every chapter shall distinguish between: content it owns, content it organizes, content it validates, and content owned by another Canon document that it merely references. No heading, table, diagram, terminology, or workflow may imply ownership beyond the chapter's actual jurisdiction. This rule is an abstraction of three independently-discovered errors, each a different form of the same class: Chapter 5 (Space/Composition misattributed as Visual Channels — Type Ownership error), Chapter 14 (a citation pointed to §5.3 instead of its actual source, §5.5 — Reference Ownership error), and Chapter 16 (MVLB-001's internal Canon Check sub-sequence implied to be CD-001-defined stages — Structural Ownership error). Standing requirement for the audit of every future chapter, Chapters 17–20: does this chapter define, reference, organize, or validate — and do its headings, tables, and diagrams reflect that distinction exactly?</w:t>
            </w:r>
          </w:p>
        </w:tc>
      </w:tr>
      <w:tr>
        <w:tc>
          <w:tcPr>
            <w:tcW w:type="dxa" w:w="2600"/>
            <w:tcMar>
              <w:top w:type="dxa" w:w="90"/>
              <w:left w:type="dxa" w:w="110"/>
              <w:bottom w:type="dxa" w:w="90"/>
              <w:right w:type="dxa" w:w="110"/>
            </w:tcMar>
          </w:tcPr>
          <w:p>
            <w:r>
              <w:rPr>
                <w:b w:val="false"/>
                <w:bCs w:val="false"/>
                <w:color w:val="1F1F1F"/>
                <w:sz w:val="19"/>
                <w:szCs w:val="19"/>
              </w:rPr>
              <w:t xml:space="preserve">Architectural Refinement (post-Chapter-13 audit)</w:t>
            </w:r>
          </w:p>
        </w:tc>
        <w:tc>
          <w:tcPr>
            <w:tcW w:type="dxa" w:w="6800"/>
            <w:tcMar>
              <w:top w:type="dxa" w:w="90"/>
              <w:left w:type="dxa" w:w="110"/>
              <w:bottom w:type="dxa" w:w="90"/>
              <w:right w:type="dxa" w:w="110"/>
            </w:tcMar>
          </w:tcPr>
          <w:p>
            <w:r>
              <w:rPr>
                <w:b w:val="false"/>
                <w:bCs w:val="false"/>
                <w:color w:val="1F1F1F"/>
                <w:sz w:val="19"/>
                <w:szCs w:val="19"/>
              </w:rPr>
              <w:t xml:space="preserve">A Type System was introduced in Chapter 5 §1 and §5.5, distinguishing Visual Channels (climate-dependent: Form, Scale, Light, Color, Texture, Motion) from Cross-Channel Organizers (climate-invariant: Hierarchy/Ch.7, Nature/Ch.11, Composition/Ch.12, Space). This resolved a genuine contradiction — Chapter 5 originally listed Space and Composition as two of eight Channels, but Chapter 12 (written later) correctly described itself as owning no Channel, exactly as Chapters 7 and 11 do. No existing rule was invalidated; Chapter 5's climate tables were corrected from eight rows to six, and a new Organizer Matrix was added applying an explicit, passable test (no independent per-climate value) rather than classification by resemblance. All cross-references to the former §5.5 (Cross-Climate Stability, containing the reserved-hue Rule 12) were renumbered to §5.6 throughout Chapters 5–13. A follow-up terminology sweep of the full rendered text (not source code) then found and corrected three residual instances in Chapters 7 and 11 — including inside a [CANON]-tagged rule itself — where pre-Chapter-5 informal language ('horizontal domain,' 'owns no channel of its own') had survived the initial refactor unchanged; this confirmed the refactor is now complete across all rendered text, not merely in the sections directly edited.</w:t>
            </w:r>
          </w:p>
        </w:tc>
      </w:tr>
      <w:tr>
        <w:tc>
          <w:tcPr>
            <w:tcW w:type="dxa" w:w="2600"/>
            <w:tcMar>
              <w:top w:type="dxa" w:w="90"/>
              <w:left w:type="dxa" w:w="110"/>
              <w:bottom w:type="dxa" w:w="90"/>
              <w:right w:type="dxa" w:w="110"/>
            </w:tcMar>
          </w:tcPr>
          <w:p>
            <w:r>
              <w:rPr>
                <w:b w:val="false"/>
                <w:bCs w:val="false"/>
                <w:color w:val="1F1F1F"/>
                <w:sz w:val="19"/>
                <w:szCs w:val="19"/>
              </w:rPr>
              <w:t xml:space="preserve">Terminology Standard (established after this audit)</w:t>
            </w:r>
          </w:p>
        </w:tc>
        <w:tc>
          <w:tcPr>
            <w:tcW w:type="dxa" w:w="6800"/>
            <w:tcMar>
              <w:top w:type="dxa" w:w="90"/>
              <w:left w:type="dxa" w:w="110"/>
              <w:bottom w:type="dxa" w:w="90"/>
              <w:right w:type="dxa" w:w="110"/>
            </w:tcMar>
          </w:tcPr>
          <w:p>
            <w:r>
              <w:rPr>
                <w:b w:val="false"/>
                <w:bCs w:val="false"/>
                <w:color w:val="1F1F1F"/>
                <w:sz w:val="19"/>
                <w:szCs w:val="19"/>
              </w:rPr>
              <w:t xml:space="preserve">Chapters 14–20 must use the formal Type System vocabulary (Visual Channel; Cross-Channel Organizer) from first draft — informal predecessor language ('channel,' 'horizontal domain,' 'cross-channel chapter') is retired as of this version and should not be introduced even provisionally, to prevent the same retrofit need recurring in later chapters.</w:t>
            </w:r>
          </w:p>
        </w:tc>
      </w:tr>
      <w:tr>
        <w:tc>
          <w:tcPr>
            <w:tcW w:type="dxa" w:w="2600"/>
            <w:tcMar>
              <w:top w:type="dxa" w:w="90"/>
              <w:left w:type="dxa" w:w="110"/>
              <w:bottom w:type="dxa" w:w="90"/>
              <w:right w:type="dxa" w:w="110"/>
            </w:tcMar>
          </w:tcPr>
          <w:p>
            <w:r>
              <w:rPr>
                <w:b w:val="false"/>
                <w:bCs w:val="false"/>
                <w:color w:val="1F1F1F"/>
                <w:sz w:val="19"/>
                <w:szCs w:val="19"/>
              </w:rPr>
              <w:t xml:space="preserve">Chapter 5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architectural review). Maps all four existing climates (Joy, Calm, Night, Safe But Alone) across six Visual Channels; honestly marks most Form/Scale/Texture cells OPEN pending Chapters 6–13. Space and Composition, originally listed as two additional Channels, were reclassified as Cross-Channel Organizers following architectural review after Chapter 12 (see §5.5 and 'Architectural Refinement' below).</w:t>
            </w:r>
          </w:p>
        </w:tc>
      </w:tr>
      <w:tr>
        <w:tc>
          <w:tcPr>
            <w:tcW w:type="dxa" w:w="2600"/>
            <w:tcMar>
              <w:top w:type="dxa" w:w="90"/>
              <w:left w:type="dxa" w:w="110"/>
              <w:bottom w:type="dxa" w:w="90"/>
              <w:right w:type="dxa" w:w="110"/>
            </w:tcMar>
          </w:tcPr>
          <w:p>
            <w:r>
              <w:rPr>
                <w:b w:val="false"/>
                <w:bCs w:val="false"/>
                <w:color w:val="1F1F1F"/>
                <w:sz w:val="19"/>
                <w:szCs w:val="19"/>
              </w:rPr>
              <w:t xml:space="preserve">Chapter 5 Key Content</w:t>
            </w:r>
          </w:p>
        </w:tc>
        <w:tc>
          <w:tcPr>
            <w:tcW w:type="dxa" w:w="6800"/>
            <w:tcMar>
              <w:top w:type="dxa" w:w="90"/>
              <w:left w:type="dxa" w:w="110"/>
              <w:bottom w:type="dxa" w:w="90"/>
              <w:right w:type="dxa" w:w="110"/>
            </w:tcMar>
          </w:tcPr>
          <w:p>
            <w:r>
              <w:rPr>
                <w:b w:val="false"/>
                <w:bCs w:val="false"/>
                <w:color w:val="1F1F1F"/>
                <w:sz w:val="19"/>
                <w:szCs w:val="19"/>
              </w:rPr>
              <w:t xml:space="preserve">Six Visual Channel direction tables (§5.1–5.4), each cell cited to its source climate Bible; a new Cross-Channel Organizer Matrix (§5.5, added following architectural review after Chapter 12) formally classifying Hierarchy, Nature, Composition, and Space as Organizers rather than climate-dependent Channels, via an explicit passable test rather than resemblance; cross-climate stability rules (§5.6, renumbered from §5.5); an explicitly unanswered open question (§5.6 Q13) on whether children can distinguish climates from visuals alone, consistent with RL-006/RL-007's stylized-perception gap</w:t>
            </w:r>
          </w:p>
        </w:tc>
      </w:tr>
      <w:tr>
        <w:tc>
          <w:tcPr>
            <w:tcW w:type="dxa" w:w="2600"/>
            <w:tcMar>
              <w:top w:type="dxa" w:w="90"/>
              <w:left w:type="dxa" w:w="110"/>
              <w:bottom w:type="dxa" w:w="90"/>
              <w:right w:type="dxa" w:w="110"/>
            </w:tcMar>
          </w:tcPr>
          <w:p>
            <w:r>
              <w:rPr>
                <w:b w:val="false"/>
                <w:bCs w:val="false"/>
                <w:color w:val="1F1F1F"/>
                <w:sz w:val="19"/>
                <w:szCs w:val="19"/>
              </w:rPr>
              <w:t xml:space="preserve">Chapter 6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architectural review). First Specification-tier chapter: testable silhouette and detail-density tests, a symmetry/line-quality default-plus-exception structure, and a §6.7 table closing Chapter 5's open Form cells for three of four climates.</w:t>
            </w:r>
          </w:p>
        </w:tc>
      </w:tr>
      <w:tr>
        <w:tc>
          <w:tcPr>
            <w:tcW w:type="dxa" w:w="2600"/>
            <w:tcMar>
              <w:top w:type="dxa" w:w="90"/>
              <w:left w:type="dxa" w:w="110"/>
              <w:bottom w:type="dxa" w:w="90"/>
              <w:right w:type="dxa" w:w="110"/>
            </w:tcMar>
          </w:tcPr>
          <w:p>
            <w:r>
              <w:rPr>
                <w:b w:val="false"/>
                <w:bCs w:val="false"/>
                <w:color w:val="1F1F1F"/>
                <w:sz w:val="19"/>
                <w:szCs w:val="19"/>
              </w:rPr>
              <w:t xml:space="preserve">Chapter 6 Key Content</w:t>
            </w:r>
          </w:p>
        </w:tc>
        <w:tc>
          <w:tcPr>
            <w:tcW w:type="dxa" w:w="6800"/>
            <w:tcMar>
              <w:top w:type="dxa" w:w="90"/>
              <w:left w:type="dxa" w:w="110"/>
              <w:bottom w:type="dxa" w:w="90"/>
              <w:right w:type="dxa" w:w="110"/>
            </w:tcMar>
          </w:tcPr>
          <w:p>
            <w:r>
              <w:rPr>
                <w:b w:val="false"/>
                <w:bCs w:val="false"/>
                <w:color w:val="1F1F1F"/>
                <w:sz w:val="19"/>
                <w:szCs w:val="19"/>
              </w:rPr>
              <w:t xml:space="preserve">Twelve Specifications (§6.1–6.6) covering geometry, silhouette, scale, symmetry, detail density, and line quality; a literal silhouette test and greyscale-squint test; §6.7 closes Chapter 5's Form cells for Joy, Calm, and Night (Safe But Alone remains partially open, consistent with SW-001's own status)</w:t>
            </w:r>
          </w:p>
        </w:tc>
      </w:tr>
      <w:tr>
        <w:tc>
          <w:tcPr>
            <w:tcW w:type="dxa" w:w="2600"/>
            <w:tcMar>
              <w:top w:type="dxa" w:w="90"/>
              <w:left w:type="dxa" w:w="110"/>
              <w:bottom w:type="dxa" w:w="90"/>
              <w:right w:type="dxa" w:w="110"/>
            </w:tcMar>
          </w:tcPr>
          <w:p>
            <w:r>
              <w:rPr>
                <w:b w:val="false"/>
                <w:bCs w:val="false"/>
                <w:color w:val="1F1F1F"/>
                <w:sz w:val="19"/>
                <w:szCs w:val="19"/>
              </w:rPr>
              <w:t xml:space="preserve">Chapter 6 Refinement (post-audit)</w:t>
            </w:r>
          </w:p>
        </w:tc>
        <w:tc>
          <w:tcPr>
            <w:tcW w:type="dxa" w:w="6800"/>
            <w:tcMar>
              <w:top w:type="dxa" w:w="90"/>
              <w:left w:type="dxa" w:w="110"/>
              <w:bottom w:type="dxa" w:w="90"/>
              <w:right w:type="dxa" w:w="110"/>
            </w:tcMar>
          </w:tcPr>
          <w:p>
            <w:r>
              <w:rPr>
                <w:b w:val="false"/>
                <w:bCs w:val="false"/>
                <w:color w:val="1F1F1F"/>
                <w:sz w:val="19"/>
                <w:szCs w:val="19"/>
              </w:rPr>
              <w:t xml:space="preserve">Following a Senior Canon Editor audit, Rule 6's scale-contrast language was made countable (scale-cluster test) and given an explicit Chapter 7 boundary note; §6.7's Joy/Calm density and scale language was anchored to the table's own internal comparison rather than left as free-floating comparatives. Test-cadence scheduling was deliberately left unresolved in this chapter and deferred to Chapter 16, preserving the Visual-Language/Workflow boundary.</w:t>
            </w:r>
          </w:p>
        </w:tc>
      </w:tr>
      <w:tr>
        <w:tc>
          <w:tcPr>
            <w:tcW w:type="dxa" w:w="2600"/>
            <w:tcMar>
              <w:top w:type="dxa" w:w="90"/>
              <w:left w:type="dxa" w:w="110"/>
              <w:bottom w:type="dxa" w:w="90"/>
              <w:right w:type="dxa" w:w="110"/>
            </w:tcMar>
          </w:tcPr>
          <w:p>
            <w:r>
              <w:rPr>
                <w:b w:val="false"/>
                <w:bCs w:val="false"/>
                <w:color w:val="1F1F1F"/>
                <w:sz w:val="19"/>
                <w:szCs w:val="19"/>
              </w:rPr>
              <w:t xml:space="preserve">Chapter 7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First identified Cross-Channel Organizer (per Chapter 5 §5.5, added after Chapter 12): owns no single Visual Channel, instead governing relative priority across whichever channel is active in a given frame. Applies audit lessons from Chapter 6 directly — countable tests and explicit chapter-boundary notes wherever a rule borders another chapter.</w:t>
            </w:r>
          </w:p>
        </w:tc>
      </w:tr>
      <w:tr>
        <w:tc>
          <w:tcPr>
            <w:tcW w:type="dxa" w:w="2600"/>
            <w:tcMar>
              <w:top w:type="dxa" w:w="90"/>
              <w:left w:type="dxa" w:w="110"/>
              <w:bottom w:type="dxa" w:w="90"/>
              <w:right w:type="dxa" w:w="110"/>
            </w:tcMar>
          </w:tcPr>
          <w:p>
            <w:r>
              <w:rPr>
                <w:b w:val="false"/>
                <w:bCs w:val="false"/>
                <w:color w:val="1F1F1F"/>
                <w:sz w:val="19"/>
                <w:szCs w:val="19"/>
              </w:rPr>
              <w:t xml:space="preserve">Chapter 7 Key Content</w:t>
            </w:r>
          </w:p>
        </w:tc>
        <w:tc>
          <w:tcPr>
            <w:tcW w:type="dxa" w:w="6800"/>
            <w:tcMar>
              <w:top w:type="dxa" w:w="90"/>
              <w:left w:type="dxa" w:w="110"/>
              <w:bottom w:type="dxa" w:w="90"/>
              <w:right w:type="dxa" w:w="110"/>
            </w:tcMar>
          </w:tcPr>
          <w:p>
            <w:r>
              <w:rPr>
                <w:b w:val="false"/>
                <w:bCs w:val="false"/>
                <w:color w:val="1F1F1F"/>
                <w:sz w:val="19"/>
                <w:szCs w:val="19"/>
              </w:rPr>
              <w:t xml:space="preserve">Nine Specifications (§7.1–7.3) defining frame entry-point selection, priority ranking across character/motion/light/detail, and eye-guiding tools (contrast, negative space); the one-second glance test (a second-viewer test, distinct in cost from Chapter 6's solo-artist tests); §7.4 explicitly frames this chapter as a cross-channel layer with no per-climate table cell of its own</w:t>
            </w:r>
          </w:p>
        </w:tc>
      </w:tr>
      <w:tr>
        <w:tc>
          <w:tcPr>
            <w:tcW w:type="dxa" w:w="2600"/>
            <w:tcMar>
              <w:top w:type="dxa" w:w="90"/>
              <w:left w:type="dxa" w:w="110"/>
              <w:bottom w:type="dxa" w:w="90"/>
              <w:right w:type="dxa" w:w="110"/>
            </w:tcMar>
          </w:tcPr>
          <w:p>
            <w:r>
              <w:rPr>
                <w:b w:val="false"/>
                <w:bCs w:val="false"/>
                <w:color w:val="1F1F1F"/>
                <w:sz w:val="19"/>
                <w:szCs w:val="19"/>
              </w:rPr>
              <w:t xml:space="preserve">Chapter 8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Converts JW-001/CW-001/NW-001's existing directional light language into testable specification; §8.5 closes Chapter 5's Light cells for three of four climates.</w:t>
            </w:r>
          </w:p>
        </w:tc>
      </w:tr>
      <w:tr>
        <w:tc>
          <w:tcPr>
            <w:tcW w:type="dxa" w:w="2600"/>
            <w:tcMar>
              <w:top w:type="dxa" w:w="90"/>
              <w:left w:type="dxa" w:w="110"/>
              <w:bottom w:type="dxa" w:w="90"/>
              <w:right w:type="dxa" w:w="110"/>
            </w:tcMar>
          </w:tcPr>
          <w:p>
            <w:r>
              <w:rPr>
                <w:b w:val="false"/>
                <w:bCs w:val="false"/>
                <w:color w:val="1F1F1F"/>
                <w:sz w:val="19"/>
                <w:szCs w:val="19"/>
              </w:rPr>
              <w:t xml:space="preserve">Chapter 8 Key Content</w:t>
            </w:r>
          </w:p>
        </w:tc>
        <w:tc>
          <w:tcPr>
            <w:tcW w:type="dxa" w:w="6800"/>
            <w:tcMar>
              <w:top w:type="dxa" w:w="90"/>
              <w:left w:type="dxa" w:w="110"/>
              <w:bottom w:type="dxa" w:w="90"/>
              <w:right w:type="dxa" w:w="110"/>
            </w:tcMar>
          </w:tcPr>
          <w:p>
            <w:r>
              <w:rPr>
                <w:b w:val="false"/>
                <w:bCs w:val="false"/>
                <w:color w:val="1F1F1F"/>
                <w:sz w:val="19"/>
                <w:szCs w:val="19"/>
              </w:rPr>
              <w:t xml:space="preserve">Eight Specifications (§8.1–8.4) covering light-source logic, shadow-edge and contrast tests, a warm/cool sorting test, the melatonin-safety boundary (kept qualitative and absolute rather than numeric, per Founder decision), and a newly identified risk: Joy World's warm-light direction must be kept visually distinct from Maniar's reserved gold verdict hue</w:t>
            </w:r>
          </w:p>
        </w:tc>
      </w:tr>
      <w:tr>
        <w:tc>
          <w:tcPr>
            <w:tcW w:type="dxa" w:w="2600"/>
            <w:tcMar>
              <w:top w:type="dxa" w:w="90"/>
              <w:left w:type="dxa" w:w="110"/>
              <w:bottom w:type="dxa" w:w="90"/>
              <w:right w:type="dxa" w:w="110"/>
            </w:tcMar>
          </w:tcPr>
          <w:p>
            <w:r>
              <w:rPr>
                <w:b w:val="false"/>
                <w:bCs w:val="false"/>
                <w:color w:val="1F1F1F"/>
                <w:sz w:val="19"/>
                <w:szCs w:val="19"/>
              </w:rPr>
              <w:t xml:space="preserve">Chapter 9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Consolidates the reserved-verdict-hue rule (previously stated separately in UI-001, Chapters 5, 7, and 8) into one citable operational rule; confirms no cross-climate color-harmony law exists beyond the reserved-hue and CVD-luminance rules.</w:t>
            </w:r>
          </w:p>
        </w:tc>
      </w:tr>
      <w:tr>
        <w:tc>
          <w:tcPr>
            <w:tcW w:type="dxa" w:w="2600"/>
            <w:tcMar>
              <w:top w:type="dxa" w:w="90"/>
              <w:left w:type="dxa" w:w="110"/>
              <w:bottom w:type="dxa" w:w="90"/>
              <w:right w:type="dxa" w:w="110"/>
            </w:tcMar>
          </w:tcPr>
          <w:p>
            <w:r>
              <w:rPr>
                <w:b w:val="false"/>
                <w:bCs w:val="false"/>
                <w:color w:val="1F1F1F"/>
                <w:sz w:val="19"/>
                <w:szCs w:val="19"/>
              </w:rPr>
              <w:t xml:space="preserve">Chapter 9 Key Content</w:t>
            </w:r>
          </w:p>
        </w:tc>
        <w:tc>
          <w:tcPr>
            <w:tcW w:type="dxa" w:w="6800"/>
            <w:tcMar>
              <w:top w:type="dxa" w:w="90"/>
              <w:left w:type="dxa" w:w="110"/>
              <w:bottom w:type="dxa" w:w="90"/>
              <w:right w:type="dxa" w:w="110"/>
            </w:tcMar>
          </w:tcPr>
          <w:p>
            <w:r>
              <w:rPr>
                <w:b w:val="false"/>
                <w:bCs w:val="false"/>
                <w:color w:val="1F1F1F"/>
                <w:sz w:val="19"/>
                <w:szCs w:val="19"/>
              </w:rPr>
              <w:t xml:space="preserve">Seven Specifications (§9.1–9.4) covering palette role structure, the consolidated reserved-hue rule, the Watch Communication Principle's palette-level extension, generic-media and saturation tests, and a mandatory CVD luminance-differentiation test (RD-007); §9.5 closes Chapter 5's Color cells for three of four climates</w:t>
            </w:r>
          </w:p>
        </w:tc>
      </w:tr>
      <w:tr>
        <w:tc>
          <w:tcPr>
            <w:tcW w:type="dxa" w:w="2600"/>
            <w:tcMar>
              <w:top w:type="dxa" w:w="90"/>
              <w:left w:type="dxa" w:w="110"/>
              <w:bottom w:type="dxa" w:w="90"/>
              <w:right w:type="dxa" w:w="110"/>
            </w:tcMar>
          </w:tcPr>
          <w:p>
            <w:r>
              <w:rPr>
                <w:b w:val="false"/>
                <w:bCs w:val="false"/>
                <w:color w:val="1F1F1F"/>
                <w:sz w:val="19"/>
                <w:szCs w:val="19"/>
              </w:rPr>
              <w:t xml:space="preserve">Chapter 10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Resolves a proactively-raised architectural question (material-family consistency across Worlds) before any Environment Bible could collide with it; completes Chapter 5's full six-channel mapping.</w:t>
            </w:r>
          </w:p>
        </w:tc>
      </w:tr>
      <w:tr>
        <w:tc>
          <w:tcPr>
            <w:tcW w:type="dxa" w:w="2600"/>
            <w:tcMar>
              <w:top w:type="dxa" w:w="90"/>
              <w:left w:type="dxa" w:w="110"/>
              <w:bottom w:type="dxa" w:w="90"/>
              <w:right w:type="dxa" w:w="110"/>
            </w:tcMar>
          </w:tcPr>
          <w:p>
            <w:r>
              <w:rPr>
                <w:b w:val="false"/>
                <w:bCs w:val="false"/>
                <w:color w:val="1F1F1F"/>
                <w:sz w:val="19"/>
                <w:szCs w:val="19"/>
              </w:rPr>
              <w:t xml:space="preserve">Chapter 10 Key Content</w:t>
            </w:r>
          </w:p>
        </w:tc>
        <w:tc>
          <w:tcPr>
            <w:tcW w:type="dxa" w:w="6800"/>
            <w:tcMar>
              <w:top w:type="dxa" w:w="90"/>
              <w:left w:type="dxa" w:w="110"/>
              <w:bottom w:type="dxa" w:w="90"/>
              <w:right w:type="dxa" w:w="110"/>
            </w:tcMar>
          </w:tcPr>
          <w:p>
            <w:r>
              <w:rPr>
                <w:b w:val="false"/>
                <w:bCs w:val="false"/>
                <w:color w:val="1F1F1F"/>
                <w:sz w:val="19"/>
                <w:szCs w:val="19"/>
              </w:rPr>
              <w:t xml:space="preserve">Eight Specifications (§10.1–10.4) covering material-as-suggestion philosophy, a fixed rendering-technique/climate-specific-palette split for common material families, an explicit density-quantity-vs-quality boundary with Chapter 6, the material-identity and implied-material tests, and a redundancy rule preventing texture from becoming an unsupported sole emotional carrier; §10.5 closes Chapter 5's Texture cells for three of four climates, completing Chapter 5's six-channel system</w:t>
            </w:r>
          </w:p>
        </w:tc>
      </w:tr>
      <w:tr>
        <w:tc>
          <w:tcPr>
            <w:tcW w:type="dxa" w:w="2600"/>
            <w:tcMar>
              <w:top w:type="dxa" w:w="90"/>
              <w:left w:type="dxa" w:w="110"/>
              <w:bottom w:type="dxa" w:w="90"/>
              <w:right w:type="dxa" w:w="110"/>
            </w:tcMar>
          </w:tcPr>
          <w:p>
            <w:r>
              <w:rPr>
                <w:b w:val="false"/>
                <w:bCs w:val="false"/>
                <w:color w:val="1F1F1F"/>
                <w:sz w:val="19"/>
                <w:szCs w:val="19"/>
              </w:rPr>
              <w:t xml:space="preserve">Chapter 11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Second identified Cross-Channel Organizer after Chapter 7 (per Chapter 5 §5.5): owns no Visual Channel, instead specializing Form, Light, Color, and Material for organic subject matter.</w:t>
            </w:r>
          </w:p>
        </w:tc>
      </w:tr>
      <w:tr>
        <w:tc>
          <w:tcPr>
            <w:tcW w:type="dxa" w:w="2600"/>
            <w:tcMar>
              <w:top w:type="dxa" w:w="90"/>
              <w:left w:type="dxa" w:w="110"/>
              <w:bottom w:type="dxa" w:w="90"/>
              <w:right w:type="dxa" w:w="110"/>
            </w:tcMar>
          </w:tcPr>
          <w:p>
            <w:r>
              <w:rPr>
                <w:b w:val="false"/>
                <w:bCs w:val="false"/>
                <w:color w:val="1F1F1F"/>
                <w:sz w:val="19"/>
                <w:szCs w:val="19"/>
              </w:rPr>
              <w:t xml:space="preserve">Chapter 11 Key Content</w:t>
            </w:r>
          </w:p>
        </w:tc>
        <w:tc>
          <w:tcPr>
            <w:tcW w:type="dxa" w:w="6800"/>
            <w:tcMar>
              <w:top w:type="dxa" w:w="90"/>
              <w:left w:type="dxa" w:w="110"/>
              <w:bottom w:type="dxa" w:w="90"/>
              <w:right w:type="dxa" w:w="110"/>
            </w:tcMar>
          </w:tcPr>
          <w:p>
            <w:r>
              <w:rPr>
                <w:b w:val="false"/>
                <w:bCs w:val="false"/>
                <w:color w:val="1F1F1F"/>
                <w:sz w:val="19"/>
                <w:szCs w:val="19"/>
              </w:rPr>
              <w:t xml:space="preserve">Eight Specifications (§11.1–11.4) covering the Nature/existing-channel boundary, a new ecosystem-coherence test (distinct from Chapter 10's cross-World material-consistency test), plant geometry and reactivity (with an explicit Nature/Motion split deferred to Chapter 13), an anthropomorphism ceiling for creatures, and a citable-exception requirement for threatening natural elements, extending NW-001 §4 beyond Night specifically</w:t>
            </w:r>
          </w:p>
        </w:tc>
      </w:tr>
      <w:tr>
        <w:tc>
          <w:tcPr>
            <w:tcW w:type="dxa" w:w="2600"/>
            <w:tcMar>
              <w:top w:type="dxa" w:w="90"/>
              <w:left w:type="dxa" w:w="110"/>
              <w:bottom w:type="dxa" w:w="90"/>
              <w:right w:type="dxa" w:w="110"/>
            </w:tcMar>
          </w:tcPr>
          <w:p>
            <w:r>
              <w:rPr>
                <w:b w:val="false"/>
                <w:bCs w:val="false"/>
                <w:color w:val="1F1F1F"/>
                <w:sz w:val="19"/>
                <w:szCs w:val="19"/>
              </w:rPr>
              <w:t xml:space="preserve">Chapter 12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Last chapter in this Bible's static-image sequence before Chapter 13 introduces motion; resolves its central risk (overlap with Chapter 7) explicitly before any spatial rule was written. Reclassified as a Cross-Channel Organizer (per Chapter 5 §5.5, added following architectural review) rather than an independent Chapter 5 Visual Channel, since none of its rules vary by climate.</w:t>
            </w:r>
          </w:p>
        </w:tc>
      </w:tr>
      <w:tr>
        <w:tc>
          <w:tcPr>
            <w:tcW w:type="dxa" w:w="2600"/>
            <w:tcMar>
              <w:top w:type="dxa" w:w="90"/>
              <w:left w:type="dxa" w:w="110"/>
              <w:bottom w:type="dxa" w:w="90"/>
              <w:right w:type="dxa" w:w="110"/>
            </w:tcMar>
          </w:tcPr>
          <w:p>
            <w:r>
              <w:rPr>
                <w:b w:val="false"/>
                <w:bCs w:val="false"/>
                <w:color w:val="1F1F1F"/>
                <w:sz w:val="19"/>
                <w:szCs w:val="19"/>
              </w:rPr>
              <w:t xml:space="preserve">Chapter 12 Key Content</w:t>
            </w:r>
          </w:p>
        </w:tc>
        <w:tc>
          <w:tcPr>
            <w:tcW w:type="dxa" w:w="6800"/>
            <w:tcMar>
              <w:top w:type="dxa" w:w="90"/>
              <w:left w:type="dxa" w:w="110"/>
              <w:bottom w:type="dxa" w:w="90"/>
              <w:right w:type="dxa" w:w="110"/>
            </w:tcMar>
          </w:tcPr>
          <w:p>
            <w:r>
              <w:rPr>
                <w:b w:val="false"/>
                <w:bCs w:val="false"/>
                <w:color w:val="1F1F1F"/>
                <w:sz w:val="19"/>
                <w:szCs w:val="19"/>
              </w:rPr>
              <w:t xml:space="preserve">Nine Specifications (§12.1–12.4) covering the Chapter 7 boundary, negative space's third (citation-only) appearance, a resolved Visual Balance question (emergent from Chapter 6/7, not independent — same discipline as Chapter 9 §1's color-harmony resolution), camera height/angle tied to Belief 1, depth-of-field and frame-scale rules that extend rather than duplicate Chapter 6/7's tests, and open/closed framing logic tied to Belief 5.5</w:t>
            </w:r>
          </w:p>
        </w:tc>
      </w:tr>
      <w:tr>
        <w:tc>
          <w:tcPr>
            <w:tcW w:type="dxa" w:w="2600"/>
            <w:tcMar>
              <w:top w:type="dxa" w:w="90"/>
              <w:left w:type="dxa" w:w="110"/>
              <w:bottom w:type="dxa" w:w="90"/>
              <w:right w:type="dxa" w:w="110"/>
            </w:tcMar>
          </w:tcPr>
          <w:p>
            <w:r>
              <w:rPr>
                <w:b w:val="false"/>
                <w:bCs w:val="false"/>
                <w:color w:val="1F1F1F"/>
                <w:sz w:val="19"/>
                <w:szCs w:val="19"/>
              </w:rPr>
              <w:t xml:space="preserve">Chapter 13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Resolves a three-way boundary (Nature, Storytelling, Form) before any motion rule was written; closes Chapter 5's sixth and final Visual Channel, completing the full six-channel system, with Hierarchy, Nature, Composition, and Space now separately classified as Cross-Channel Organizers (§5.5).</w:t>
            </w:r>
          </w:p>
        </w:tc>
      </w:tr>
      <w:tr>
        <w:tc>
          <w:tcPr>
            <w:tcW w:type="dxa" w:w="2600"/>
            <w:tcMar>
              <w:top w:type="dxa" w:w="90"/>
              <w:left w:type="dxa" w:w="110"/>
              <w:bottom w:type="dxa" w:w="90"/>
              <w:right w:type="dxa" w:w="110"/>
            </w:tcMar>
          </w:tcPr>
          <w:p>
            <w:r>
              <w:rPr>
                <w:b w:val="false"/>
                <w:bCs w:val="false"/>
                <w:color w:val="1F1F1F"/>
                <w:sz w:val="19"/>
                <w:szCs w:val="19"/>
              </w:rPr>
              <w:t xml:space="preserve">Chapter 13 Key Content</w:t>
            </w:r>
          </w:p>
        </w:tc>
        <w:tc>
          <w:tcPr>
            <w:tcW w:type="dxa" w:w="6800"/>
            <w:tcMar>
              <w:top w:type="dxa" w:w="90"/>
              <w:left w:type="dxa" w:w="110"/>
              <w:bottom w:type="dxa" w:w="90"/>
              <w:right w:type="dxa" w:w="110"/>
            </w:tcMar>
          </w:tcPr>
          <w:p>
            <w:r>
              <w:rPr>
                <w:b w:val="false"/>
                <w:bCs w:val="false"/>
                <w:color w:val="1F1F1F"/>
                <w:sz w:val="19"/>
                <w:szCs w:val="19"/>
              </w:rPr>
              <w:t xml:space="preserve">Ten Specifications (§13.1–13.5) covering the Nature/Storytelling/Form triad of boundaries, an evidence-versus-craft-tradition distinction for AB-001 principles (per RL-007 §3.6), a new Motion Priority rule resolving motion-versus-motion competition (extending Chapter 7 Rules 1 and 4), a motion-count test, camera motion explicitly bound by Chapter 2 Belief 5–6, and §13.4 closing Chapter 5's Motion cells for three of four climates — completing Chapter 5's full six-channel mapping</w:t>
            </w:r>
          </w:p>
        </w:tc>
      </w:tr>
      <w:tr>
        <w:tc>
          <w:tcPr>
            <w:tcW w:type="dxa" w:w="2600"/>
            <w:tcMar>
              <w:top w:type="dxa" w:w="90"/>
              <w:left w:type="dxa" w:w="110"/>
              <w:bottom w:type="dxa" w:w="90"/>
              <w:right w:type="dxa" w:w="110"/>
            </w:tcMar>
          </w:tcPr>
          <w:p>
            <w:r>
              <w:rPr>
                <w:b w:val="false"/>
                <w:bCs w:val="false"/>
                <w:color w:val="1F1F1F"/>
                <w:sz w:val="19"/>
                <w:szCs w:val="19"/>
              </w:rPr>
              <w:t xml:space="preserve">Chapter 14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under the five-layer post-Baseline audit framework). Resolved its own ontological status before any rule was written: a Constraint Layer, not a third entity type alongside Visual Channels and Cross-Channel Organizers. Consolidates, rather than duplicates, four previously-distributed constraints (perceptual floor, fear/safety, cultural neutrality, sensory overload).</w:t>
            </w:r>
          </w:p>
        </w:tc>
      </w:tr>
      <w:tr>
        <w:tc>
          <w:tcPr>
            <w:tcW w:type="dxa" w:w="2600"/>
            <w:tcMar>
              <w:top w:type="dxa" w:w="90"/>
              <w:left w:type="dxa" w:w="110"/>
              <w:bottom w:type="dxa" w:w="90"/>
              <w:right w:type="dxa" w:w="110"/>
            </w:tcMar>
          </w:tcPr>
          <w:p>
            <w:r>
              <w:rPr>
                <w:b w:val="false"/>
                <w:bCs w:val="false"/>
                <w:color w:val="1F1F1F"/>
                <w:sz w:val="19"/>
                <w:szCs w:val="19"/>
              </w:rPr>
              <w:t xml:space="preserve">Chapter 14 Key Content</w:t>
            </w:r>
          </w:p>
        </w:tc>
        <w:tc>
          <w:tcPr>
            <w:tcW w:type="dxa" w:w="6800"/>
            <w:tcMar>
              <w:top w:type="dxa" w:w="90"/>
              <w:left w:type="dxa" w:w="110"/>
              <w:bottom w:type="dxa" w:w="90"/>
              <w:right w:type="dxa" w:w="110"/>
            </w:tcMar>
          </w:tcPr>
          <w:p>
            <w:r>
              <w:rPr>
                <w:b w:val="false"/>
                <w:bCs w:val="false"/>
                <w:color w:val="1F1F1F"/>
                <w:sz w:val="19"/>
                <w:szCs w:val="19"/>
              </w:rPr>
              <w:t xml:space="preserve">Six Specifications (§14.1–14.4) naming RL-006's perceptual floor, consolidating Belief 7's fear/safety boundary from three prior citations, naming (not absorbing) MLA-002/004/005's cultural-audit practice, and identifying cross-channel sensory accumulation as this chapter's one genuinely new check; §14.5 is an explicit compliance-confirmation table (Chapters 6–13, all Compliant, each cited); §14.6 runs this chapter's own new rule (sensory accumulation) against its own table — five constraints N/A, one honestly marked OPEN rather than Compliant (cross-cultural neutrality of the accumulation threshold, untested)</w:t>
            </w:r>
          </w:p>
        </w:tc>
      </w:tr>
      <w:tr>
        <w:tc>
          <w:tcPr>
            <w:tcW w:type="dxa" w:w="2600"/>
            <w:tcMar>
              <w:top w:type="dxa" w:w="90"/>
              <w:left w:type="dxa" w:w="110"/>
              <w:bottom w:type="dxa" w:w="90"/>
              <w:right w:type="dxa" w:w="110"/>
            </w:tcMar>
          </w:tcPr>
          <w:p>
            <w:r>
              <w:rPr>
                <w:b w:val="false"/>
                <w:bCs w:val="false"/>
                <w:color w:val="1F1F1F"/>
                <w:sz w:val="19"/>
                <w:szCs w:val="19"/>
              </w:rPr>
              <w:t xml:space="preserve">Chapter 15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under the five-layer post-Baseline audit framework, including a Dependency Audit precedent from Chapter 14). Resolved its boundary with Chapter 5 §5.6 before any rule was written — confirms existing Rules rather than restating them, and covers two genuinely new areas Chapter 5 never addressed.</w:t>
            </w:r>
          </w:p>
        </w:tc>
      </w:tr>
      <w:tr>
        <w:tc>
          <w:tcPr>
            <w:tcW w:type="dxa" w:w="2600"/>
            <w:tcMar>
              <w:top w:type="dxa" w:w="90"/>
              <w:left w:type="dxa" w:w="110"/>
              <w:bottom w:type="dxa" w:w="90"/>
              <w:right w:type="dxa" w:w="110"/>
            </w:tcMar>
          </w:tcPr>
          <w:p>
            <w:r>
              <w:rPr>
                <w:b w:val="false"/>
                <w:bCs w:val="false"/>
                <w:color w:val="1F1F1F"/>
                <w:sz w:val="19"/>
                <w:szCs w:val="19"/>
              </w:rPr>
              <w:t xml:space="preserve">Chapter 15 Key Content</w:t>
            </w:r>
          </w:p>
        </w:tc>
        <w:tc>
          <w:tcPr>
            <w:tcW w:type="dxa" w:w="6800"/>
            <w:tcMar>
              <w:top w:type="dxa" w:w="90"/>
              <w:left w:type="dxa" w:w="110"/>
              <w:bottom w:type="dxa" w:w="90"/>
              <w:right w:type="dxa" w:w="110"/>
            </w:tcMar>
          </w:tcPr>
          <w:p>
            <w:r>
              <w:rPr>
                <w:b w:val="false"/>
                <w:bCs w:val="false"/>
                <w:color w:val="1F1F1F"/>
                <w:sz w:val="19"/>
                <w:szCs w:val="19"/>
              </w:rPr>
              <w:t xml:space="preserve">A confirmation table (§15.1) for Chapter 5 §5.6's existing Rules; a positive statement of World-specific freedoms (§15.2); a new Cross-World Transition rule (§15.3) establishing that a climate transition is an interpolation state, never a fifth climate or independent entity, paired with a tolerance-based Transition Blend Test (added post-audit); an explicit dual boundary against Chapter 4 and Chapter 13; and a new Cross-World Silhouette Invariance Test (§15.4) operationalizing the Type System's own claim that Maniar's form is a CB-001 constant, not a Channel value</w:t>
            </w:r>
          </w:p>
        </w:tc>
      </w:tr>
      <w:tr>
        <w:tc>
          <w:tcPr>
            <w:tcW w:type="dxa" w:w="2600"/>
            <w:tcMar>
              <w:top w:type="dxa" w:w="90"/>
              <w:left w:type="dxa" w:w="110"/>
              <w:bottom w:type="dxa" w:w="90"/>
              <w:right w:type="dxa" w:w="110"/>
            </w:tcMar>
          </w:tcPr>
          <w:p>
            <w:r>
              <w:rPr>
                <w:b w:val="false"/>
                <w:bCs w:val="false"/>
                <w:color w:val="1F1F1F"/>
                <w:sz w:val="19"/>
                <w:szCs w:val="19"/>
              </w:rPr>
              <w:t xml:space="preserve">Chapter 15 Refinement (post-architectural-audit)</w:t>
            </w:r>
          </w:p>
        </w:tc>
        <w:tc>
          <w:tcPr>
            <w:tcW w:type="dxa" w:w="6800"/>
            <w:tcMar>
              <w:top w:type="dxa" w:w="90"/>
              <w:left w:type="dxa" w:w="110"/>
              <w:bottom w:type="dxa" w:w="90"/>
              <w:right w:type="dxa" w:w="110"/>
            </w:tcMar>
          </w:tcPr>
          <w:p>
            <w:r>
              <w:rPr>
                <w:b w:val="false"/>
                <w:bCs w:val="false"/>
                <w:color w:val="1F1F1F"/>
                <w:sz w:val="19"/>
                <w:szCs w:val="19"/>
              </w:rPr>
              <w:t xml:space="preserve">A five-layer audit plus Dependency Audit (per the Chapter 14 precedent) found Chapter 15 clean on four of five layers and found one genuine Production Readiness gap: §15.3 Rule 2 (transition = interpolation, never a fifth climate) had no paired checkable test, unlike this Bible's general standard. A Transition Blend Test was added, deliberately tolerance-based (a perceptual range around the interpolated value) rather than requiring an exact numeric match, consistent with this Bible's existing preference for perceptually-checked tests (Chapter 6's greyscale-squint test, Chapter 8's three-tone contrast test) over pixel-exact ones.</w:t>
            </w:r>
          </w:p>
        </w:tc>
      </w:tr>
      <w:tr>
        <w:tc>
          <w:tcPr>
            <w:tcW w:type="dxa" w:w="2600"/>
            <w:tcMar>
              <w:top w:type="dxa" w:w="90"/>
              <w:left w:type="dxa" w:w="110"/>
              <w:bottom w:type="dxa" w:w="90"/>
              <w:right w:type="dxa" w:w="110"/>
            </w:tcMar>
          </w:tcPr>
          <w:p>
            <w:r>
              <w:rPr>
                <w:b w:val="false"/>
                <w:bCs w:val="false"/>
                <w:color w:val="1F1F1F"/>
                <w:sz w:val="19"/>
                <w:szCs w:val="19"/>
              </w:rPr>
              <w:t xml:space="preserve">Chapter 16 Status</w:t>
            </w:r>
          </w:p>
        </w:tc>
        <w:tc>
          <w:tcPr>
            <w:tcW w:type="dxa" w:w="6800"/>
            <w:tcMar>
              <w:top w:type="dxa" w:w="90"/>
              <w:left w:type="dxa" w:w="110"/>
              <w:bottom w:type="dxa" w:w="90"/>
              <w:right w:type="dxa" w:w="110"/>
            </w:tcMar>
          </w:tcPr>
          <w:p>
            <w:r>
              <w:rPr>
                <w:b w:val="false"/>
                <w:bCs w:val="false"/>
                <w:color w:val="1F1F1F"/>
                <w:sz w:val="19"/>
                <w:szCs w:val="19"/>
              </w:rPr>
              <w:t xml:space="preserve">Approved for Canon (per Founder, under the five-layer post-Baseline audit framework). Opens this Bible's Operational Canon (Chapters 16–20), a fourth architectural tier distinct from Visual Channels, Cross-Channel Organizers, and the Constraint Layer. Resolves its boundary with CD-001 §11 before any rule was written — CD-001 owns workflow sequence in full; this chapter owns only the Canon Check stage's specific MVLB validation content.</w:t>
            </w:r>
          </w:p>
        </w:tc>
      </w:tr>
      <w:tr>
        <w:tc>
          <w:tcPr>
            <w:tcW w:type="dxa" w:w="2600"/>
            <w:tcMar>
              <w:top w:type="dxa" w:w="90"/>
              <w:left w:type="dxa" w:w="110"/>
              <w:bottom w:type="dxa" w:w="90"/>
              <w:right w:type="dxa" w:w="110"/>
            </w:tcMar>
          </w:tcPr>
          <w:p>
            <w:r>
              <w:rPr>
                <w:b w:val="false"/>
                <w:bCs w:val="false"/>
                <w:color w:val="1F1F1F"/>
                <w:sz w:val="19"/>
                <w:szCs w:val="19"/>
              </w:rPr>
              <w:t xml:space="preserve">Chapter 16 Key Content</w:t>
            </w:r>
          </w:p>
        </w:tc>
        <w:tc>
          <w:tcPr>
            <w:tcW w:type="dxa" w:w="6800"/>
            <w:tcMar>
              <w:top w:type="dxa" w:w="90"/>
              <w:left w:type="dxa" w:w="110"/>
              <w:bottom w:type="dxa" w:w="90"/>
              <w:right w:type="dxa" w:w="110"/>
            </w:tcMar>
          </w:tcPr>
          <w:p>
            <w:r>
              <w:rPr>
                <w:b w:val="false"/>
                <w:bCs w:val="false"/>
                <w:color w:val="1F1F1F"/>
                <w:sz w:val="19"/>
                <w:szCs w:val="19"/>
              </w:rPr>
              <w:t xml:space="preserve">A two-level Workflow structure (§16.1): CD-001 §11's actual six stages as the outer table (Moodboard/Sketch/Review/Canon Check/Founder Review/Production, with content only in the Canon Check row), and MVLB-001's own seven-item Canon Check sub-sequence nested clearly beneath it as internal organization, not additional CD-001 stages; an explicit deferral of all approval/exception authority to Chapter 19 (§16.2); and a failure-type-dependent return-path rule (§16.3), replacing any single fixed 'always return to Sketch' default with routing based on which chapter's rule actually failed</w:t>
            </w:r>
          </w:p>
        </w:tc>
      </w:tr>
      <w:tr>
        <w:tc>
          <w:tcPr>
            <w:tcW w:type="dxa" w:w="2600"/>
            <w:tcMar>
              <w:top w:type="dxa" w:w="90"/>
              <w:left w:type="dxa" w:w="110"/>
              <w:bottom w:type="dxa" w:w="90"/>
              <w:right w:type="dxa" w:w="110"/>
            </w:tcMar>
          </w:tcPr>
          <w:p>
            <w:r>
              <w:rPr>
                <w:b w:val="false"/>
                <w:bCs w:val="false"/>
                <w:color w:val="1F1F1F"/>
                <w:sz w:val="19"/>
                <w:szCs w:val="19"/>
              </w:rPr>
              <w:t xml:space="preserve">Chapter 16 Refinement (post-architectural-audit)</w:t>
            </w:r>
          </w:p>
        </w:tc>
        <w:tc>
          <w:tcPr>
            <w:tcW w:type="dxa" w:w="6800"/>
            <w:tcMar>
              <w:top w:type="dxa" w:w="90"/>
              <w:left w:type="dxa" w:w="110"/>
              <w:bottom w:type="dxa" w:w="90"/>
              <w:right w:type="dxa" w:w="110"/>
            </w:tcMar>
          </w:tcPr>
          <w:p>
            <w:r>
              <w:rPr>
                <w:b w:val="false"/>
                <w:bCs w:val="false"/>
                <w:color w:val="1F1F1F"/>
                <w:sz w:val="19"/>
                <w:szCs w:val="19"/>
              </w:rPr>
              <w:t xml:space="preserve">The original §16.1 table's column header ('CD-001 §11 Phase') implied that MVLB-001's own internal checkpoints (Color Pass, Composition, Motion, Child Validation, Cross-World Validation) were CD-001-defined stages, when only Moodboard and Sketch actually are. This was a genuine ownership-drift violation — the same failure mode already corrected once for Space and Composition in Chapter 5 — caught by cross-checking §16.1's table against §1.2's own quoted CD-001 sequence. The table was restructured into two levels: CD-001's six real stages own the outer table; MVLB-001's sub-sequence is now explicitly nested under the single Canon Check row, both in prose and in the table structure itself, per the Founder's own proposed redesign.</w:t>
            </w:r>
          </w:p>
        </w:tc>
      </w:tr>
      <w:tr>
        <w:tc>
          <w:tcPr>
            <w:tcW w:type="dxa" w:w="2600"/>
            <w:tcMar>
              <w:top w:type="dxa" w:w="90"/>
              <w:left w:type="dxa" w:w="110"/>
              <w:bottom w:type="dxa" w:w="90"/>
              <w:right w:type="dxa" w:w="110"/>
            </w:tcMar>
          </w:tcPr>
          <w:p>
            <w:r>
              <w:rPr>
                <w:b w:val="false"/>
                <w:bCs w:val="false"/>
                <w:color w:val="1F1F1F"/>
                <w:sz w:val="19"/>
                <w:szCs w:val="19"/>
              </w:rPr>
              <w:t xml:space="preserve">Next Chapter</w:t>
            </w:r>
          </w:p>
        </w:tc>
        <w:tc>
          <w:tcPr>
            <w:tcW w:type="dxa" w:w="6800"/>
            <w:tcMar>
              <w:top w:type="dxa" w:w="90"/>
              <w:left w:type="dxa" w:w="110"/>
              <w:bottom w:type="dxa" w:w="90"/>
              <w:right w:type="dxa" w:w="110"/>
            </w:tcMar>
          </w:tcPr>
          <w:p>
            <w:r>
              <w:rPr>
                <w:b w:val="false"/>
                <w:bCs w:val="false"/>
                <w:color w:val="1F1F1F"/>
                <w:sz w:val="19"/>
                <w:szCs w:val="19"/>
              </w:rPr>
              <w:t>None — Epilogue follows.</w:t>
            </w:r>
          </w:p>
        </w:tc>
      </w:tr>
      <w:tr>
        <w:tc>
          <w:tcPr>
            <w:tcW w:type="dxa" w:w="2600"/>
            <w:tcMar>
              <w:top w:type="dxa" w:w="90"/>
              <w:left w:type="dxa" w:w="110"/>
              <w:bottom w:type="dxa" w:w="90"/>
              <w:right w:type="dxa" w:w="110"/>
            </w:tcMar>
          </w:tcPr>
          <w:p>
            <w:r>
              <w:rPr>
                <w:b w:val="false"/>
                <w:bCs w:val="false"/>
                <w:color w:val="1F1F1F"/>
                <w:sz w:val="19"/>
                <w:szCs w:val="19"/>
              </w:rPr>
              <w:t xml:space="preserve">Document Arc</w:t>
            </w:r>
          </w:p>
        </w:tc>
        <w:tc>
          <w:tcPr>
            <w:tcW w:type="dxa" w:w="6800"/>
            <w:tcMar>
              <w:top w:type="dxa" w:w="90"/>
              <w:left w:type="dxa" w:w="110"/>
              <w:bottom w:type="dxa" w:w="90"/>
              <w:right w:type="dxa" w:w="110"/>
            </w:tcMar>
          </w:tcPr>
          <w:p>
            <w:r>
              <w:rPr>
                <w:b w:val="false"/>
                <w:bCs w:val="false"/>
                <w:color w:val="1F1F1F"/>
                <w:sz w:val="19"/>
                <w:szCs w:val="19"/>
              </w:rPr>
              <w:t xml:space="preserve">Manifesto → Canon (Chapters 1–20) → Production (Appendix) → Epilogue (Not Canon). The document opens and closes on the same belief, by design.</w:t>
            </w:r>
          </w:p>
        </w:tc>
      </w:tr>
      <w:tr>
        <w:tc>
          <w:tcPr>
            <w:tcW w:type="dxa" w:w="2600"/>
          </w:tcPr>
          <w:p>
            <w:r>
              <w:rPr>
                <w:b/>
              </w:rPr>
              <w:t>Chapter 17 Status</w:t>
            </w:r>
          </w:p>
        </w:tc>
        <w:tc>
          <w:tcPr>
            <w:tcW w:type="dxa" w:w="6800"/>
          </w:tcPr>
          <w:p>
            <w:r>
              <w:t>Approved for Canon (per Founder, under the five-layer post-Baseline audit framework). Resolves its ownership boundary with future tool-specific pipeline documents before any rule was written, per the Ownership Attribution rule established after Chapter 16.</w:t>
            </w:r>
          </w:p>
        </w:tc>
      </w:tr>
      <w:tr>
        <w:tc>
          <w:tcPr>
            <w:tcW w:type="dxa" w:w="2600"/>
          </w:tcPr>
          <w:p>
            <w:r>
              <w:rPr>
                <w:b/>
              </w:rPr>
              <w:t>Chapter 17 Key Content</w:t>
            </w:r>
          </w:p>
        </w:tc>
        <w:tc>
          <w:tcPr>
            <w:tcW w:type="dxa" w:w="6800"/>
          </w:tcPr>
          <w:p>
            <w:r>
              <w:t>Six Specifications (§17.1–17.4) defining minimum technical conditions — not tool-specific pipelines — for MVLB-001's own tests to run: a functional (non-template) layer-separability requirement, a relational (non-invented) resolution standard tied to Chapter 6 Rule 3, an explicit Chapter 9 color-value/color-space boundary, a new reserved-hue survival test across color-space conversion, and a delivery-acceptance rule requiring both Chapter 16’s Canon Check and this chapter’s conditions to pass independently. Naming syntax and exact resolution figures are honestly marked OPEN rather than invented.</w:t>
            </w:r>
          </w:p>
        </w:tc>
      </w:tr>
      <w:tr>
        <w:tc>
          <w:tcPr>
            <w:tcW w:type="dxa" w:w="2600"/>
          </w:tcPr>
          <w:p>
            <w:r>
              <w:rPr>
                <w:b/>
              </w:rPr>
              <w:t>Chapter 18 Status</w:t>
            </w:r>
          </w:p>
        </w:tc>
        <w:tc>
          <w:tcPr>
            <w:tcW w:type="dxa" w:w="6800"/>
          </w:tcPr>
          <w:p>
            <w:r>
              <w:t>Approved. Final batch-level acceptance gate, distinct from Chapter 16 (per-asset Canon Check) and Chapter 17 (technical conditions); introduces the four named recurring-failure-pattern check (§18.2).</w:t>
            </w:r>
          </w:p>
        </w:tc>
      </w:tr>
      <w:tr>
        <w:tc>
          <w:tcPr>
            <w:tcW w:type="dxa" w:w="2600"/>
          </w:tcPr>
          <w:p>
            <w:r>
              <w:rPr>
                <w:b/>
              </w:rPr>
              <w:t>Chapter 19 Status</w:t>
            </w:r>
          </w:p>
        </w:tc>
        <w:tc>
          <w:tcPr>
            <w:tcW w:type="dxa" w:w="6800"/>
          </w:tcPr>
          <w:p>
            <w:r>
              <w:t>Approved. Resolves every deferred authority question since Chapter 6 with a two-tier structure (Art Director for exceptions, Founder for Canon amendments via MCP-001 §8); resolves Chapter 1 §1.7’s Style Variant and Mini Maniarverse questions.</w:t>
            </w:r>
          </w:p>
        </w:tc>
      </w:tr>
      <w:tr>
        <w:tc>
          <w:tcPr>
            <w:tcW w:type="dxa" w:w="2600"/>
          </w:tcPr>
          <w:p>
            <w:r>
              <w:rPr>
                <w:b/>
              </w:rPr>
              <w:t>Chapter 20 Status</w:t>
            </w:r>
          </w:p>
        </w:tc>
        <w:tc>
          <w:tcPr>
            <w:tcW w:type="dxa" w:w="6800"/>
          </w:tcPr>
          <w:p>
            <w:r>
              <w:t>Approved. Reference-only Appendix: Glossary, consolidated Production Checklists indexed by Chapter 16’s Workflow Matrix, a partial Canon Cross-Reference Index, a new-artist FAQ, and a one-paragraph Quick-Reference Card. Introduces no new Canon of its own.</w:t>
            </w:r>
          </w:p>
        </w:tc>
      </w:tr>
      <w:tr>
        <w:tc>
          <w:tcPr>
            <w:tcW w:type="dxa" w:w="2600"/>
          </w:tcPr>
          <w:p>
            <w:r>
              <w:rPr>
                <w:b/>
              </w:rPr>
              <w:t>Completion Note</w:t>
            </w:r>
          </w:p>
        </w:tc>
        <w:tc>
          <w:tcPr>
            <w:tcW w:type="dxa" w:w="6800"/>
          </w:tcPr>
          <w:p>
            <w:r>
              <w:t>MVLB-001 is complete as a twenty-chapter body as of this version. Future work is amendment (Chapter 19 §19.2) or extension (new Worlds per §19.3, Style Variants per §19.4), not continued first-draft authorship.</w:t>
            </w:r>
          </w:p>
        </w:tc>
      </w:tr>
    </w:tbl>
    <w:p>
      <w:r>
        <w:br w:type="page"/>
      </w:r>
    </w:p>
    <w:p>
      <w:pPr>
        <w:spacing w:after="100" w:before="1600"/>
        <w:jc w:val="center"/>
      </w:pPr>
      <w:r>
        <w:rPr>
          <w:b/>
          <w:bCs/>
          <w:color w:val="8A6D3B"/>
          <w:spacing w:val="30"/>
          <w:sz w:val="26"/>
          <w:szCs w:val="26"/>
        </w:rPr>
        <w:t xml:space="preserve">EPILOGUE</w:t>
      </w:r>
    </w:p>
    <w:p>
      <w:pPr>
        <w:spacing w:after="60"/>
        <w:jc w:val="center"/>
      </w:pPr>
      <w:r>
        <w:rPr>
          <w:i/>
          <w:iCs/>
          <w:color w:val="595959"/>
          <w:sz w:val="18"/>
          <w:szCs w:val="18"/>
        </w:rPr>
        <w:t xml:space="preserve">Not Canon.</w:t>
      </w:r>
    </w:p>
    <w:p>
      <w:pPr>
        <w:pBdr>
          <w:bottom w:val="single" w:color="CCCCCC" w:sz="4" w:space="1"/>
        </w:pBdr>
        <w:spacing w:after="240" w:before="120"/>
      </w:pPr>
      <w:r>
        <w:t xml:space="preserve"/>
      </w:r>
    </w:p>
    <w:p>
      <w:pPr>
        <w:spacing w:after="300" w:before="500"/>
        <w:jc w:val="center"/>
      </w:pPr>
      <w:r>
        <w:rPr>
          <w:b/>
          <w:bCs/>
          <w:i/>
          <w:iCs/>
          <w:color w:val="1F1F1F"/>
          <w:sz w:val="27"/>
          <w:szCs w:val="27"/>
        </w:rPr>
        <w:t xml:space="preserve">A reminder that every rule in this Bible exists to serve the child — not the Bible itself.</w:t>
      </w:r>
    </w:p>
    <w:p>
      <w:pPr>
        <w:spacing w:after="300"/>
        <w:jc w:val="center"/>
      </w:pPr>
      <w:r>
        <w:rPr>
          <w:i/>
          <w:iCs/>
          <w:color w:val="1F1F1F"/>
          <w:sz w:val="21"/>
          <w:szCs w:val="21"/>
        </w:rPr>
        <w:t xml:space="preserve">If a future rule in this document is ever followed so literally that it stops serving the belief the Manifesto opened with, the rule has failed — not the child, and not the artist who questioned it.</w:t>
      </w:r>
    </w:p>
    <w:p>
      <w:pPr>
        <w:spacing w:before="400"/>
        <w:jc w:val="center"/>
      </w:pPr>
      <w:r>
        <w:rPr>
          <w:i/>
          <w:iCs/>
          <w:color w:val="595959"/>
          <w:sz w:val="18"/>
          <w:szCs w:val="18"/>
        </w:rPr>
        <w:t xml:space="preserve">This document began with a belief. It ends with the same one.</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MANIARVERSE · MVLB-001 · Visual Language Bible · 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Georgia" w:cs="Georgia" w:eastAsia="Georgia" w:hAnsi="Georgia"/>
    </w:rPr>
  </w:style>
  <w:style w:type="paragraph" w:styleId="Heading2">
    <w:name w:val="Heading 2"/>
    <w:basedOn w:val="Normal"/>
    <w:next w:val="Normal"/>
    <w:rPr>
      <w:rFonts w:ascii="Georgia" w:cs="Georgia" w:eastAsia="Georgia" w:hAnsi="Georgia"/>
    </w:rPr>
  </w:style>
  <w:style w:type="paragraph" w:styleId="Heading3">
    <w:name w:val="Heading 3"/>
    <w:basedOn w:val="Normal"/>
    <w:next w:val="Normal"/>
    <w:rPr>
      <w:rFonts w:ascii="Georgia" w:cs="Georgia" w:eastAsia="Georgia" w:hAnsi="Georgi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2026-07-26T10:08:52.369Z</dcterms:created>
  <dcterms:modified xsi:type="dcterms:W3CDTF">2026-07-26T10:08:52.411Z</dcterms:modified>
</cp:coreProperties>
</file>

<file path=docProps/custom.xml><?xml version="1.0" encoding="utf-8"?>
<Properties xmlns="http://schemas.openxmlformats.org/officeDocument/2006/custom-properties" xmlns:vt="http://schemas.openxmlformats.org/officeDocument/2006/docPropsVTypes"/>
</file>