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1A365D"/>
          <w:sz w:val="48"/>
        </w:rPr>
        <w:t>Software Requirements Specification (SRS)</w:t>
      </w:r>
    </w:p>
    <w:p>
      <w:pPr>
        <w:spacing w:after="360" w:line="300" w:lineRule="auto"/>
      </w:pPr>
      <w:r>
        <w:rPr>
          <w:rFonts w:ascii="Calibri" w:hAnsi="Calibri"/>
          <w:b/>
          <w:color w:val="2D3748"/>
          <w:sz w:val="22"/>
        </w:rPr>
        <w:t xml:space="preserve">Nama Proyek / Produk: </w:t>
      </w:r>
      <w:r>
        <w:rPr>
          <w:rFonts w:ascii="Calibri" w:hAnsi="Calibri"/>
          <w:sz w:val="22"/>
        </w:rPr>
        <w:t>[Isi Nama Perangkat Lunak]</w:t>
        <w:br/>
      </w:r>
      <w:r>
        <w:rPr>
          <w:rFonts w:ascii="Calibri" w:hAnsi="Calibri"/>
          <w:b/>
          <w:color w:val="2D3748"/>
          <w:sz w:val="22"/>
        </w:rPr>
        <w:t xml:space="preserve">Versi: </w:t>
      </w:r>
      <w:r>
        <w:rPr>
          <w:rFonts w:ascii="Calibri" w:hAnsi="Calibri"/>
          <w:sz w:val="22"/>
        </w:rPr>
        <w:t>1.0</w:t>
        <w:br/>
      </w:r>
      <w:r>
        <w:rPr>
          <w:rFonts w:ascii="Calibri" w:hAnsi="Calibri"/>
          <w:b/>
          <w:color w:val="2D3748"/>
          <w:sz w:val="22"/>
        </w:rPr>
        <w:t xml:space="preserve">Tanggal: </w:t>
      </w:r>
      <w:r>
        <w:rPr>
          <w:rFonts w:ascii="Calibri" w:hAnsi="Calibri"/>
          <w:sz w:val="22"/>
        </w:rPr>
        <w:t>21 Oktober 2026</w:t>
        <w:br/>
      </w:r>
      <w:r>
        <w:rPr>
          <w:rFonts w:ascii="Calibri" w:hAnsi="Calibri"/>
          <w:b/>
          <w:color w:val="2D3748"/>
          <w:sz w:val="22"/>
        </w:rPr>
        <w:t xml:space="preserve">Penulis / Tim: </w:t>
      </w:r>
      <w:r>
        <w:rPr>
          <w:rFonts w:ascii="Calibri" w:hAnsi="Calibri"/>
          <w:sz w:val="22"/>
        </w:rPr>
        <w:t>[Isi Nama Penulis / Organisasi]</w:t>
        <w:br/>
      </w:r>
      <w:r>
        <w:rPr>
          <w:rFonts w:ascii="Calibri" w:hAnsi="Calibri"/>
          <w:b/>
          <w:color w:val="2D3748"/>
          <w:sz w:val="22"/>
        </w:rPr>
        <w:t xml:space="preserve">Standar Format: </w:t>
      </w:r>
      <w:r>
        <w:rPr>
          <w:rFonts w:ascii="Calibri" w:hAnsi="Calibri"/>
          <w:sz w:val="22"/>
        </w:rPr>
        <w:t>ISO/IEC/IEEE 29148:2018</w:t>
        <w:br/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Pendahuluan (Introduction)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1.1 Tujuan (Purpose)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Jelaskan tujuan utama dari pembuatan dokumen SRS ini. Sebutkan juga audiens sasaran dari dokumen ini, misalnya pengembang perangkat lunak, penguji (tester), manajer proyek, atau pemangku kepentingan (stakeholders).]</w:t>
            </w:r>
          </w:p>
        </w:tc>
      </w:tr>
    </w:tbl>
    <w:p>
      <w:pPr>
        <w:spacing w:before="0"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Dokumen Software Requirements Specification (SRS) ini bertujuan untuk mengidentifikasi dan mendefinisikan seluruh kebutuhan fungsional maupun non-fungsional untuk pengembangan sistem [Nama Perangkat Lunak]. Dokumen ini menjadi acuan utama bagi tim pengembang, penguji, dan pengelola proyek selama siklus hidup pengembangan sistem.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1.2 Ruang Lingkup (Scope)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Jelaskan secara umum nama produk perangkat lunak yang dibangun, cakupan fungsi utama yang akan disediakan, serta batasan umum tentang apa yang TIDAK termasuk dalam sistem ini.]</w:t>
            </w:r>
          </w:p>
        </w:tc>
      </w:tr>
    </w:tbl>
    <w:p>
      <w:pPr>
        <w:spacing w:before="0"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Sistem [Nama Perangkat Lunak] dirancang untuk [jelaskan fungsi/tujuan utama perangkat lunak]. Sistem ini mencakup modul-modul utama berikut: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Modul A: [Penjelasan singkat]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Modul B: [Penjelasan singkat]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Modul C: [Penjelasan singkat]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1.3 Konteks Sistem (Product / System Context)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Jelaskan apakah perangkat lunak ini merupakan sistem mandiri (standalone), substitusi dari sistem lama, atau bagian dari sistem yang lebih besar (sub-sistem).]</w:t>
            </w:r>
          </w:p>
        </w:tc>
      </w:tr>
    </w:tbl>
    <w:p>
      <w:pPr>
        <w:spacing w:before="0"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[Sistem ini merupakan sistem mandiri / bagian dari platform X / pengganti dari sistem legacy Y].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1.4 Definisi, Akronim, dan Singkatan (Definitions &amp; Acronyms)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Berikan definisi istilah teknis, bisnis, atau akronim khusus yang digunakan di dalam dokumen ini agar tidak terjadi salah penafsiran.]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Istilah / Akronim</w:t>
            </w:r>
          </w:p>
        </w:tc>
        <w:tc>
          <w:tcPr>
            <w:tcW w:type="dxa" w:w="648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SRS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Software Requirements Specification</w:t>
            </w:r>
          </w:p>
        </w:tc>
      </w:tr>
      <w:tr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64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Application Programming Interface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[Istilah 1]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[Penjelasan istilah 1]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1.5 Dokumen Referensi (References)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Daftarkan dokumen, standar, atau regulasi yang menjadi rujukan dalam pembuatan SRS ini.]</w:t>
            </w:r>
          </w:p>
        </w:tc>
      </w:tr>
    </w:tbl>
    <w:p>
      <w:pPr>
        <w:spacing w:before="0" w:after="80"/>
      </w:pPr>
    </w:p>
    <w:p>
      <w:pPr>
        <w:pStyle w:val="ListNumber"/>
        <w:spacing w:after="60"/>
      </w:pPr>
      <w:r>
        <w:rPr>
          <w:rFonts w:ascii="Calibri" w:hAnsi="Calibri"/>
          <w:sz w:val="22"/>
        </w:rPr>
        <w:t>ISO/IEC/IEEE 29148:2018 - Systems and software engineering — Life cycle processes — Requirements engineering.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Dokumen Proposal Proyek / Business Requirements Document (BRD) [Nama Proyek].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Deskripsi Umum (Overall Description)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2.1 Perspektif Produk (Product Perspective)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Gambarkan hubungan perangkat lunak dengan lingkungan sekitarnya, antarmuka eksternal, dan alur kerja tingkat tinggi.]</w:t>
            </w:r>
          </w:p>
        </w:tc>
      </w:tr>
    </w:tbl>
    <w:p>
      <w:pPr>
        <w:spacing w:before="0" w:after="80"/>
      </w:pP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Perangkat lunak [Nama Perangkat Lunak] beroperasi dalam lingkungan [web / mobile / cloud / desktop] dan berinteraksi dengan komponen eksternal berikut:</w:t>
      </w:r>
    </w:p>
    <w:p>
      <w:pPr>
        <w:pStyle w:val="ListBullet"/>
      </w:pPr>
      <w:r>
        <w:rPr>
          <w:rFonts w:ascii="Calibri" w:hAnsi="Calibri"/>
        </w:rPr>
        <w:t>Database Server: [Jenis Database]</w:t>
      </w:r>
    </w:p>
    <w:p>
      <w:pPr>
        <w:pStyle w:val="ListBullet"/>
      </w:pPr>
      <w:r>
        <w:rPr>
          <w:rFonts w:ascii="Calibri" w:hAnsi="Calibri"/>
        </w:rPr>
        <w:t>Sistem Pihak Ketiga: [Sistem Payment Gateway, Email Service, dll.]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2.2 Fungsi Produk (Product Functions)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Berikan ringkasan fungsi-fungsi utama yang didukung oleh sistem.]</w:t>
            </w:r>
          </w:p>
        </w:tc>
      </w:tr>
    </w:tbl>
    <w:p>
      <w:pPr>
        <w:spacing w:before="0" w:after="80"/>
      </w:pP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Manajemen Pengguna: </w:t>
      </w:r>
      <w:r>
        <w:rPr>
          <w:rFonts w:ascii="Calibri" w:hAnsi="Calibri"/>
        </w:rPr>
        <w:t>Registrasi, autentikasi, dan pengelolaan profil pengguna.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Manajemen Data: </w:t>
      </w:r>
      <w:r>
        <w:rPr>
          <w:rFonts w:ascii="Calibri" w:hAnsi="Calibri"/>
        </w:rPr>
        <w:t>Pengolahan, penyimpanan, dan pembaruan data utama.</w:t>
      </w:r>
    </w:p>
    <w:p>
      <w:pPr>
        <w:pStyle w:val="ListBullet"/>
        <w:spacing w:after="60"/>
      </w:pPr>
      <w:r>
        <w:rPr>
          <w:rFonts w:ascii="Calibri" w:hAnsi="Calibri"/>
          <w:b/>
        </w:rPr>
        <w:t xml:space="preserve">Pelaporan &amp; Analitik: </w:t>
      </w:r>
      <w:r>
        <w:rPr>
          <w:rFonts w:ascii="Calibri" w:hAnsi="Calibri"/>
        </w:rPr>
        <w:t>Pembuatan laporan berkala dan visualisasi data.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2.3 Karakteristik Pengguna (User Characteristics)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Identifikasi kategori pengguna sistem beserta hak akses dan latar belakang keahlian teknis mereka.]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Pengguna</w:t>
            </w:r>
          </w:p>
        </w:tc>
        <w:tc>
          <w:tcPr>
            <w:tcW w:type="dxa" w:w="460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Peran / Hak Akses</w:t>
            </w:r>
          </w:p>
        </w:tc>
        <w:tc>
          <w:tcPr>
            <w:tcW w:type="dxa" w:w="216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Tingkat Keahlian Teknis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Administrator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Akses penuh ke seluruh konfigurasi sistem dan manajemen akun.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</w:tr>
      <w:tr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Pengguna Akhir (User)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Akses ke fitur transaksi dan pengelolaan profil pribadi.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Rendah - Sedang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2.4 Batasan-Batasan (Constraints)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Sebutkan batasan teknologi, perangkat keras, regulasi, keamanan, atau bahasa pemrograman yang membatasi pilihan desain.]</w:t>
            </w:r>
          </w:p>
        </w:tc>
      </w:tr>
    </w:tbl>
    <w:p>
      <w:pPr>
        <w:spacing w:before="0" w:after="80"/>
      </w:pPr>
    </w:p>
    <w:p>
      <w:pPr>
        <w:pStyle w:val="ListBullet"/>
        <w:spacing w:after="60"/>
      </w:pPr>
      <w:r>
        <w:rPr>
          <w:rFonts w:ascii="Calibri" w:hAnsi="Calibri"/>
        </w:rPr>
        <w:t>Perangkat lunak harus dapat diakses melalui peramban web modern (Chrome, Firefox, Edge, Safari).</w:t>
      </w:r>
    </w:p>
    <w:p>
      <w:pPr>
        <w:pStyle w:val="ListBullet"/>
        <w:spacing w:after="60"/>
      </w:pPr>
      <w:r>
        <w:rPr>
          <w:rFonts w:ascii="Calibri" w:hAnsi="Calibri"/>
        </w:rPr>
        <w:t>Kepatuhan terhadap regulasi perlindungan data pribadi yang berlaku.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2.5 Asumsi dan Ketergantungan (Assumptions &amp; Dependencies)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Sebutkan asumsi dasar yang melandasi kebutuhan sistem, serta ketergantungan pada pihak atau infrastruktur lain.]</w:t>
            </w:r>
          </w:p>
        </w:tc>
      </w:tr>
    </w:tbl>
    <w:p>
      <w:pPr>
        <w:spacing w:before="0" w:after="80"/>
      </w:pPr>
    </w:p>
    <w:p>
      <w:pPr>
        <w:pStyle w:val="ListBullet"/>
        <w:spacing w:after="60"/>
      </w:pPr>
      <w:r>
        <w:rPr>
          <w:rFonts w:ascii="Calibri" w:hAnsi="Calibri"/>
        </w:rPr>
        <w:t>Diunduh dan dijalankan pada perangkat dengan koneksi internet stabil (minimal 1 Mbps).</w:t>
      </w:r>
    </w:p>
    <w:p>
      <w:pPr>
        <w:pStyle w:val="ListBullet"/>
        <w:spacing w:after="60"/>
      </w:pPr>
      <w:r>
        <w:rPr>
          <w:rFonts w:ascii="Calibri" w:hAnsi="Calibri"/>
        </w:rPr>
        <w:t>Layanan API dari pihak ketiga (misal: Payment Gateway) tersedia tanpa downtime berkepanjangan.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Kebutuhan Spesifik (Specific Requirements)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3.1 Kebutuhan Antarmuka Eksternal (External Interface Requirements)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2"/>
        </w:rPr>
        <w:t>3.1.1 Antarmuka Pengguna (User Interfaces)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Antarmuka pengguna dirancang dengan pendekatan responsif dan memenuhi prinsip kebolehgunaan (usability). Layout utama mencakup navigasi samping (sidebar) dan dashboard analitik.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2"/>
        </w:rPr>
        <w:t>3.1.2 Antarmuka Perangkat Keras (Hardware Interfaces)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Sistem tidak memerlukan perangkat keras khusus selain komputer server dan perangkat klien standar.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2"/>
        </w:rPr>
        <w:t>3.1.3 Antarmuka Perangkat Lunak (Software Interfaces)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Sistem terhubung dengan basis data [Nama Database] versi X.X serta menggunakan REST API untuk komunikasi data.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2"/>
        </w:rPr>
        <w:t>3.1.4 Antarmuka Komunikasi (Communication Interfaces)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Seluruh komunikasi data antarklien dan server wajib menggunakan enkripsi HTTPS / TLS 1.3.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3.2 Kebutuhan Fungsional (Functional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Jabarkan setiap kebutuhan fungsional dengan penomoran unik (misal: FR-001, FR-002) beserta deskripsi masukan, proses, dan keluarannya.]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ID</w:t>
            </w:r>
          </w:p>
        </w:tc>
        <w:tc>
          <w:tcPr>
            <w:tcW w:type="dxa" w:w="259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Kebutuhan</w:t>
            </w:r>
          </w:p>
        </w:tc>
        <w:tc>
          <w:tcPr>
            <w:tcW w:type="dxa" w:w="388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/ Fitur</w:t>
            </w:r>
          </w:p>
        </w:tc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FR-001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Autentikasi Pengguna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Sistem harus dapat memverifikasi kredensial login (email dan kata sandi) pengguna.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FR-002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Manajemen Profil</w:t>
            </w:r>
          </w:p>
        </w:tc>
        <w:tc>
          <w:tcPr>
            <w:tcW w:type="dxa" w:w="388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Sistem harus memungkinkan pengguna memperbarui data profil pribadi dan kata sandi.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FR-003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Ekspor Laporan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Sistem harus dapat mencetak atau mengekspor laporan transaksi dalam format PDF dan Excel.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3.3 Kebutuhan Non-Fungsional / Kualitas (Quality &amp; Non-Functional Requirements)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Sebutkan kebutuhan kuantitatif terkait kualitas sistem seperti performa, keandalan, keamanan, dan pemeliharaan.]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ID</w:t>
            </w:r>
          </w:p>
        </w:tc>
        <w:tc>
          <w:tcPr>
            <w:tcW w:type="dxa" w:w="316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75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Spesifikasi / Standar Performa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NFR-001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Kinerja (Performance)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Waktu respon halaman utama tidak boleh melebihi 2 detik pada kondisi beban normal.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NFR-002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Keamanan (Security)</w:t>
            </w:r>
          </w:p>
        </w:tc>
        <w:tc>
          <w:tcPr>
            <w:tcW w:type="dxa" w:w="475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Kata sandi pengguna wajib dienkripsi menggunakan algoritma Hashing kuat (misal: bcrypt).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NFR-003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Keandalan (Reliability)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Sistem memiliki tingkat ketersediaan (availability) minimal 99.5% per bulan.</w:t>
            </w:r>
          </w:p>
        </w:tc>
      </w:tr>
      <w:tr>
        <w:tc>
          <w:tcPr>
            <w:tcW w:type="dxa" w:w="14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NFR-004</w:t>
            </w:r>
          </w:p>
        </w:tc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Kemudahan Pemeliharaan</w:t>
            </w:r>
          </w:p>
        </w:tc>
        <w:tc>
          <w:tcPr>
            <w:tcW w:type="dxa" w:w="475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Kode sumber harus terstruktur rapi dan memiliki dokumentasi internal API.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3.4 Aturan Bisnis dan Kepatuhan (Business Rules &amp; Compliance)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Sistem harus mematuhi aturan bisnis transaksi internal organisasi serta aturan perlindungan data yang berlaku.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Kriteria Verifikasi (Verification Criteria)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Jelaskan metode yang digunakan untuk memverifikasi bahwa setiap kebutuhan dalam SRS telah terpenuhi (metode pengujian/testing, inspeksi, atau analisis).]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 Kebutuhan</w:t>
            </w:r>
          </w:p>
        </w:tc>
        <w:tc>
          <w:tcPr>
            <w:tcW w:type="dxa" w:w="3312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Metode Verifikasi</w:t>
            </w:r>
          </w:p>
        </w:tc>
        <w:tc>
          <w:tcPr>
            <w:tcW w:type="dxa" w:w="43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Keberhasilan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FR-001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Pengujian Sistem (Testing)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Pengguna berhasil masuk jika kredensial benar dan ditolak jika kredensial salah.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NFR-001</w:t>
            </w:r>
          </w:p>
        </w:tc>
        <w:tc>
          <w:tcPr>
            <w:tcW w:type="dxa" w:w="331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Pengujian Beban (Load Testing)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r>
              <w:rPr>
                <w:rFonts w:ascii="Calibri" w:hAnsi="Calibri"/>
                <w:sz w:val="20"/>
              </w:rPr>
              <w:t>Kecepatan respon terukur &lt; 2 detik pada kondisi 100 concurrent users.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5. Lampiran (Appendices)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D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D6B20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742A2A"/>
                <w:sz w:val="20"/>
              </w:rPr>
              <w:t>[Petunjuk: Lampirkan materi pendukung seperti Use Case Diagram, Model Data (ERD), sketsa antarmuka (wireframe), atau hasil analisis risiko.]</w:t>
            </w:r>
          </w:p>
        </w:tc>
      </w:tr>
    </w:tbl>
    <w:p>
      <w:pPr>
        <w:spacing w:before="0" w:after="80"/>
      </w:pPr>
    </w:p>
    <w:p>
      <w:pPr>
        <w:pStyle w:val="ListBullet"/>
        <w:spacing w:after="60"/>
      </w:pPr>
      <w:r>
        <w:rPr>
          <w:rFonts w:ascii="Calibri" w:hAnsi="Calibri"/>
        </w:rPr>
        <w:t>Lampiran A: Diagram Use Case Utama</w:t>
      </w:r>
    </w:p>
    <w:p>
      <w:pPr>
        <w:pStyle w:val="ListBullet"/>
        <w:spacing w:after="60"/>
      </w:pPr>
      <w:r>
        <w:rPr>
          <w:rFonts w:ascii="Calibri" w:hAnsi="Calibri"/>
        </w:rPr>
        <w:t>Lampiran B: Diagram Entitas Hubungan (ERD)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