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 Sep 2025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976"/>
        <w:gridCol w:w="2977"/>
        <w:gridCol w:w="3260"/>
        <w:gridCol w:w="3148"/>
        <w:tblGridChange w:id="0">
          <w:tblGrid>
            <w:gridCol w:w="1266"/>
            <w:gridCol w:w="1418"/>
            <w:gridCol w:w="2976"/>
            <w:gridCol w:w="2977"/>
            <w:gridCol w:w="3260"/>
            <w:gridCol w:w="31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(Guided Screening + Networking/Drinks)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1A: Inclusive Creative Practices: Past, Present and Future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Sign Languages and Captioning in the Creative Industries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1D: Sonic Dimensions of Accessibility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Pocknell: Accessible music notation: where are we now?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 (60-minute session)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 Corbeau Sandoval, performed by Symantha Stewart and Ravyn R. Bekh.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  <w:br w:type="textWrapping"/>
              <w:br w:type="textWrapping"/>
              <w:t xml:space="preserve">Chair: Mariana López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91" w:top="119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e0QKUMtTLd+z5ACzjCUi95lgg==">CgMxLjA4AHIhMVV3cnhUTE5JdmJsTFM0Mm9KWFFUM1FtVzVET2gyV253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2025-08-29T10:51:00Z</dcterms:created>
</cp:coreProperties>
</file>