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0"/>
        <w:gridCol w:w="2100"/>
      </w:tblGrid>
      <w:tr>
        <w:tc>
          <w:tcPr>
            <w:tcW w:type="dxa" w:w="7200"/>
            <w:tcBorders>
              <w:top w:val="none" w:color="FFFFFF" w:sz="0"/>
              <w:left w:val="none" w:color="FFFFFF" w:sz="0"/>
              <w:bottom w:val="none" w:color="FFFFFF" w:sz="0"/>
              <w:right w:val="none" w:color="FFFFFF" w:sz="0"/>
            </w:tcBorders>
            <w:vAlign w:val="center"/>
          </w:tcPr>
          <w:p>
            <w:pPr>
              <w:spacing w:after="40"/>
            </w:pPr>
            <w:r>
              <w:rPr>
                <w:rFonts w:ascii="Calibri" w:cs="Calibri" w:eastAsia="Calibri" w:hAnsi="Calibri"/>
                <w:b/>
                <w:bCs/>
                <w:color w:val="1F2A44"/>
                <w:sz w:val="30"/>
                <w:szCs w:val="30"/>
              </w:rPr>
              <w:t xml:space="preserve">KHOHAR MUHAMAD FATAHURROHMAN</w:t>
            </w:r>
          </w:p>
          <w:p>
            <w:pPr>
              <w:spacing w:after="60"/>
            </w:pPr>
            <w:r>
              <w:rPr>
                <w:rFonts w:ascii="Calibri" w:cs="Calibri" w:eastAsia="Calibri" w:hAnsi="Calibri"/>
                <w:b/>
                <w:bCs/>
                <w:color w:val="3B5170"/>
                <w:sz w:val="20"/>
                <w:szCs w:val="20"/>
              </w:rPr>
              <w:t xml:space="preserve">Direktur PT Aigarn Akademi Artificial  •  Mahasiswa D4 Teknik Informatika, Polinema</w:t>
            </w:r>
          </w:p>
          <w:p>
            <w:pPr>
              <w:spacing w:after="0"/>
            </w:pPr>
            <w:r>
              <w:rPr>
                <w:rFonts w:ascii="Calibri" w:cs="Calibri" w:eastAsia="Calibri" w:hAnsi="Calibri"/>
                <w:color w:val="555555"/>
                <w:sz w:val="17"/>
                <w:szCs w:val="17"/>
              </w:rPr>
              <w:t xml:space="preserve">Karangjati, Ngawi, Jawa Timur, Indonesia   |   gdmilenial@gmail.com   |   </w:t>
            </w:r>
            <w:hyperlink w:history="1" r:id="rIdyuurqury7lf4uq2ovroig">
              <w:r>
                <w:rPr>
                  <w:rFonts w:ascii="Calibri" w:cs="Calibri" w:eastAsia="Calibri" w:hAnsi="Calibri"/>
                  <w:color w:val="3B5170"/>
                  <w:sz w:val="18"/>
                  <w:szCs w:val="18"/>
                  <w:u w:val="single"/>
                </w:rPr>
                <w:t xml:space="preserve">khoharrohman.my.id</w:t>
              </w:r>
            </w:hyperlink>
          </w:p>
        </w:tc>
        <w:tc>
          <w:tcPr>
            <w:tcW w:type="dxa" w:w="2100"/>
            <w:tcBorders>
              <w:top w:val="none" w:color="FFFFFF" w:sz="0"/>
              <w:left w:val="none" w:color="FFFFFF" w:sz="0"/>
              <w:bottom w:val="none" w:color="FFFFFF" w:sz="0"/>
              <w:right w:val="none" w:color="FFFFFF" w:sz="0"/>
            </w:tcBorders>
            <w:vAlign w:val="center"/>
          </w:tcPr>
          <w:p>
            <w:pPr>
              <w:jc w:val="right"/>
            </w:pPr>
            <w:r>
              <w:drawing>
                <wp:inline distT="0" distB="0" distL="0" distR="0">
                  <wp:extent cx="78105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81050" cy="1476375"/>
                          </a:xfrm>
                          <a:prstGeom prst="rect">
                            <a:avLst/>
                          </a:prstGeom>
                        </pic:spPr>
                      </pic:pic>
                    </a:graphicData>
                  </a:graphic>
                </wp:inline>
              </w:drawing>
            </w:r>
          </w:p>
        </w:tc>
      </w:tr>
    </w:tbl>
    <w:p>
      <w:pPr>
        <w:pBdr>
          <w:bottom w:val="single" w:color="1F2A44" w:sz="14" w:space="1"/>
        </w:pBdr>
        <w:spacing w:after="50" w:before="10"/>
      </w:pPr>
    </w:p>
    <w:p>
      <w:pPr>
        <w:pBdr>
          <w:bottom w:val="single" w:color="1F2A44" w:sz="6" w:space="3"/>
        </w:pBdr>
        <w:spacing w:after="30" w:before="100"/>
      </w:pPr>
      <w:r>
        <w:rPr>
          <w:rFonts w:ascii="Calibri" w:cs="Calibri" w:eastAsia="Calibri" w:hAnsi="Calibri"/>
          <w:b/>
          <w:bCs/>
          <w:color w:val="1F2A44"/>
          <w:spacing w:val="12"/>
          <w:sz w:val="20"/>
          <w:szCs w:val="20"/>
        </w:rPr>
        <w:t xml:space="preserve">RINGKASAN PROFESIONAL</w:t>
      </w:r>
    </w:p>
    <w:p>
      <w:pPr>
        <w:spacing w:after="40"/>
      </w:pPr>
      <w:r>
        <w:rPr>
          <w:rFonts w:ascii="Calibri" w:cs="Calibri" w:eastAsia="Calibri" w:hAnsi="Calibri"/>
          <w:color w:val="222222"/>
          <w:sz w:val="18"/>
          <w:szCs w:val="18"/>
        </w:rPr>
        <w:t xml:space="preserve">Direktur PT Aigarn Akademi Artificial dan mahasiswa D4 Teknik Informatika Politeknik Negeri Malang dengan keahlian terintegrasi dalam kepemimpinan bisnis teknologi, implementasi kecerdasan buatan, dan pengembangan produk web digital. Memiliki portofolio aplikasi live-deployed di ekosistem Vercel &amp; Cloud, sertifikasi profesional internasional (IBM AI, Lean Six Sigma, Agile/Scrum), serta konsistensi riset yang dibuktikan melalui raihan medali emas olimpiade sains tingkat nasional. Dikenal memiliki keunggulan naratif dan literasi kreatif melalui penulisan fiksi berseri bertema folklor Nusantara — sebuah kombinasi jarang antara berpikir strategis-analitis dan kekuatan world-building konseptual.</w:t>
      </w:r>
    </w:p>
    <w:p>
      <w:pPr>
        <w:pBdr>
          <w:bottom w:val="single" w:color="1F2A44" w:sz="6" w:space="3"/>
        </w:pBdr>
        <w:spacing w:after="30" w:before="100"/>
      </w:pPr>
      <w:r>
        <w:rPr>
          <w:rFonts w:ascii="Calibri" w:cs="Calibri" w:eastAsia="Calibri" w:hAnsi="Calibri"/>
          <w:b/>
          <w:bCs/>
          <w:color w:val="1F2A44"/>
          <w:spacing w:val="12"/>
          <w:sz w:val="20"/>
          <w:szCs w:val="20"/>
        </w:rPr>
        <w:t xml:space="preserve">PENGALAMAN KEPEMIMPINAN</w:t>
      </w:r>
    </w:p>
    <w:p>
      <w:pPr>
        <w:tabs>
          <w:tab w:val="right" w:pos="9648"/>
        </w:tabs>
        <w:spacing w:after="20" w:before="40"/>
      </w:pPr>
      <w:r>
        <w:rPr>
          <w:rFonts w:ascii="Calibri" w:cs="Calibri" w:eastAsia="Calibri" w:hAnsi="Calibri"/>
          <w:b/>
          <w:bCs/>
          <w:color w:val="1F2A44"/>
          <w:sz w:val="20"/>
          <w:szCs w:val="20"/>
        </w:rPr>
        <w:t xml:space="preserve">Direktur</w:t>
      </w:r>
      <w:r>
        <w:rPr>
          <w:rFonts w:ascii="Calibri" w:cs="Calibri" w:eastAsia="Calibri" w:hAnsi="Calibri"/>
          <w:color w:val="333333"/>
          <w:sz w:val="19"/>
          <w:szCs w:val="19"/>
        </w:rPr>
        <w:t xml:space="preserve">  |  PT Aigarn Akademi Artificial</w:t>
      </w:r>
      <w:r>
        <w:rPr>
          <w:rFonts w:ascii="Calibri" w:cs="Calibri" w:eastAsia="Calibri" w:hAnsi="Calibri"/>
          <w:i/>
          <w:iCs/>
          <w:color w:val="555555"/>
          <w:sz w:val="18"/>
          <w:szCs w:val="18"/>
        </w:rPr>
        <w:t xml:space="preserve">	September 2026 – Sekarang</w:t>
      </w:r>
    </w:p>
    <w:p>
      <w:pPr>
        <w:pStyle w:val="ListParagraph"/>
        <w:numPr>
          <w:ilvl w:val="0"/>
          <w:numId w:val="2"/>
        </w:numPr>
        <w:spacing w:after="6"/>
      </w:pPr>
      <w:r>
        <w:rPr>
          <w:rFonts w:ascii="Calibri" w:cs="Calibri" w:eastAsia="Calibri" w:hAnsi="Calibri"/>
          <w:color w:val="222222"/>
          <w:sz w:val="18"/>
          <w:szCs w:val="18"/>
        </w:rPr>
        <w:t xml:space="preserve">Menetapkan arah strategis perusahaan, peta jalan produk (product roadmap), dan ekosistem pendidikan AI terapan.</w:t>
      </w:r>
    </w:p>
    <w:p>
      <w:pPr>
        <w:pStyle w:val="ListParagraph"/>
        <w:numPr>
          <w:ilvl w:val="0"/>
          <w:numId w:val="2"/>
        </w:numPr>
        <w:spacing w:after="6"/>
      </w:pPr>
      <w:r>
        <w:rPr>
          <w:rFonts w:ascii="Calibri" w:cs="Calibri" w:eastAsia="Calibri" w:hAnsi="Calibri"/>
          <w:color w:val="222222"/>
          <w:sz w:val="18"/>
          <w:szCs w:val="18"/>
        </w:rPr>
        <w:t xml:space="preserve">Memimpin standardisasi kurikulum pembelajaran AI industri serta tata kelola mutu operasional akademi.</w:t>
      </w:r>
    </w:p>
    <w:p>
      <w:pPr>
        <w:pStyle w:val="ListParagraph"/>
        <w:numPr>
          <w:ilvl w:val="0"/>
          <w:numId w:val="2"/>
        </w:numPr>
        <w:spacing w:after="6"/>
      </w:pPr>
      <w:r>
        <w:rPr>
          <w:rFonts w:ascii="Calibri" w:cs="Calibri" w:eastAsia="Calibri" w:hAnsi="Calibri"/>
          <w:color w:val="222222"/>
          <w:sz w:val="18"/>
          <w:szCs w:val="18"/>
        </w:rPr>
        <w:t xml:space="preserve">Membangun kemitraan strategis dengan institusi pendidikan, industri, dan komunitas untuk mempercepat adopsi talenta AI terampil.</w:t>
      </w:r>
    </w:p>
    <w:p>
      <w:pPr>
        <w:pBdr>
          <w:bottom w:val="single" w:color="1F2A44" w:sz="6" w:space="3"/>
        </w:pBdr>
        <w:spacing w:after="30" w:before="100"/>
      </w:pPr>
      <w:r>
        <w:rPr>
          <w:rFonts w:ascii="Calibri" w:cs="Calibri" w:eastAsia="Calibri" w:hAnsi="Calibri"/>
          <w:b/>
          <w:bCs/>
          <w:color w:val="1F2A44"/>
          <w:spacing w:val="12"/>
          <w:sz w:val="20"/>
          <w:szCs w:val="20"/>
        </w:rPr>
        <w:t xml:space="preserve">PROYEK &amp; PRODUK DIGITAL (LIVE-DEPLOYED)</w:t>
      </w:r>
    </w:p>
    <w:p>
      <w:pPr>
        <w:spacing w:after="6" w:before="40"/>
      </w:pPr>
      <w:r>
        <w:rPr>
          <w:rFonts w:ascii="Calibri" w:cs="Calibri" w:eastAsia="Calibri" w:hAnsi="Calibri"/>
          <w:b/>
          <w:bCs/>
          <w:color w:val="222222"/>
          <w:sz w:val="19"/>
          <w:szCs w:val="19"/>
        </w:rPr>
        <w:t xml:space="preserve">Tron Sistem  —  </w:t>
      </w:r>
      <w:hyperlink w:history="1" r:id="rIdv9-cl-j6esmuslv_jibnn">
        <w:r>
          <w:rPr>
            <w:rFonts w:ascii="Calibri" w:cs="Calibri" w:eastAsia="Calibri" w:hAnsi="Calibri"/>
            <w:color w:val="3B5170"/>
            <w:sz w:val="18"/>
            <w:szCs w:val="18"/>
            <w:u w:val="single"/>
          </w:rPr>
          <w:t xml:space="preserve">tronsistem.vercel.app</w:t>
        </w:r>
      </w:hyperlink>
    </w:p>
    <w:p>
      <w:pPr>
        <w:spacing w:after="10"/>
      </w:pPr>
      <w:r>
        <w:rPr>
          <w:rFonts w:ascii="Calibri" w:cs="Calibri" w:eastAsia="Calibri" w:hAnsi="Calibri"/>
          <w:color w:val="555555"/>
          <w:sz w:val="17"/>
          <w:szCs w:val="17"/>
        </w:rPr>
        <w:t xml:space="preserve">Aplikasi web modern berbasis cloud, dioptimasi untuk stabilitas pemrosesan, latensi rendah, dan arsitektur antarmuka responsif.</w:t>
      </w:r>
    </w:p>
    <w:p>
      <w:pPr>
        <w:spacing w:after="6" w:before="40"/>
      </w:pPr>
      <w:r>
        <w:rPr>
          <w:rFonts w:ascii="Calibri" w:cs="Calibri" w:eastAsia="Calibri" w:hAnsi="Calibri"/>
          <w:b/>
          <w:bCs/>
          <w:color w:val="222222"/>
          <w:sz w:val="19"/>
          <w:szCs w:val="19"/>
        </w:rPr>
        <w:t xml:space="preserve">Zafarsh Trans  —  </w:t>
      </w:r>
      <w:hyperlink w:history="1" r:id="rIdk0vhhbw9x71a_qbofbn13">
        <w:r>
          <w:rPr>
            <w:rFonts w:ascii="Calibri" w:cs="Calibri" w:eastAsia="Calibri" w:hAnsi="Calibri"/>
            <w:color w:val="3B5170"/>
            <w:sz w:val="18"/>
            <w:szCs w:val="18"/>
            <w:u w:val="single"/>
          </w:rPr>
          <w:t xml:space="preserve">zafarsh-trans.vercel.app</w:t>
        </w:r>
      </w:hyperlink>
    </w:p>
    <w:p>
      <w:pPr>
        <w:spacing w:after="10"/>
      </w:pPr>
      <w:r>
        <w:rPr>
          <w:rFonts w:ascii="Calibri" w:cs="Calibri" w:eastAsia="Calibri" w:hAnsi="Calibri"/>
          <w:color w:val="555555"/>
          <w:sz w:val="17"/>
          <w:szCs w:val="17"/>
        </w:rPr>
        <w:t xml:space="preserve">Platform informasi armada dan sistem reservasi transportasi daring untuk alur interaksi dan katalog layanan terstruktur.</w:t>
      </w:r>
    </w:p>
    <w:p>
      <w:pPr>
        <w:spacing w:after="6" w:before="40"/>
      </w:pPr>
      <w:r>
        <w:rPr>
          <w:rFonts w:ascii="Calibri" w:cs="Calibri" w:eastAsia="Calibri" w:hAnsi="Calibri"/>
          <w:b/>
          <w:bCs/>
          <w:color w:val="222222"/>
          <w:sz w:val="19"/>
          <w:szCs w:val="19"/>
        </w:rPr>
        <w:t xml:space="preserve">Kripik Tempe Kharisma  —  </w:t>
      </w:r>
      <w:hyperlink w:history="1" r:id="rIdvhsoiw3ifrfmm41jnaxaj">
        <w:r>
          <w:rPr>
            <w:rFonts w:ascii="Calibri" w:cs="Calibri" w:eastAsia="Calibri" w:hAnsi="Calibri"/>
            <w:color w:val="3B5170"/>
            <w:sz w:val="18"/>
            <w:szCs w:val="18"/>
            <w:u w:val="single"/>
          </w:rPr>
          <w:t xml:space="preserve">khohar25.github.io/kripiktempekharisma/</w:t>
        </w:r>
      </w:hyperlink>
    </w:p>
    <w:p>
      <w:pPr>
        <w:spacing w:after="10"/>
      </w:pPr>
      <w:r>
        <w:rPr>
          <w:rFonts w:ascii="Calibri" w:cs="Calibri" w:eastAsia="Calibri" w:hAnsi="Calibri"/>
          <w:color w:val="555555"/>
          <w:sz w:val="17"/>
          <w:szCs w:val="17"/>
        </w:rPr>
        <w:t xml:space="preserve">Etalase produk UMKM lokal berbasis web untuk memperluas jangkauan pasar dan online presence.</w:t>
      </w:r>
    </w:p>
    <w:p>
      <w:pPr>
        <w:pBdr>
          <w:bottom w:val="single" w:color="1F2A44" w:sz="6" w:space="3"/>
        </w:pBdr>
        <w:spacing w:after="30" w:before="100"/>
      </w:pPr>
      <w:r>
        <w:rPr>
          <w:rFonts w:ascii="Calibri" w:cs="Calibri" w:eastAsia="Calibri" w:hAnsi="Calibri"/>
          <w:b/>
          <w:bCs/>
          <w:color w:val="1F2A44"/>
          <w:spacing w:val="12"/>
          <w:sz w:val="20"/>
          <w:szCs w:val="20"/>
        </w:rPr>
        <w:t xml:space="preserve">KARYA KREATIF &amp; RISET NARATIF — PENULIS FIKSI BUDAYA NUSANTARA (FIZZO NOVEL)</w:t>
      </w:r>
    </w:p>
    <w:p>
      <w:pPr>
        <w:spacing w:after="30"/>
      </w:pPr>
      <w:r>
        <w:rPr>
          <w:rFonts w:ascii="Calibri" w:cs="Calibri" w:eastAsia="Calibri" w:hAnsi="Calibri"/>
          <w:color w:val="222222"/>
          <w:sz w:val="18"/>
          <w:szCs w:val="18"/>
        </w:rPr>
        <w:t xml:space="preserve">Meriset dan memproduksi serial fiksi panjang bertema kearifan lokal, spiritualitas Jawa kuno, seni bela diri tradisional, dan folklor mistis Nusantara dengan keterlibatan pembaca digital nyata — mencerminkan kapasitas riset naratif dan world-building konseptual.</w:t>
      </w:r>
    </w:p>
    <w:p>
      <w:pPr>
        <w:pStyle w:val="ListParagraph"/>
        <w:numPr>
          <w:ilvl w:val="0"/>
          <w:numId w:val="2"/>
        </w:numPr>
        <w:spacing w:after="12"/>
      </w:pPr>
      <w:hyperlink w:history="1" r:id="rIdufgnw3rqiqq1b3_t8pfvq">
        <w:r>
          <w:rPr>
            <w:rFonts w:ascii="Calibri" w:cs="Calibri" w:eastAsia="Calibri" w:hAnsi="Calibri"/>
            <w:color w:val="3B5170"/>
            <w:sz w:val="18"/>
            <w:szCs w:val="18"/>
            <w:u w:val="single"/>
          </w:rPr>
          <w:t xml:space="preserve">Rajah Kolocokro</w:t>
        </w:r>
      </w:hyperlink>
      <w:r>
        <w:rPr>
          <w:rFonts w:ascii="Calibri" w:cs="Calibri" w:eastAsia="Calibri" w:hAnsi="Calibri"/>
          <w:color w:val="222222"/>
          <w:sz w:val="18"/>
          <w:szCs w:val="18"/>
        </w:rPr>
        <w:t xml:space="preserve"> — Mistisisme spiritual dan filosofi proteksi tradisi Jawa kuno.</w:t>
      </w:r>
    </w:p>
    <w:p>
      <w:pPr>
        <w:pStyle w:val="ListParagraph"/>
        <w:numPr>
          <w:ilvl w:val="0"/>
          <w:numId w:val="2"/>
        </w:numPr>
        <w:spacing w:after="12"/>
      </w:pPr>
      <w:hyperlink w:history="1" r:id="rId8uistw4ofzz1evrwaxlwb">
        <w:r>
          <w:rPr>
            <w:rFonts w:ascii="Calibri" w:cs="Calibri" w:eastAsia="Calibri" w:hAnsi="Calibri"/>
            <w:color w:val="3B5170"/>
            <w:sz w:val="18"/>
            <w:szCs w:val="18"/>
            <w:u w:val="single"/>
          </w:rPr>
          <w:t xml:space="preserve">Ilmu Ajian Brajamusti</w:t>
        </w:r>
      </w:hyperlink>
      <w:r>
        <w:rPr>
          <w:rFonts w:ascii="Calibri" w:cs="Calibri" w:eastAsia="Calibri" w:hAnsi="Calibri"/>
          <w:color w:val="222222"/>
          <w:sz w:val="18"/>
          <w:szCs w:val="18"/>
        </w:rPr>
        <w:t xml:space="preserve"> — Narasi laga dan mitologi kesaktian kanuragan tradisional.</w:t>
      </w:r>
    </w:p>
    <w:p>
      <w:pPr>
        <w:pStyle w:val="ListParagraph"/>
        <w:numPr>
          <w:ilvl w:val="0"/>
          <w:numId w:val="2"/>
        </w:numPr>
        <w:spacing w:after="12"/>
      </w:pPr>
      <w:hyperlink w:history="1" r:id="rIdglmvdldvrjeetonmmovoi">
        <w:r>
          <w:rPr>
            <w:rFonts w:ascii="Calibri" w:cs="Calibri" w:eastAsia="Calibri" w:hAnsi="Calibri"/>
            <w:color w:val="3B5170"/>
            <w:sz w:val="18"/>
            <w:szCs w:val="18"/>
            <w:u w:val="single"/>
          </w:rPr>
          <w:t xml:space="preserve">Ilmu Debus</w:t>
        </w:r>
      </w:hyperlink>
      <w:r>
        <w:rPr>
          <w:rFonts w:ascii="Calibri" w:cs="Calibri" w:eastAsia="Calibri" w:hAnsi="Calibri"/>
          <w:color w:val="222222"/>
          <w:sz w:val="18"/>
          <w:szCs w:val="18"/>
        </w:rPr>
        <w:t xml:space="preserve"> — Eksplorasi tradisi seni pertunjukan kekebalan dan ketahanan fisik khas Nusantara.</w:t>
      </w:r>
    </w:p>
    <w:p>
      <w:pPr>
        <w:pStyle w:val="ListParagraph"/>
        <w:numPr>
          <w:ilvl w:val="0"/>
          <w:numId w:val="2"/>
        </w:numPr>
        <w:spacing w:after="12"/>
      </w:pPr>
      <w:hyperlink w:history="1" r:id="rId4utywy1w_kx2skhxcmznq">
        <w:r>
          <w:rPr>
            <w:rFonts w:ascii="Calibri" w:cs="Calibri" w:eastAsia="Calibri" w:hAnsi="Calibri"/>
            <w:color w:val="3B5170"/>
            <w:sz w:val="18"/>
            <w:szCs w:val="18"/>
            <w:u w:val="single"/>
          </w:rPr>
          <w:t xml:space="preserve">Pelet Pandangan Pertama</w:t>
        </w:r>
      </w:hyperlink>
      <w:r>
        <w:rPr>
          <w:rFonts w:ascii="Calibri" w:cs="Calibri" w:eastAsia="Calibri" w:hAnsi="Calibri"/>
          <w:color w:val="222222"/>
          <w:sz w:val="18"/>
          <w:szCs w:val="18"/>
        </w:rPr>
        <w:t xml:space="preserve"> — Dinamika romansa modern berlatar fenomena kepercayaan supranatural lokal.</w:t>
      </w:r>
    </w:p>
    <w:p>
      <w:pPr>
        <w:pBdr>
          <w:bottom w:val="single" w:color="1F2A44" w:sz="6" w:space="3"/>
        </w:pBdr>
        <w:spacing w:after="30" w:before="100"/>
      </w:pPr>
      <w:r>
        <w:rPr>
          <w:rFonts w:ascii="Calibri" w:cs="Calibri" w:eastAsia="Calibri" w:hAnsi="Calibri"/>
          <w:b/>
          <w:bCs/>
          <w:color w:val="1F2A44"/>
          <w:spacing w:val="12"/>
          <w:sz w:val="20"/>
          <w:szCs w:val="20"/>
        </w:rPr>
        <w:t xml:space="preserve">RIWAYAT PENDIDIKAN</w:t>
      </w:r>
    </w:p>
    <w:p>
      <w:pPr>
        <w:spacing w:after="10"/>
      </w:pPr>
      <w:r>
        <w:rPr>
          <w:rFonts w:ascii="Calibri" w:cs="Calibri" w:eastAsia="Calibri" w:hAnsi="Calibri"/>
          <w:b/>
          <w:bCs/>
          <w:color w:val="222222"/>
          <w:sz w:val="19"/>
          <w:szCs w:val="19"/>
        </w:rPr>
        <w:t xml:space="preserve">Politeknik Negeri Malang (POLINEMA) — D4 Teknik Informatika</w:t>
      </w:r>
      <w:r>
        <w:rPr>
          <w:rFonts w:ascii="Calibri" w:cs="Calibri" w:eastAsia="Calibri" w:hAnsi="Calibri"/>
          <w:i/>
          <w:iCs/>
          <w:color w:val="555555"/>
          <w:sz w:val="17"/>
          <w:szCs w:val="17"/>
        </w:rPr>
        <w:t xml:space="preserve">   |   2025 – Sekarang</w:t>
      </w:r>
    </w:p>
    <w:p>
      <w:pPr>
        <w:spacing w:after="40"/>
      </w:pPr>
      <w:r>
        <w:rPr>
          <w:rFonts w:ascii="Calibri" w:cs="Calibri" w:eastAsia="Calibri" w:hAnsi="Calibri"/>
          <w:color w:val="222222"/>
          <w:sz w:val="18"/>
          <w:szCs w:val="18"/>
        </w:rPr>
        <w:t xml:space="preserve">SMKS Trisakti Ngawi — Teknik Komputer dan Jaringan (TKJ)</w:t>
      </w:r>
    </w:p>
    <w:p>
      <w:pPr>
        <w:pBdr>
          <w:bottom w:val="single" w:color="1F2A44" w:sz="6" w:space="3"/>
        </w:pBdr>
        <w:spacing w:after="30" w:before="100"/>
      </w:pPr>
      <w:r>
        <w:rPr>
          <w:rFonts w:ascii="Calibri" w:cs="Calibri" w:eastAsia="Calibri" w:hAnsi="Calibri"/>
          <w:b/>
          <w:bCs/>
          <w:color w:val="1F2A44"/>
          <w:spacing w:val="12"/>
          <w:sz w:val="20"/>
          <w:szCs w:val="20"/>
        </w:rPr>
        <w:t xml:space="preserve">SERTIFIKASI &amp; KREDENSIAL PROFESIONAL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c>
          <w:tcPr>
            <w:tcW w:type="dxa" w:w="4650"/>
            <w:tcBorders>
              <w:top w:val="none" w:color="FFFFFF" w:sz="0"/>
              <w:left w:val="none" w:color="FFFFFF" w:sz="0"/>
              <w:bottom w:val="none" w:color="FFFFFF" w:sz="0"/>
              <w:right w:val="none" w:color="FFFFFF" w:sz="0"/>
            </w:tcBorders>
            <w:tcMar>
              <w:top w:type="dxa" w:w="20"/>
              <w:left w:type="dxa" w:w="0"/>
              <w:bottom w:type="dxa" w:w="20"/>
              <w:right w:type="dxa" w:w="200"/>
            </w:tcMar>
          </w:tcPr>
          <w:p>
            <w:pPr>
              <w:spacing w:after="15"/>
            </w:pPr>
            <w:r>
              <w:rPr>
                <w:rFonts w:ascii="Calibri" w:cs="Calibri" w:eastAsia="Calibri" w:hAnsi="Calibri"/>
                <w:b/>
                <w:bCs/>
                <w:color w:val="3B5170"/>
                <w:sz w:val="17"/>
                <w:szCs w:val="17"/>
              </w:rPr>
              <w:t xml:space="preserve">AI &amp; Data Science</w:t>
            </w:r>
          </w:p>
          <w:p>
            <w:pPr>
              <w:pStyle w:val="ListParagraph"/>
              <w:numPr>
                <w:ilvl w:val="0"/>
                <w:numId w:val="3"/>
              </w:numPr>
              <w:spacing w:after="8"/>
            </w:pPr>
            <w:r>
              <w:rPr>
                <w:rFonts w:ascii="Calibri" w:cs="Calibri" w:eastAsia="Calibri" w:hAnsi="Calibri"/>
                <w:color w:val="222222"/>
                <w:sz w:val="15"/>
                <w:szCs w:val="15"/>
              </w:rPr>
              <w:t xml:space="preserve">Artificial Intelligence Fundamentals — IBM SkillsBuild (Jul 2026)</w:t>
            </w:r>
          </w:p>
          <w:p>
            <w:pPr>
              <w:pStyle w:val="ListParagraph"/>
              <w:numPr>
                <w:ilvl w:val="0"/>
                <w:numId w:val="3"/>
              </w:numPr>
              <w:spacing w:after="8"/>
            </w:pPr>
            <w:r>
              <w:rPr>
                <w:rFonts w:ascii="Calibri" w:cs="Calibri" w:eastAsia="Calibri" w:hAnsi="Calibri"/>
                <w:color w:val="222222"/>
                <w:sz w:val="15"/>
                <w:szCs w:val="15"/>
              </w:rPr>
              <w:t xml:space="preserve">Make Agentic AI Work for You — IBM SkillsBuild (Jul 2026)</w:t>
            </w:r>
          </w:p>
          <w:p>
            <w:pPr>
              <w:pStyle w:val="ListParagraph"/>
              <w:numPr>
                <w:ilvl w:val="0"/>
                <w:numId w:val="3"/>
              </w:numPr>
              <w:spacing w:after="8"/>
            </w:pPr>
            <w:r>
              <w:rPr>
                <w:rFonts w:ascii="Calibri" w:cs="Calibri" w:eastAsia="Calibri" w:hAnsi="Calibri"/>
                <w:color w:val="222222"/>
                <w:sz w:val="15"/>
                <w:szCs w:val="15"/>
              </w:rPr>
              <w:t xml:space="preserve">Data Analytics for ML &amp; Statistical Methods — IBM SkillsBuild (Jul 2026)</w:t>
            </w:r>
          </w:p>
          <w:p>
            <w:pPr>
              <w:pStyle w:val="ListParagraph"/>
              <w:numPr>
                <w:ilvl w:val="0"/>
                <w:numId w:val="3"/>
              </w:numPr>
              <w:spacing w:after="8"/>
            </w:pPr>
            <w:r>
              <w:rPr>
                <w:rFonts w:ascii="Calibri" w:cs="Calibri" w:eastAsia="Calibri" w:hAnsi="Calibri"/>
                <w:color w:val="222222"/>
                <w:sz w:val="15"/>
                <w:szCs w:val="15"/>
              </w:rPr>
              <w:t xml:space="preserve">Enterprise AI Business Solutions, AI Governance &amp; Risk Mgmt — IBM SkillsBuild (Mei–Jul 2026)</w:t>
            </w:r>
          </w:p>
          <w:p>
            <w:pPr>
              <w:pStyle w:val="ListParagraph"/>
              <w:numPr>
                <w:ilvl w:val="0"/>
                <w:numId w:val="3"/>
              </w:numPr>
              <w:spacing w:after="8"/>
            </w:pPr>
            <w:r>
              <w:rPr>
                <w:rFonts w:ascii="Calibri" w:cs="Calibri" w:eastAsia="Calibri" w:hAnsi="Calibri"/>
                <w:color w:val="222222"/>
                <w:sz w:val="15"/>
                <w:szCs w:val="15"/>
              </w:rPr>
              <w:t xml:space="preserve">Generative AI Foundations &amp; Customer Service Applications — IBM SkillsBuild (Mei 2026)</w:t>
            </w:r>
          </w:p>
        </w:tc>
        <w:tc>
          <w:tcPr>
            <w:tcW w:type="dxa" w:w="4650"/>
            <w:tcBorders>
              <w:top w:val="none" w:color="FFFFFF" w:sz="0"/>
              <w:left w:val="none" w:color="FFFFFF" w:sz="0"/>
              <w:bottom w:val="none" w:color="FFFFFF" w:sz="0"/>
              <w:right w:val="none" w:color="FFFFFF" w:sz="0"/>
            </w:tcBorders>
            <w:tcMar>
              <w:top w:type="dxa" w:w="20"/>
              <w:left w:type="dxa" w:w="0"/>
              <w:bottom w:type="dxa" w:w="20"/>
              <w:right w:type="dxa" w:w="200"/>
            </w:tcMar>
          </w:tcPr>
          <w:p>
            <w:pPr>
              <w:spacing w:after="15"/>
            </w:pPr>
            <w:r>
              <w:rPr>
                <w:rFonts w:ascii="Calibri" w:cs="Calibri" w:eastAsia="Calibri" w:hAnsi="Calibri"/>
                <w:b/>
                <w:bCs/>
                <w:color w:val="3B5170"/>
                <w:sz w:val="17"/>
                <w:szCs w:val="17"/>
              </w:rPr>
              <w:t xml:space="preserve">Project Management, Agile &amp; Six Sigma</w:t>
            </w:r>
          </w:p>
          <w:p>
            <w:pPr>
              <w:pStyle w:val="ListParagraph"/>
              <w:numPr>
                <w:ilvl w:val="0"/>
                <w:numId w:val="3"/>
              </w:numPr>
              <w:spacing w:after="8"/>
            </w:pPr>
            <w:r>
              <w:rPr>
                <w:rFonts w:ascii="Calibri" w:cs="Calibri" w:eastAsia="Calibri" w:hAnsi="Calibri"/>
                <w:color w:val="222222"/>
                <w:sz w:val="15"/>
                <w:szCs w:val="15"/>
              </w:rPr>
              <w:t xml:space="preserve">Six Sigma Yellow Belt &amp; White Belt Certification (Jul 2026)</w:t>
            </w:r>
          </w:p>
          <w:p>
            <w:pPr>
              <w:pStyle w:val="ListParagraph"/>
              <w:numPr>
                <w:ilvl w:val="0"/>
                <w:numId w:val="3"/>
              </w:numPr>
              <w:spacing w:after="8"/>
            </w:pPr>
            <w:r>
              <w:rPr>
                <w:rFonts w:ascii="Calibri" w:cs="Calibri" w:eastAsia="Calibri" w:hAnsi="Calibri"/>
                <w:color w:val="222222"/>
                <w:sz w:val="15"/>
                <w:szCs w:val="15"/>
              </w:rPr>
              <w:t xml:space="preserve">Scrum Fundamentals Certified &amp; Kanban Essentials Certified (Jul 2026)</w:t>
            </w:r>
          </w:p>
          <w:p>
            <w:pPr>
              <w:pStyle w:val="ListParagraph"/>
              <w:numPr>
                <w:ilvl w:val="0"/>
                <w:numId w:val="3"/>
              </w:numPr>
              <w:spacing w:after="8"/>
            </w:pPr>
            <w:r>
              <w:rPr>
                <w:rFonts w:ascii="Calibri" w:cs="Calibri" w:eastAsia="Calibri" w:hAnsi="Calibri"/>
                <w:color w:val="222222"/>
                <w:sz w:val="15"/>
                <w:szCs w:val="15"/>
              </w:rPr>
              <w:t xml:space="preserve">Project Management Fundamentals &amp; Essentials — IBM SkillsBuild (Jul 2026)</w:t>
            </w:r>
          </w:p>
          <w:p>
            <w:pPr>
              <w:pStyle w:val="ListParagraph"/>
              <w:numPr>
                <w:ilvl w:val="0"/>
                <w:numId w:val="3"/>
              </w:numPr>
              <w:spacing w:after="8"/>
            </w:pPr>
            <w:r>
              <w:rPr>
                <w:rFonts w:ascii="Calibri" w:cs="Calibri" w:eastAsia="Calibri" w:hAnsi="Calibri"/>
                <w:color w:val="222222"/>
                <w:sz w:val="15"/>
                <w:szCs w:val="15"/>
              </w:rPr>
              <w:t xml:space="preserve">OKR Fundamentals Certified (Jul 2026)</w:t>
            </w:r>
          </w:p>
        </w:tc>
      </w:tr>
      <w:tr>
        <w:tc>
          <w:tcPr>
            <w:tcW w:type="dxa" w:w="4650"/>
            <w:tcBorders>
              <w:top w:val="none" w:color="FFFFFF" w:sz="0"/>
              <w:left w:val="none" w:color="FFFFFF" w:sz="0"/>
              <w:bottom w:val="none" w:color="FFFFFF" w:sz="0"/>
              <w:right w:val="none" w:color="FFFFFF" w:sz="0"/>
            </w:tcBorders>
            <w:tcMar>
              <w:top w:type="dxa" w:w="20"/>
              <w:left w:type="dxa" w:w="0"/>
              <w:bottom w:type="dxa" w:w="20"/>
              <w:right w:type="dxa" w:w="200"/>
            </w:tcMar>
          </w:tcPr>
          <w:p>
            <w:pPr>
              <w:spacing w:after="15"/>
            </w:pPr>
            <w:r>
              <w:rPr>
                <w:rFonts w:ascii="Calibri" w:cs="Calibri" w:eastAsia="Calibri" w:hAnsi="Calibri"/>
                <w:b/>
                <w:bCs/>
                <w:color w:val="3B5170"/>
                <w:sz w:val="17"/>
                <w:szCs w:val="17"/>
              </w:rPr>
              <w:t xml:space="preserve">Bisnis &amp; Tata Kelola</w:t>
            </w:r>
          </w:p>
          <w:p>
            <w:pPr>
              <w:pStyle w:val="ListParagraph"/>
              <w:numPr>
                <w:ilvl w:val="0"/>
                <w:numId w:val="3"/>
              </w:numPr>
              <w:spacing w:after="8"/>
            </w:pPr>
            <w:r>
              <w:rPr>
                <w:rFonts w:ascii="Calibri" w:cs="Calibri" w:eastAsia="Calibri" w:hAnsi="Calibri"/>
                <w:color w:val="222222"/>
                <w:sz w:val="15"/>
                <w:szCs w:val="15"/>
              </w:rPr>
              <w:t xml:space="preserve">Starting a Business 2025–2026 — MOBI, Santa Clara University (Jul 2026)</w:t>
            </w:r>
          </w:p>
          <w:p>
            <w:pPr>
              <w:pStyle w:val="ListParagraph"/>
              <w:numPr>
                <w:ilvl w:val="0"/>
                <w:numId w:val="3"/>
              </w:numPr>
              <w:spacing w:after="8"/>
            </w:pPr>
            <w:r>
              <w:rPr>
                <w:rFonts w:ascii="Calibri" w:cs="Calibri" w:eastAsia="Calibri" w:hAnsi="Calibri"/>
                <w:color w:val="222222"/>
                <w:sz w:val="15"/>
                <w:szCs w:val="15"/>
              </w:rPr>
              <w:t xml:space="preserve">Leadership Essentials — DisasterReady / Cornerstone OnDemand Foundation (Jul 2026)</w:t>
            </w:r>
          </w:p>
          <w:p>
            <w:pPr>
              <w:pStyle w:val="ListParagraph"/>
              <w:numPr>
                <w:ilvl w:val="0"/>
                <w:numId w:val="3"/>
              </w:numPr>
              <w:spacing w:after="8"/>
            </w:pPr>
            <w:r>
              <w:rPr>
                <w:rFonts w:ascii="Calibri" w:cs="Calibri" w:eastAsia="Calibri" w:hAnsi="Calibri"/>
                <w:color w:val="222222"/>
                <w:sz w:val="15"/>
                <w:szCs w:val="15"/>
              </w:rPr>
              <w:t xml:space="preserve">Business Analysis, Corporate Sales &amp; Negotiation Associate (Jul 2026)</w:t>
            </w:r>
          </w:p>
        </w:tc>
        <w:tc>
          <w:tcPr>
            <w:tcW w:type="dxa" w:w="4650"/>
            <w:tcBorders>
              <w:top w:val="none" w:color="FFFFFF" w:sz="0"/>
              <w:left w:val="none" w:color="FFFFFF" w:sz="0"/>
              <w:bottom w:val="none" w:color="FFFFFF" w:sz="0"/>
              <w:right w:val="none" w:color="FFFFFF" w:sz="0"/>
            </w:tcBorders>
            <w:tcMar>
              <w:top w:type="dxa" w:w="20"/>
              <w:left w:type="dxa" w:w="0"/>
              <w:bottom w:type="dxa" w:w="20"/>
              <w:right w:type="dxa" w:w="200"/>
            </w:tcMar>
          </w:tcPr>
          <w:p>
            <w:pPr>
              <w:spacing w:after="15"/>
            </w:pPr>
            <w:r>
              <w:rPr>
                <w:rFonts w:ascii="Calibri" w:cs="Calibri" w:eastAsia="Calibri" w:hAnsi="Calibri"/>
                <w:b/>
                <w:bCs/>
                <w:color w:val="3B5170"/>
                <w:sz w:val="17"/>
                <w:szCs w:val="17"/>
              </w:rPr>
              <w:t xml:space="preserve">Keamanan Siber</w:t>
            </w:r>
          </w:p>
          <w:p>
            <w:pPr>
              <w:pStyle w:val="ListParagraph"/>
              <w:numPr>
                <w:ilvl w:val="0"/>
                <w:numId w:val="3"/>
              </w:numPr>
              <w:spacing w:after="8"/>
            </w:pPr>
            <w:r>
              <w:rPr>
                <w:rFonts w:ascii="Calibri" w:cs="Calibri" w:eastAsia="Calibri" w:hAnsi="Calibri"/>
                <w:color w:val="222222"/>
                <w:sz w:val="15"/>
                <w:szCs w:val="15"/>
              </w:rPr>
              <w:t xml:space="preserve">Getting Started with Cybersecurity — IBM SkillsBuild (Jul 2026)</w:t>
            </w:r>
          </w:p>
        </w:tc>
      </w:tr>
    </w:tbl>
    <w:p>
      <w:pPr>
        <w:pBdr>
          <w:bottom w:val="single" w:color="1F2A44" w:sz="6" w:space="3"/>
        </w:pBdr>
        <w:spacing w:after="30" w:before="100"/>
      </w:pPr>
      <w:r>
        <w:rPr>
          <w:rFonts w:ascii="Calibri" w:cs="Calibri" w:eastAsia="Calibri" w:hAnsi="Calibri"/>
          <w:b/>
          <w:bCs/>
          <w:color w:val="1F2A44"/>
          <w:spacing w:val="12"/>
          <w:sz w:val="20"/>
          <w:szCs w:val="20"/>
        </w:rPr>
        <w:t xml:space="preserve">PRESTASI KOMPETISI SAINS NASIONAL</w:t>
      </w:r>
    </w:p>
    <w:p>
      <w:pPr>
        <w:pStyle w:val="ListParagraph"/>
        <w:numPr>
          <w:ilvl w:val="0"/>
          <w:numId w:val="2"/>
        </w:numPr>
        <w:spacing w:after="6"/>
      </w:pPr>
      <w:r>
        <w:rPr>
          <w:rFonts w:ascii="Calibri" w:cs="Calibri" w:eastAsia="Calibri" w:hAnsi="Calibri"/>
          <w:color w:val="222222"/>
          <w:sz w:val="16"/>
          <w:szCs w:val="16"/>
        </w:rPr>
        <w:t xml:space="preserve">Medali Emas (A+) Biologi — Festival Sains &amp; Bahasa Nasional (FSBN), PON Indonesia (Juni 2026)</w:t>
      </w:r>
    </w:p>
    <w:p>
      <w:pPr>
        <w:pStyle w:val="ListParagraph"/>
        <w:numPr>
          <w:ilvl w:val="0"/>
          <w:numId w:val="2"/>
        </w:numPr>
        <w:spacing w:after="6"/>
      </w:pPr>
      <w:r>
        <w:rPr>
          <w:rFonts w:ascii="Calibri" w:cs="Calibri" w:eastAsia="Calibri" w:hAnsi="Calibri"/>
          <w:color w:val="222222"/>
          <w:sz w:val="16"/>
          <w:szCs w:val="16"/>
        </w:rPr>
        <w:t xml:space="preserve">Medali Emas (A+) Bahasa Inggris — Festival Akademik Nasional (FASNAS), PUSKANTARA (Juni 2026)</w:t>
      </w:r>
    </w:p>
    <w:p>
      <w:pPr>
        <w:pStyle w:val="ListParagraph"/>
        <w:numPr>
          <w:ilvl w:val="0"/>
          <w:numId w:val="2"/>
        </w:numPr>
        <w:spacing w:after="6"/>
      </w:pPr>
      <w:r>
        <w:rPr>
          <w:rFonts w:ascii="Calibri" w:cs="Calibri" w:eastAsia="Calibri" w:hAnsi="Calibri"/>
          <w:color w:val="222222"/>
          <w:sz w:val="16"/>
          <w:szCs w:val="16"/>
        </w:rPr>
        <w:t xml:space="preserve">Medali Emas (A+) Bahasa Inggris — Olimpiade Sains Pendidikan (OSP), PUSKANAS (Mei 2026)</w:t>
      </w:r>
    </w:p>
    <w:p>
      <w:pPr>
        <w:pStyle w:val="ListParagraph"/>
        <w:numPr>
          <w:ilvl w:val="0"/>
          <w:numId w:val="2"/>
        </w:numPr>
        <w:spacing w:after="6"/>
      </w:pPr>
      <w:r>
        <w:rPr>
          <w:rFonts w:ascii="Calibri" w:cs="Calibri" w:eastAsia="Calibri" w:hAnsi="Calibri"/>
          <w:color w:val="222222"/>
          <w:sz w:val="16"/>
          <w:szCs w:val="16"/>
        </w:rPr>
        <w:t xml:space="preserve">Medali Emas (A+) Fisika — Indonesian Science and Medical Olympiad (ISMO), Braindicator Indonesia (Mei 2026)</w:t>
      </w:r>
    </w:p>
    <w:p>
      <w:pPr>
        <w:pStyle w:val="ListParagraph"/>
        <w:numPr>
          <w:ilvl w:val="0"/>
          <w:numId w:val="2"/>
        </w:numPr>
        <w:spacing w:after="6"/>
      </w:pPr>
      <w:r>
        <w:rPr>
          <w:rFonts w:ascii="Calibri" w:cs="Calibri" w:eastAsia="Calibri" w:hAnsi="Calibri"/>
          <w:color w:val="222222"/>
          <w:sz w:val="16"/>
          <w:szCs w:val="16"/>
        </w:rPr>
        <w:t xml:space="preserve">Medali Emas (A+) Fisika — Olimpiade Sains Hari Pendidikan Nasional (OSPENAS), PUSKANTARA (Mei 2026)</w:t>
      </w:r>
    </w:p>
    <w:p>
      <w:pPr>
        <w:pStyle w:val="ListParagraph"/>
        <w:numPr>
          <w:ilvl w:val="0"/>
          <w:numId w:val="2"/>
        </w:numPr>
        <w:spacing w:after="6"/>
      </w:pPr>
      <w:r>
        <w:rPr>
          <w:rFonts w:ascii="Calibri" w:cs="Calibri" w:eastAsia="Calibri" w:hAnsi="Calibri"/>
          <w:color w:val="222222"/>
          <w:sz w:val="16"/>
          <w:szCs w:val="16"/>
        </w:rPr>
        <w:t xml:space="preserve">Medali Emas (A+) Fisika — Kompetisi Sains Nasional Hari Pendidikan (KSNHP), Braindicator Indonesia (Mei 2026)</w:t>
      </w:r>
    </w:p>
    <w:p>
      <w:pPr>
        <w:pStyle w:val="ListParagraph"/>
        <w:numPr>
          <w:ilvl w:val="0"/>
          <w:numId w:val="2"/>
        </w:numPr>
        <w:spacing w:after="6"/>
      </w:pPr>
      <w:r>
        <w:rPr>
          <w:rFonts w:ascii="Calibri" w:cs="Calibri" w:eastAsia="Calibri" w:hAnsi="Calibri"/>
          <w:color w:val="222222"/>
          <w:sz w:val="16"/>
          <w:szCs w:val="16"/>
        </w:rPr>
        <w:t xml:space="preserve">Medali Emas (A+) Sosiologi — Olimpiade Nasional Sains dan Bahasa (ONSB) (Januari 2023)</w:t>
      </w:r>
    </w:p>
    <w:p>
      <w:pPr>
        <w:pStyle w:val="ListParagraph"/>
        <w:numPr>
          <w:ilvl w:val="0"/>
          <w:numId w:val="2"/>
        </w:numPr>
        <w:spacing w:after="6"/>
      </w:pPr>
      <w:r>
        <w:rPr>
          <w:rFonts w:ascii="Calibri" w:cs="Calibri" w:eastAsia="Calibri" w:hAnsi="Calibri"/>
          <w:color w:val="222222"/>
          <w:sz w:val="16"/>
          <w:szCs w:val="16"/>
        </w:rPr>
        <w:t xml:space="preserve">Medali Emas (A+) Astronomi — Olimpiade Nasional Sains dan Bahasa (ONSB) (Januari 2023)</w:t>
      </w:r>
    </w:p>
    <w:sectPr>
      <w:pgSz w:w="11906" w:h="16838" w:orient="portrait"/>
      <w:pgMar w:top="300" w:right="650" w:bottom="3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abstractNum>
  <w:abstractNum w:abstractNumId="3" w15:restartNumberingAfterBreak="0">
    <w:multiLevelType w:val="hybridMultilevel"/>
    <w:lvl w:ilvl="0" w15:tentative="1">
      <w:start w:val="1"/>
      <w:numFmt w:val="bullet"/>
      <w:lvlText w:val="–"/>
      <w:lvlJc w:val="left"/>
      <w:pPr>
        <w:ind w:left="180" w:hanging="1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uurqury7lf4uq2ovroig" Type="http://schemas.openxmlformats.org/officeDocument/2006/relationships/hyperlink" Target="https://khoharrohman.my.id" TargetMode="External"/><Relationship Id="rIdv9-cl-j6esmuslv_jibnn" Type="http://schemas.openxmlformats.org/officeDocument/2006/relationships/hyperlink" Target="https://tronsistem.vercel.app" TargetMode="External"/><Relationship Id="rIdk0vhhbw9x71a_qbofbn13" Type="http://schemas.openxmlformats.org/officeDocument/2006/relationships/hyperlink" Target="https://zafarsh-trans.vercel.app" TargetMode="External"/><Relationship Id="rIdvhsoiw3ifrfmm41jnaxaj" Type="http://schemas.openxmlformats.org/officeDocument/2006/relationships/hyperlink" Target="https://khohar25.github.io/kripiktempekharisma/" TargetMode="External"/><Relationship Id="rIdufgnw3rqiqq1b3_t8pfvq" Type="http://schemas.openxmlformats.org/officeDocument/2006/relationships/hyperlink" Target="https://www.fizzo.org/page/share/?bid=7305462020474666186&amp;isNew=1&amp;from=copy_link&amp;group=2&amp;d=7594464234611144441&amp;u=7368819250702169327&amp;language=id&amp;region=ID" TargetMode="External"/><Relationship Id="rId8uistw4ofzz1evrwaxlwb" Type="http://schemas.openxmlformats.org/officeDocument/2006/relationships/hyperlink" Target="https://www.fizzo.org/page/share/?bid=7313071067822554314&amp;isNew=1&amp;from=copy_link&amp;group=2&amp;d=7594464234611144441&amp;u=7368819250702169327&amp;language=id&amp;region=ID" TargetMode="External"/><Relationship Id="rIdglmvdldvrjeetonmmovoi" Type="http://schemas.openxmlformats.org/officeDocument/2006/relationships/hyperlink" Target="https://www.fizzo.org/page/share/?bid=7284278721647738058&amp;isNew=1&amp;from=copy_link&amp;group=2&amp;d=7594464234611144441&amp;u=7368819250702169327&amp;language=id&amp;region=ID" TargetMode="External"/><Relationship Id="rId4utywy1w_kx2skhxcmznq" Type="http://schemas.openxmlformats.org/officeDocument/2006/relationships/hyperlink" Target="https://www.fizzo.org/page/share/?bid=7305258678230187258&amp;isNew=1&amp;from=copy_link&amp;group=2&amp;d=7594464234611144441&amp;u=7368819250702169327&amp;language=id&amp;region=ID" TargetMode="External"/><Relationship Id="rId7" Type="http://schemas.openxmlformats.org/officeDocument/2006/relationships/image" Target="media/28732ce4391f22ba695acf217cbe855e40908c31.jp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2026-09-23T10:08:50.061Z</dcterms:created>
  <dcterms:modified xsi:type="dcterms:W3CDTF">2026-09-23T10:08:50.061Z</dcterms:modified>
</cp:coreProperties>
</file>

<file path=docProps/custom.xml><?xml version="1.0" encoding="utf-8"?>
<Properties xmlns="http://schemas.openxmlformats.org/officeDocument/2006/custom-properties" xmlns:vt="http://schemas.openxmlformats.org/officeDocument/2006/docPropsVTypes"/>
</file>