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color w:val="1F497D"/>
          <w:sz w:val="28"/>
        </w:rPr>
        <w:t>TRƯỜNG ĐẠI HỌC Y DƯỢC HẢI PHÒNG</w:t>
      </w:r>
    </w:p>
    <w:p>
      <w:pPr>
        <w:spacing w:before="80"/>
        <w:jc w:val="center"/>
      </w:pPr>
      <w:r>
        <w:rPr>
          <w:rFonts w:ascii="Times New Roman" w:hAnsi="Times New Roman"/>
          <w:sz w:val="26"/>
        </w:rPr>
        <w:t>Nghiên cứu sinh: Nguyễn Thị Trang</w:t>
      </w:r>
    </w:p>
    <w:p/>
    <w:p/>
    <w:p>
      <w:pPr>
        <w:jc w:val="center"/>
      </w:pPr>
      <w:r>
        <w:rPr>
          <w:rFonts w:ascii="Times New Roman" w:hAnsi="Times New Roman"/>
          <w:b/>
          <w:color w:val="00467F"/>
          <w:sz w:val="36"/>
        </w:rPr>
        <w:t>BÁO CÁO PHÂN TÍCH NGHIÊN CỨU VÀ ĐỀ XUẤT</w:t>
      </w:r>
    </w:p>
    <w:p>
      <w:pPr>
        <w:jc w:val="center"/>
      </w:pPr>
      <w:r>
        <w:rPr>
          <w:rFonts w:ascii="Times New Roman" w:hAnsi="Times New Roman"/>
          <w:b/>
          <w:color w:val="C0504D"/>
          <w:sz w:val="30"/>
        </w:rPr>
        <w:t>Đặc điểm căn nguyên vi sinh và dấu ấn sinh học trong CAP</w:t>
      </w:r>
    </w:p>
    <w:p/>
    <w:p>
      <w:pPr>
        <w:jc w:val="center"/>
      </w:pPr>
      <w:r>
        <w:rPr>
          <w:rFonts w:ascii="Times New Roman" w:hAnsi="Times New Roman"/>
          <w:i/>
          <w:sz w:val="26"/>
        </w:rPr>
        <w:t>Khoảng trống nghiên cứu • Phân tích bổ sung • Thu thập biến số mới</w:t>
      </w:r>
    </w:p>
    <w:p/>
    <w:p/>
    <w:p>
      <w:pPr>
        <w:jc w:val="center"/>
      </w:pPr>
      <w:r>
        <w:rPr>
          <w:rFonts w:ascii="Times New Roman" w:hAnsi="Times New Roman"/>
          <w:sz w:val="26"/>
        </w:rPr>
        <w:t>Tháng 6 năm 2026</w:t>
      </w:r>
    </w:p>
    <w:p>
      <w:r>
        <w:br w:type="page"/>
      </w:r>
    </w:p>
    <w:p>
      <w:pPr>
        <w:spacing w:before="280" w:after="120"/>
      </w:pPr>
      <w:r>
        <w:rPr>
          <w:rFonts w:ascii="Times New Roman" w:hAnsi="Times New Roman"/>
          <w:b/>
          <w:color w:val="00467F"/>
          <w:sz w:val="28"/>
        </w:rPr>
        <w:t>I. TÓM TẮT ĐỀ TÀI NGHIÊN CỨU</w:t>
      </w:r>
    </w:p>
    <w:p>
      <w:pPr>
        <w:spacing w:before="40" w:after="40"/>
        <w:pBdr>
          <w:bottom w:val="single" w:sz="6" w:space="1" w:color="4472C4"/>
        </w:pBdr>
      </w:pPr>
    </w:p>
    <w:p>
      <w:pPr>
        <w:spacing w:before="200" w:after="80"/>
      </w:pPr>
      <w:r>
        <w:rPr>
          <w:rFonts w:ascii="Times New Roman" w:hAnsi="Times New Roman"/>
          <w:b/>
          <w:color w:val="1F497D"/>
          <w:sz w:val="26"/>
        </w:rPr>
        <w:t>1.1. Thông tin đề tài</w:t>
      </w:r>
    </w:p>
    <w:tbl>
      <w:tblPr>
        <w:tblStyle w:val="TableGrid"/>
        <w:tblW w:type="auto" w:w="0"/>
        <w:jc w:val="center"/>
        <w:tblLook w:firstColumn="1" w:firstRow="1" w:lastColumn="0" w:lastRow="0" w:noHBand="0" w:noVBand="1" w:val="04A0"/>
      </w:tblPr>
      <w:tblGrid>
        <w:gridCol w:w="4535"/>
        <w:gridCol w:w="4535"/>
      </w:tblGrid>
      <w:tr>
        <w:trPr>
          <w:trHeight w:val="510"/>
        </w:trPr>
        <w:tc>
          <w:tcPr>
            <w:tcW w:type="dxa" w:w="3118"/>
            <w:vAlign w:val="center"/>
            <w:shd w:val="clear" w:color="auto" w:fill="1F497D"/>
          </w:tcPr>
          <w:p>
            <w:pPr>
              <w:jc w:val="center"/>
            </w:pPr>
            <w:r>
              <w:rPr>
                <w:rFonts w:ascii="Times New Roman" w:hAnsi="Times New Roman"/>
                <w:b/>
                <w:color w:val="FFFFFF"/>
                <w:sz w:val="24"/>
              </w:rPr>
              <w:t>Nội dung</w:t>
            </w:r>
          </w:p>
        </w:tc>
        <w:tc>
          <w:tcPr>
            <w:tcW w:type="dxa" w:w="6236"/>
            <w:vAlign w:val="center"/>
            <w:shd w:val="clear" w:color="auto" w:fill="1F497D"/>
          </w:tcPr>
          <w:p>
            <w:pPr>
              <w:jc w:val="center"/>
            </w:pPr>
            <w:r>
              <w:rPr>
                <w:rFonts w:ascii="Times New Roman" w:hAnsi="Times New Roman"/>
                <w:b/>
                <w:color w:val="FFFFFF"/>
                <w:sz w:val="24"/>
              </w:rPr>
              <w:t>Chi tiết</w:t>
            </w:r>
          </w:p>
        </w:tc>
      </w:tr>
      <w:tr>
        <w:tc>
          <w:tcPr>
            <w:tcW w:type="dxa" w:w="3118"/>
            <w:vAlign w:val="center"/>
            <w:shd w:val="clear" w:color="auto" w:fill="EEF4FB"/>
          </w:tcPr>
          <w:p>
            <w:pPr>
              <w:jc w:val="center"/>
            </w:pPr>
            <w:r>
              <w:rPr>
                <w:rFonts w:ascii="Times New Roman" w:hAnsi="Times New Roman"/>
                <w:b w:val="0"/>
                <w:sz w:val="23"/>
              </w:rPr>
              <w:t>Tên đề tài</w:t>
            </w:r>
          </w:p>
        </w:tc>
        <w:tc>
          <w:tcPr>
            <w:tcW w:type="dxa" w:w="6236"/>
            <w:vAlign w:val="center"/>
            <w:shd w:val="clear" w:color="auto" w:fill="EEF4FB"/>
          </w:tcPr>
          <w:p>
            <w:pPr>
              <w:jc w:val="center"/>
            </w:pPr>
            <w:r>
              <w:rPr>
                <w:rFonts w:ascii="Times New Roman" w:hAnsi="Times New Roman"/>
                <w:b w:val="0"/>
                <w:sz w:val="23"/>
              </w:rPr>
              <w:t>Nghiên cứu đặc điểm căn nguyên vi sinh và một số dấu ấn sinh học ở bệnh nhân viêm phổi mắc phải cộng đồng (CAP) nhập viện</w:t>
            </w:r>
          </w:p>
        </w:tc>
      </w:tr>
      <w:tr>
        <w:tc>
          <w:tcPr>
            <w:tcW w:type="dxa" w:w="3118"/>
            <w:vAlign w:val="center"/>
            <w:shd w:val="clear" w:color="auto" w:fill="FFFFFF"/>
          </w:tcPr>
          <w:p>
            <w:pPr>
              <w:jc w:val="center"/>
            </w:pPr>
            <w:r>
              <w:rPr>
                <w:rFonts w:ascii="Times New Roman" w:hAnsi="Times New Roman"/>
                <w:b w:val="0"/>
                <w:sz w:val="23"/>
              </w:rPr>
              <w:t>Nghiên cứu sinh</w:t>
            </w:r>
          </w:p>
        </w:tc>
        <w:tc>
          <w:tcPr>
            <w:tcW w:type="dxa" w:w="6236"/>
            <w:vAlign w:val="center"/>
            <w:shd w:val="clear" w:color="auto" w:fill="FFFFFF"/>
          </w:tcPr>
          <w:p>
            <w:pPr>
              <w:jc w:val="center"/>
            </w:pPr>
            <w:r>
              <w:rPr>
                <w:rFonts w:ascii="Times New Roman" w:hAnsi="Times New Roman"/>
                <w:b w:val="0"/>
                <w:sz w:val="23"/>
              </w:rPr>
              <w:t>Nguyễn Thị Trang</w:t>
            </w:r>
          </w:p>
        </w:tc>
      </w:tr>
      <w:tr>
        <w:tc>
          <w:tcPr>
            <w:tcW w:type="dxa" w:w="3118"/>
            <w:vAlign w:val="center"/>
            <w:shd w:val="clear" w:color="auto" w:fill="EEF4FB"/>
          </w:tcPr>
          <w:p>
            <w:pPr>
              <w:jc w:val="center"/>
            </w:pPr>
            <w:r>
              <w:rPr>
                <w:rFonts w:ascii="Times New Roman" w:hAnsi="Times New Roman"/>
                <w:b w:val="0"/>
                <w:sz w:val="23"/>
              </w:rPr>
              <w:t>Người hướng dẫn</w:t>
            </w:r>
          </w:p>
        </w:tc>
        <w:tc>
          <w:tcPr>
            <w:tcW w:type="dxa" w:w="6236"/>
            <w:vAlign w:val="center"/>
            <w:shd w:val="clear" w:color="auto" w:fill="EEF4FB"/>
          </w:tcPr>
          <w:p>
            <w:pPr>
              <w:jc w:val="center"/>
            </w:pPr>
            <w:r>
              <w:rPr>
                <w:rFonts w:ascii="Times New Roman" w:hAnsi="Times New Roman"/>
                <w:b w:val="0"/>
                <w:sz w:val="23"/>
              </w:rPr>
              <w:t>PGS.TS Đào Ngọc Bằng; TS.BS Lê Thị Diệu Hiền</w:t>
            </w:r>
          </w:p>
        </w:tc>
      </w:tr>
      <w:tr>
        <w:tc>
          <w:tcPr>
            <w:tcW w:type="dxa" w:w="3118"/>
            <w:vAlign w:val="center"/>
            <w:shd w:val="clear" w:color="auto" w:fill="FFFFFF"/>
          </w:tcPr>
          <w:p>
            <w:pPr>
              <w:jc w:val="center"/>
            </w:pPr>
            <w:r>
              <w:rPr>
                <w:rFonts w:ascii="Times New Roman" w:hAnsi="Times New Roman"/>
                <w:b w:val="0"/>
                <w:sz w:val="23"/>
              </w:rPr>
              <w:t>Địa điểm</w:t>
            </w:r>
          </w:p>
        </w:tc>
        <w:tc>
          <w:tcPr>
            <w:tcW w:type="dxa" w:w="6236"/>
            <w:vAlign w:val="center"/>
            <w:shd w:val="clear" w:color="auto" w:fill="FFFFFF"/>
          </w:tcPr>
          <w:p>
            <w:pPr>
              <w:jc w:val="center"/>
            </w:pPr>
            <w:r>
              <w:rPr>
                <w:rFonts w:ascii="Times New Roman" w:hAnsi="Times New Roman"/>
                <w:b w:val="0"/>
                <w:sz w:val="23"/>
              </w:rPr>
              <w:t>Bệnh viện Phổi Hải Phòng, 568 Trần Tất Văn, Phù Liễn, Hải Phòng</w:t>
            </w:r>
          </w:p>
        </w:tc>
      </w:tr>
      <w:tr>
        <w:tc>
          <w:tcPr>
            <w:tcW w:type="dxa" w:w="3118"/>
            <w:vAlign w:val="center"/>
            <w:shd w:val="clear" w:color="auto" w:fill="EEF4FB"/>
          </w:tcPr>
          <w:p>
            <w:pPr>
              <w:jc w:val="center"/>
            </w:pPr>
            <w:r>
              <w:rPr>
                <w:rFonts w:ascii="Times New Roman" w:hAnsi="Times New Roman"/>
                <w:b w:val="0"/>
                <w:sz w:val="23"/>
              </w:rPr>
              <w:t>Thời gian</w:t>
            </w:r>
          </w:p>
        </w:tc>
        <w:tc>
          <w:tcPr>
            <w:tcW w:type="dxa" w:w="6236"/>
            <w:vAlign w:val="center"/>
            <w:shd w:val="clear" w:color="auto" w:fill="EEF4FB"/>
          </w:tcPr>
          <w:p>
            <w:pPr>
              <w:jc w:val="center"/>
            </w:pPr>
            <w:r>
              <w:rPr>
                <w:rFonts w:ascii="Times New Roman" w:hAnsi="Times New Roman"/>
                <w:b w:val="0"/>
                <w:sz w:val="23"/>
              </w:rPr>
              <w:t>01/2026 – 12/2028</w:t>
            </w:r>
          </w:p>
        </w:tc>
      </w:tr>
      <w:tr>
        <w:tc>
          <w:tcPr>
            <w:tcW w:type="dxa" w:w="3118"/>
            <w:vAlign w:val="center"/>
            <w:shd w:val="clear" w:color="auto" w:fill="FFFFFF"/>
          </w:tcPr>
          <w:p>
            <w:pPr>
              <w:jc w:val="center"/>
            </w:pPr>
            <w:r>
              <w:rPr>
                <w:rFonts w:ascii="Times New Roman" w:hAnsi="Times New Roman"/>
                <w:b w:val="0"/>
                <w:sz w:val="23"/>
              </w:rPr>
              <w:t>Cỡ mẫu tối thiểu</w:t>
            </w:r>
          </w:p>
        </w:tc>
        <w:tc>
          <w:tcPr>
            <w:tcW w:type="dxa" w:w="6236"/>
            <w:vAlign w:val="center"/>
            <w:shd w:val="clear" w:color="auto" w:fill="FFFFFF"/>
          </w:tcPr>
          <w:p>
            <w:pPr>
              <w:jc w:val="center"/>
            </w:pPr>
            <w:r>
              <w:rPr>
                <w:rFonts w:ascii="Times New Roman" w:hAnsi="Times New Roman"/>
                <w:b w:val="0"/>
                <w:sz w:val="23"/>
              </w:rPr>
              <w:t>n = 119 bệnh nhân (có hiệu chỉnh 5% từ chối)</w:t>
            </w:r>
          </w:p>
        </w:tc>
      </w:tr>
      <w:tr>
        <w:tc>
          <w:tcPr>
            <w:tcW w:type="dxa" w:w="3118"/>
            <w:vAlign w:val="center"/>
            <w:shd w:val="clear" w:color="auto" w:fill="EEF4FB"/>
          </w:tcPr>
          <w:p>
            <w:pPr>
              <w:jc w:val="center"/>
            </w:pPr>
            <w:r>
              <w:rPr>
                <w:rFonts w:ascii="Times New Roman" w:hAnsi="Times New Roman"/>
                <w:b w:val="0"/>
                <w:sz w:val="23"/>
              </w:rPr>
              <w:t>Thiết kế</w:t>
            </w:r>
          </w:p>
        </w:tc>
        <w:tc>
          <w:tcPr>
            <w:tcW w:type="dxa" w:w="6236"/>
            <w:vAlign w:val="center"/>
            <w:shd w:val="clear" w:color="auto" w:fill="EEF4FB"/>
          </w:tcPr>
          <w:p>
            <w:pPr>
              <w:jc w:val="center"/>
            </w:pPr>
            <w:r>
              <w:rPr>
                <w:rFonts w:ascii="Times New Roman" w:hAnsi="Times New Roman"/>
                <w:b w:val="0"/>
                <w:sz w:val="23"/>
              </w:rPr>
              <w:t>Mô tả cắt ngang, có theo dõi dọc</w:t>
            </w:r>
          </w:p>
        </w:tc>
      </w:tr>
      <w:tr>
        <w:tc>
          <w:tcPr>
            <w:tcW w:type="dxa" w:w="3118"/>
            <w:vAlign w:val="center"/>
            <w:shd w:val="clear" w:color="auto" w:fill="FFFFFF"/>
          </w:tcPr>
          <w:p>
            <w:pPr>
              <w:jc w:val="center"/>
            </w:pPr>
            <w:r>
              <w:rPr>
                <w:rFonts w:ascii="Times New Roman" w:hAnsi="Times New Roman"/>
                <w:b w:val="0"/>
                <w:sz w:val="23"/>
              </w:rPr>
              <w:t>Tiêu chuẩn chọn mẫu</w:t>
            </w:r>
          </w:p>
        </w:tc>
        <w:tc>
          <w:tcPr>
            <w:tcW w:type="dxa" w:w="6236"/>
            <w:vAlign w:val="center"/>
            <w:shd w:val="clear" w:color="auto" w:fill="FFFFFF"/>
          </w:tcPr>
          <w:p>
            <w:pPr>
              <w:jc w:val="center"/>
            </w:pPr>
            <w:r>
              <w:rPr>
                <w:rFonts w:ascii="Times New Roman" w:hAnsi="Times New Roman"/>
                <w:b w:val="0"/>
                <w:sz w:val="23"/>
              </w:rPr>
              <w:t>CAP người lớn ≥16 tuổi, PCR đa mồi dương tính với vi khuẩn</w:t>
            </w:r>
          </w:p>
        </w:tc>
      </w:tr>
    </w:tbl>
    <w:p/>
    <w:p>
      <w:pPr>
        <w:spacing w:before="200" w:after="80"/>
      </w:pPr>
      <w:r>
        <w:rPr>
          <w:rFonts w:ascii="Times New Roman" w:hAnsi="Times New Roman"/>
          <w:b/>
          <w:color w:val="1F497D"/>
          <w:sz w:val="26"/>
        </w:rPr>
        <w:t>1.2. Hai mục tiêu nghiên cứu</w:t>
      </w:r>
    </w:p>
    <w:p>
      <w:pPr>
        <w:spacing w:after="60"/>
        <w:ind w:left="567" w:hanging="283"/>
      </w:pPr>
      <w:r>
        <w:rPr>
          <w:rFonts w:ascii="Times New Roman" w:hAnsi="Times New Roman"/>
          <w:b/>
          <w:sz w:val="26"/>
        </w:rPr>
        <w:t>• Mục tiêu 1:</w:t>
      </w:r>
      <w:r>
        <w:rPr>
          <w:rFonts w:ascii="Times New Roman" w:hAnsi="Times New Roman"/>
          <w:sz w:val="26"/>
        </w:rPr>
        <w:t xml:space="preserve"> Mô tả đặc điểm căn nguyên vi sinh và một số dấu ấn sinh học ở bệnh nhân CAP nhập viện điều trị tại Bệnh viện Phổi Hải Phòng.</w:t>
      </w:r>
    </w:p>
    <w:p>
      <w:pPr>
        <w:spacing w:after="60"/>
        <w:ind w:left="567" w:hanging="283"/>
      </w:pPr>
      <w:r>
        <w:rPr>
          <w:rFonts w:ascii="Times New Roman" w:hAnsi="Times New Roman"/>
          <w:b/>
          <w:sz w:val="26"/>
        </w:rPr>
        <w:t>• Mục tiêu 2:</w:t>
      </w:r>
      <w:r>
        <w:rPr>
          <w:rFonts w:ascii="Times New Roman" w:hAnsi="Times New Roman"/>
          <w:sz w:val="26"/>
        </w:rPr>
        <w:t xml:space="preserve"> Đánh giá mối liên quan của các dấu ấn sinh học với mức độ nặng của viêm phổi mắc phải cộng đồng.</w:t>
      </w:r>
    </w:p>
    <w:p/>
    <w:p>
      <w:pPr>
        <w:spacing w:before="200" w:after="80"/>
      </w:pPr>
      <w:r>
        <w:rPr>
          <w:rFonts w:ascii="Times New Roman" w:hAnsi="Times New Roman"/>
          <w:b/>
          <w:color w:val="1F497D"/>
          <w:sz w:val="26"/>
        </w:rPr>
        <w:t>1.3. Biomarker nghiên cứu</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1984"/>
            <w:vAlign w:val="center"/>
            <w:shd w:val="clear" w:color="auto" w:fill="1F497D"/>
          </w:tcPr>
          <w:p>
            <w:pPr>
              <w:jc w:val="center"/>
            </w:pPr>
            <w:r>
              <w:rPr>
                <w:rFonts w:ascii="Times New Roman" w:hAnsi="Times New Roman"/>
                <w:b/>
                <w:color w:val="FFFFFF"/>
                <w:sz w:val="24"/>
              </w:rPr>
              <w:t>Biomarker</w:t>
            </w:r>
          </w:p>
        </w:tc>
        <w:tc>
          <w:tcPr>
            <w:tcW w:type="dxa" w:w="1417"/>
            <w:vAlign w:val="center"/>
            <w:shd w:val="clear" w:color="auto" w:fill="1F497D"/>
          </w:tcPr>
          <w:p>
            <w:pPr>
              <w:jc w:val="center"/>
            </w:pPr>
            <w:r>
              <w:rPr>
                <w:rFonts w:ascii="Times New Roman" w:hAnsi="Times New Roman"/>
                <w:b/>
                <w:color w:val="FFFFFF"/>
                <w:sz w:val="24"/>
              </w:rPr>
              <w:t>Đơn vị</w:t>
            </w:r>
          </w:p>
        </w:tc>
        <w:tc>
          <w:tcPr>
            <w:tcW w:type="dxa" w:w="2268"/>
            <w:vAlign w:val="center"/>
            <w:shd w:val="clear" w:color="auto" w:fill="1F497D"/>
          </w:tcPr>
          <w:p>
            <w:pPr>
              <w:jc w:val="center"/>
            </w:pPr>
            <w:r>
              <w:rPr>
                <w:rFonts w:ascii="Times New Roman" w:hAnsi="Times New Roman"/>
                <w:b/>
                <w:color w:val="FFFFFF"/>
                <w:sz w:val="24"/>
              </w:rPr>
              <w:t>Phương pháp</w:t>
            </w:r>
          </w:p>
        </w:tc>
        <w:tc>
          <w:tcPr>
            <w:tcW w:type="dxa" w:w="3685"/>
            <w:vAlign w:val="center"/>
            <w:shd w:val="clear" w:color="auto" w:fill="1F497D"/>
          </w:tcPr>
          <w:p>
            <w:pPr>
              <w:jc w:val="center"/>
            </w:pPr>
            <w:r>
              <w:rPr>
                <w:rFonts w:ascii="Times New Roman" w:hAnsi="Times New Roman"/>
                <w:b/>
                <w:color w:val="FFFFFF"/>
                <w:sz w:val="24"/>
              </w:rPr>
              <w:t>Cơ sở xét nghiệm</w:t>
            </w:r>
          </w:p>
        </w:tc>
      </w:tr>
      <w:tr>
        <w:tc>
          <w:tcPr>
            <w:tcW w:type="dxa" w:w="1984"/>
            <w:vAlign w:val="center"/>
            <w:shd w:val="clear" w:color="auto" w:fill="EEF4FB"/>
          </w:tcPr>
          <w:p>
            <w:pPr>
              <w:jc w:val="center"/>
            </w:pPr>
            <w:r>
              <w:rPr>
                <w:rFonts w:ascii="Times New Roman" w:hAnsi="Times New Roman"/>
                <w:b w:val="0"/>
                <w:sz w:val="23"/>
              </w:rPr>
              <w:t>sTREM-1</w:t>
            </w:r>
          </w:p>
        </w:tc>
        <w:tc>
          <w:tcPr>
            <w:tcW w:type="dxa" w:w="1417"/>
            <w:vAlign w:val="center"/>
            <w:shd w:val="clear" w:color="auto" w:fill="EEF4FB"/>
          </w:tcPr>
          <w:p>
            <w:pPr>
              <w:jc w:val="center"/>
            </w:pPr>
            <w:r>
              <w:rPr>
                <w:rFonts w:ascii="Times New Roman" w:hAnsi="Times New Roman"/>
                <w:b w:val="0"/>
                <w:sz w:val="23"/>
              </w:rPr>
              <w:t>pg/mL</w:t>
            </w:r>
          </w:p>
        </w:tc>
        <w:tc>
          <w:tcPr>
            <w:tcW w:type="dxa" w:w="2268"/>
            <w:vAlign w:val="center"/>
            <w:shd w:val="clear" w:color="auto" w:fill="EEF4FB"/>
          </w:tcPr>
          <w:p>
            <w:pPr>
              <w:jc w:val="center"/>
            </w:pPr>
            <w:r>
              <w:rPr>
                <w:rFonts w:ascii="Times New Roman" w:hAnsi="Times New Roman"/>
                <w:b w:val="0"/>
                <w:sz w:val="23"/>
              </w:rPr>
              <w:t>ELISA</w:t>
            </w:r>
          </w:p>
        </w:tc>
        <w:tc>
          <w:tcPr>
            <w:tcW w:type="dxa" w:w="3685"/>
            <w:vAlign w:val="center"/>
            <w:shd w:val="clear" w:color="auto" w:fill="EEF4FB"/>
          </w:tcPr>
          <w:p>
            <w:pPr>
              <w:jc w:val="center"/>
            </w:pPr>
            <w:r>
              <w:rPr>
                <w:rFonts w:ascii="Times New Roman" w:hAnsi="Times New Roman"/>
                <w:b w:val="0"/>
                <w:sz w:val="23"/>
              </w:rPr>
              <w:t>Labo Miễn dịch – Học viện Quân y</w:t>
            </w:r>
          </w:p>
        </w:tc>
      </w:tr>
      <w:tr>
        <w:tc>
          <w:tcPr>
            <w:tcW w:type="dxa" w:w="1984"/>
            <w:vAlign w:val="center"/>
            <w:shd w:val="clear" w:color="auto" w:fill="FFFFFF"/>
          </w:tcPr>
          <w:p>
            <w:pPr>
              <w:jc w:val="center"/>
            </w:pPr>
            <w:r>
              <w:rPr>
                <w:rFonts w:ascii="Times New Roman" w:hAnsi="Times New Roman"/>
                <w:b w:val="0"/>
                <w:sz w:val="23"/>
              </w:rPr>
              <w:t>TIMP-1</w:t>
            </w:r>
          </w:p>
        </w:tc>
        <w:tc>
          <w:tcPr>
            <w:tcW w:type="dxa" w:w="1417"/>
            <w:vAlign w:val="center"/>
            <w:shd w:val="clear" w:color="auto" w:fill="FFFFFF"/>
          </w:tcPr>
          <w:p>
            <w:pPr>
              <w:jc w:val="center"/>
            </w:pPr>
            <w:r>
              <w:rPr>
                <w:rFonts w:ascii="Times New Roman" w:hAnsi="Times New Roman"/>
                <w:b w:val="0"/>
                <w:sz w:val="23"/>
              </w:rPr>
              <w:t>ng/mL</w:t>
            </w:r>
          </w:p>
        </w:tc>
        <w:tc>
          <w:tcPr>
            <w:tcW w:type="dxa" w:w="2268"/>
            <w:vAlign w:val="center"/>
            <w:shd w:val="clear" w:color="auto" w:fill="FFFFFF"/>
          </w:tcPr>
          <w:p>
            <w:pPr>
              <w:jc w:val="center"/>
            </w:pPr>
            <w:r>
              <w:rPr>
                <w:rFonts w:ascii="Times New Roman" w:hAnsi="Times New Roman"/>
                <w:b w:val="0"/>
                <w:sz w:val="23"/>
              </w:rPr>
              <w:t>ELISA</w:t>
            </w:r>
          </w:p>
        </w:tc>
        <w:tc>
          <w:tcPr>
            <w:tcW w:type="dxa" w:w="3685"/>
            <w:vAlign w:val="center"/>
            <w:shd w:val="clear" w:color="auto" w:fill="FFFFFF"/>
          </w:tcPr>
          <w:p>
            <w:pPr>
              <w:jc w:val="center"/>
            </w:pPr>
            <w:r>
              <w:rPr>
                <w:rFonts w:ascii="Times New Roman" w:hAnsi="Times New Roman"/>
                <w:b w:val="0"/>
                <w:sz w:val="23"/>
              </w:rPr>
              <w:t>Labo Miễn dịch – Học viện Quân y</w:t>
            </w:r>
          </w:p>
        </w:tc>
      </w:tr>
      <w:tr>
        <w:tc>
          <w:tcPr>
            <w:tcW w:type="dxa" w:w="1984"/>
            <w:vAlign w:val="center"/>
            <w:shd w:val="clear" w:color="auto" w:fill="EEF4FB"/>
          </w:tcPr>
          <w:p>
            <w:pPr>
              <w:jc w:val="center"/>
            </w:pPr>
            <w:r>
              <w:rPr>
                <w:rFonts w:ascii="Times New Roman" w:hAnsi="Times New Roman"/>
                <w:b w:val="0"/>
                <w:sz w:val="23"/>
              </w:rPr>
              <w:t>IL-6</w:t>
            </w:r>
          </w:p>
        </w:tc>
        <w:tc>
          <w:tcPr>
            <w:tcW w:type="dxa" w:w="1417"/>
            <w:vAlign w:val="center"/>
            <w:shd w:val="clear" w:color="auto" w:fill="EEF4FB"/>
          </w:tcPr>
          <w:p>
            <w:pPr>
              <w:jc w:val="center"/>
            </w:pPr>
            <w:r>
              <w:rPr>
                <w:rFonts w:ascii="Times New Roman" w:hAnsi="Times New Roman"/>
                <w:b w:val="0"/>
                <w:sz w:val="23"/>
              </w:rPr>
              <w:t>pg/mL</w:t>
            </w:r>
          </w:p>
        </w:tc>
        <w:tc>
          <w:tcPr>
            <w:tcW w:type="dxa" w:w="2268"/>
            <w:vAlign w:val="center"/>
            <w:shd w:val="clear" w:color="auto" w:fill="EEF4FB"/>
          </w:tcPr>
          <w:p>
            <w:pPr>
              <w:jc w:val="center"/>
            </w:pPr>
            <w:r>
              <w:rPr>
                <w:rFonts w:ascii="Times New Roman" w:hAnsi="Times New Roman"/>
                <w:b w:val="0"/>
                <w:sz w:val="23"/>
              </w:rPr>
              <w:t>ELISA</w:t>
            </w:r>
          </w:p>
        </w:tc>
        <w:tc>
          <w:tcPr>
            <w:tcW w:type="dxa" w:w="3685"/>
            <w:vAlign w:val="center"/>
            <w:shd w:val="clear" w:color="auto" w:fill="EEF4FB"/>
          </w:tcPr>
          <w:p>
            <w:pPr>
              <w:jc w:val="center"/>
            </w:pPr>
            <w:r>
              <w:rPr>
                <w:rFonts w:ascii="Times New Roman" w:hAnsi="Times New Roman"/>
                <w:b w:val="0"/>
                <w:sz w:val="23"/>
              </w:rPr>
              <w:t>Labo Miễn dịch – Học viện Quân y</w:t>
            </w:r>
          </w:p>
        </w:tc>
      </w:tr>
      <w:tr>
        <w:tc>
          <w:tcPr>
            <w:tcW w:type="dxa" w:w="1984"/>
            <w:vAlign w:val="center"/>
            <w:shd w:val="clear" w:color="auto" w:fill="FFFFFF"/>
          </w:tcPr>
          <w:p>
            <w:pPr>
              <w:jc w:val="center"/>
            </w:pPr>
            <w:r>
              <w:rPr>
                <w:rFonts w:ascii="Times New Roman" w:hAnsi="Times New Roman"/>
                <w:b w:val="0"/>
                <w:sz w:val="23"/>
              </w:rPr>
              <w:t>IL-10</w:t>
            </w:r>
          </w:p>
        </w:tc>
        <w:tc>
          <w:tcPr>
            <w:tcW w:type="dxa" w:w="1417"/>
            <w:vAlign w:val="center"/>
            <w:shd w:val="clear" w:color="auto" w:fill="FFFFFF"/>
          </w:tcPr>
          <w:p>
            <w:pPr>
              <w:jc w:val="center"/>
            </w:pPr>
            <w:r>
              <w:rPr>
                <w:rFonts w:ascii="Times New Roman" w:hAnsi="Times New Roman"/>
                <w:b w:val="0"/>
                <w:sz w:val="23"/>
              </w:rPr>
              <w:t>pg/mL</w:t>
            </w:r>
          </w:p>
        </w:tc>
        <w:tc>
          <w:tcPr>
            <w:tcW w:type="dxa" w:w="2268"/>
            <w:vAlign w:val="center"/>
            <w:shd w:val="clear" w:color="auto" w:fill="FFFFFF"/>
          </w:tcPr>
          <w:p>
            <w:pPr>
              <w:jc w:val="center"/>
            </w:pPr>
            <w:r>
              <w:rPr>
                <w:rFonts w:ascii="Times New Roman" w:hAnsi="Times New Roman"/>
                <w:b w:val="0"/>
                <w:sz w:val="23"/>
              </w:rPr>
              <w:t>ELISA</w:t>
            </w:r>
          </w:p>
        </w:tc>
        <w:tc>
          <w:tcPr>
            <w:tcW w:type="dxa" w:w="3685"/>
            <w:vAlign w:val="center"/>
            <w:shd w:val="clear" w:color="auto" w:fill="FFFFFF"/>
          </w:tcPr>
          <w:p>
            <w:pPr>
              <w:jc w:val="center"/>
            </w:pPr>
            <w:r>
              <w:rPr>
                <w:rFonts w:ascii="Times New Roman" w:hAnsi="Times New Roman"/>
                <w:b w:val="0"/>
                <w:sz w:val="23"/>
              </w:rPr>
              <w:t>Labo Miễn dịch – Học viện Quân y</w:t>
            </w:r>
          </w:p>
        </w:tc>
      </w:tr>
      <w:tr>
        <w:tc>
          <w:tcPr>
            <w:tcW w:type="dxa" w:w="1984"/>
            <w:vAlign w:val="center"/>
            <w:shd w:val="clear" w:color="auto" w:fill="EEF4FB"/>
          </w:tcPr>
          <w:p>
            <w:pPr>
              <w:jc w:val="center"/>
            </w:pPr>
            <w:r>
              <w:rPr>
                <w:rFonts w:ascii="Times New Roman" w:hAnsi="Times New Roman"/>
                <w:b w:val="0"/>
                <w:sz w:val="23"/>
              </w:rPr>
              <w:t>IL-17</w:t>
            </w:r>
          </w:p>
        </w:tc>
        <w:tc>
          <w:tcPr>
            <w:tcW w:type="dxa" w:w="1417"/>
            <w:vAlign w:val="center"/>
            <w:shd w:val="clear" w:color="auto" w:fill="EEF4FB"/>
          </w:tcPr>
          <w:p>
            <w:pPr>
              <w:jc w:val="center"/>
            </w:pPr>
            <w:r>
              <w:rPr>
                <w:rFonts w:ascii="Times New Roman" w:hAnsi="Times New Roman"/>
                <w:b w:val="0"/>
                <w:sz w:val="23"/>
              </w:rPr>
              <w:t>pg/mL</w:t>
            </w:r>
          </w:p>
        </w:tc>
        <w:tc>
          <w:tcPr>
            <w:tcW w:type="dxa" w:w="2268"/>
            <w:vAlign w:val="center"/>
            <w:shd w:val="clear" w:color="auto" w:fill="EEF4FB"/>
          </w:tcPr>
          <w:p>
            <w:pPr>
              <w:jc w:val="center"/>
            </w:pPr>
            <w:r>
              <w:rPr>
                <w:rFonts w:ascii="Times New Roman" w:hAnsi="Times New Roman"/>
                <w:b w:val="0"/>
                <w:sz w:val="23"/>
              </w:rPr>
              <w:t>ELISA</w:t>
            </w:r>
          </w:p>
        </w:tc>
        <w:tc>
          <w:tcPr>
            <w:tcW w:type="dxa" w:w="3685"/>
            <w:vAlign w:val="center"/>
            <w:shd w:val="clear" w:color="auto" w:fill="EEF4FB"/>
          </w:tcPr>
          <w:p>
            <w:pPr>
              <w:jc w:val="center"/>
            </w:pPr>
            <w:r>
              <w:rPr>
                <w:rFonts w:ascii="Times New Roman" w:hAnsi="Times New Roman"/>
                <w:b w:val="0"/>
                <w:sz w:val="23"/>
              </w:rPr>
              <w:t>Labo Miễn dịch – Học viện Quân y</w:t>
            </w:r>
          </w:p>
        </w:tc>
      </w:tr>
      <w:tr>
        <w:tc>
          <w:tcPr>
            <w:tcW w:type="dxa" w:w="1984"/>
            <w:vAlign w:val="center"/>
            <w:shd w:val="clear" w:color="auto" w:fill="FFFFFF"/>
          </w:tcPr>
          <w:p>
            <w:pPr>
              <w:jc w:val="center"/>
            </w:pPr>
            <w:r>
              <w:rPr>
                <w:rFonts w:ascii="Times New Roman" w:hAnsi="Times New Roman"/>
                <w:b w:val="0"/>
                <w:sz w:val="23"/>
              </w:rPr>
              <w:t>CRP</w:t>
            </w:r>
          </w:p>
        </w:tc>
        <w:tc>
          <w:tcPr>
            <w:tcW w:type="dxa" w:w="1417"/>
            <w:vAlign w:val="center"/>
            <w:shd w:val="clear" w:color="auto" w:fill="FFFFFF"/>
          </w:tcPr>
          <w:p>
            <w:pPr>
              <w:jc w:val="center"/>
            </w:pPr>
            <w:r>
              <w:rPr>
                <w:rFonts w:ascii="Times New Roman" w:hAnsi="Times New Roman"/>
                <w:b w:val="0"/>
                <w:sz w:val="23"/>
              </w:rPr>
              <w:t>mg/L</w:t>
            </w:r>
          </w:p>
        </w:tc>
        <w:tc>
          <w:tcPr>
            <w:tcW w:type="dxa" w:w="2268"/>
            <w:vAlign w:val="center"/>
            <w:shd w:val="clear" w:color="auto" w:fill="FFFFFF"/>
          </w:tcPr>
          <w:p>
            <w:pPr>
              <w:jc w:val="center"/>
            </w:pPr>
            <w:r>
              <w:rPr>
                <w:rFonts w:ascii="Times New Roman" w:hAnsi="Times New Roman"/>
                <w:b w:val="0"/>
                <w:sz w:val="23"/>
              </w:rPr>
              <w:t>Sinh hóa tự động</w:t>
            </w:r>
          </w:p>
        </w:tc>
        <w:tc>
          <w:tcPr>
            <w:tcW w:type="dxa" w:w="3685"/>
            <w:vAlign w:val="center"/>
            <w:shd w:val="clear" w:color="auto" w:fill="FFFFFF"/>
          </w:tcPr>
          <w:p>
            <w:pPr>
              <w:jc w:val="center"/>
            </w:pPr>
            <w:r>
              <w:rPr>
                <w:rFonts w:ascii="Times New Roman" w:hAnsi="Times New Roman"/>
                <w:b w:val="0"/>
                <w:sz w:val="23"/>
              </w:rPr>
              <w:t>Labo XN Bệnh viện Phổi Hải Phòng</w:t>
            </w:r>
          </w:p>
        </w:tc>
      </w:tr>
      <w:tr>
        <w:tc>
          <w:tcPr>
            <w:tcW w:type="dxa" w:w="1984"/>
            <w:vAlign w:val="center"/>
            <w:shd w:val="clear" w:color="auto" w:fill="EEF4FB"/>
          </w:tcPr>
          <w:p>
            <w:pPr>
              <w:jc w:val="center"/>
            </w:pPr>
            <w:r>
              <w:rPr>
                <w:rFonts w:ascii="Times New Roman" w:hAnsi="Times New Roman"/>
                <w:b w:val="0"/>
                <w:sz w:val="23"/>
              </w:rPr>
              <w:t>PCT</w:t>
            </w:r>
          </w:p>
        </w:tc>
        <w:tc>
          <w:tcPr>
            <w:tcW w:type="dxa" w:w="1417"/>
            <w:vAlign w:val="center"/>
            <w:shd w:val="clear" w:color="auto" w:fill="EEF4FB"/>
          </w:tcPr>
          <w:p>
            <w:pPr>
              <w:jc w:val="center"/>
            </w:pPr>
            <w:r>
              <w:rPr>
                <w:rFonts w:ascii="Times New Roman" w:hAnsi="Times New Roman"/>
                <w:b w:val="0"/>
                <w:sz w:val="23"/>
              </w:rPr>
              <w:t>ng/mL</w:t>
            </w:r>
          </w:p>
        </w:tc>
        <w:tc>
          <w:tcPr>
            <w:tcW w:type="dxa" w:w="2268"/>
            <w:vAlign w:val="center"/>
            <w:shd w:val="clear" w:color="auto" w:fill="EEF4FB"/>
          </w:tcPr>
          <w:p>
            <w:pPr>
              <w:jc w:val="center"/>
            </w:pPr>
            <w:r>
              <w:rPr>
                <w:rFonts w:ascii="Times New Roman" w:hAnsi="Times New Roman"/>
                <w:b w:val="0"/>
                <w:sz w:val="23"/>
              </w:rPr>
              <w:t>CLIA</w:t>
            </w:r>
          </w:p>
        </w:tc>
        <w:tc>
          <w:tcPr>
            <w:tcW w:type="dxa" w:w="3685"/>
            <w:vAlign w:val="center"/>
            <w:shd w:val="clear" w:color="auto" w:fill="EEF4FB"/>
          </w:tcPr>
          <w:p>
            <w:pPr>
              <w:jc w:val="center"/>
            </w:pPr>
            <w:r>
              <w:rPr>
                <w:rFonts w:ascii="Times New Roman" w:hAnsi="Times New Roman"/>
                <w:b w:val="0"/>
                <w:sz w:val="23"/>
              </w:rPr>
              <w:t>Labo XN Bệnh viện Phổi Hải Phòng</w:t>
            </w:r>
          </w:p>
        </w:tc>
      </w:tr>
      <w:tr>
        <w:tc>
          <w:tcPr>
            <w:tcW w:type="dxa" w:w="1984"/>
            <w:vAlign w:val="center"/>
            <w:shd w:val="clear" w:color="auto" w:fill="FFFFFF"/>
          </w:tcPr>
          <w:p>
            <w:pPr>
              <w:jc w:val="center"/>
            </w:pPr>
            <w:r>
              <w:rPr>
                <w:rFonts w:ascii="Times New Roman" w:hAnsi="Times New Roman"/>
                <w:b w:val="0"/>
                <w:sz w:val="23"/>
              </w:rPr>
              <w:t>NLR</w:t>
            </w:r>
          </w:p>
        </w:tc>
        <w:tc>
          <w:tcPr>
            <w:tcW w:type="dxa" w:w="1417"/>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Tính từ BCCTT/Lympho</w:t>
            </w:r>
          </w:p>
        </w:tc>
        <w:tc>
          <w:tcPr>
            <w:tcW w:type="dxa" w:w="3685"/>
            <w:vAlign w:val="center"/>
            <w:shd w:val="clear" w:color="auto" w:fill="FFFFFF"/>
          </w:tcPr>
          <w:p>
            <w:pPr>
              <w:jc w:val="center"/>
            </w:pPr>
            <w:r>
              <w:rPr>
                <w:rFonts w:ascii="Times New Roman" w:hAnsi="Times New Roman"/>
                <w:b w:val="0"/>
                <w:sz w:val="23"/>
              </w:rPr>
              <w:t>Ứng dụng CAP Research</w:t>
            </w:r>
          </w:p>
        </w:tc>
      </w:tr>
      <w:tr>
        <w:tc>
          <w:tcPr>
            <w:tcW w:type="dxa" w:w="1984"/>
            <w:vAlign w:val="center"/>
            <w:shd w:val="clear" w:color="auto" w:fill="EEF4FB"/>
          </w:tcPr>
          <w:p>
            <w:pPr>
              <w:jc w:val="center"/>
            </w:pPr>
            <w:r>
              <w:rPr>
                <w:rFonts w:ascii="Times New Roman" w:hAnsi="Times New Roman"/>
                <w:b w:val="0"/>
                <w:sz w:val="23"/>
              </w:rPr>
              <w:t>PLR</w:t>
            </w:r>
          </w:p>
        </w:tc>
        <w:tc>
          <w:tcPr>
            <w:tcW w:type="dxa" w:w="1417"/>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Tính từ Tiểu cầu/Lympho</w:t>
            </w:r>
          </w:p>
        </w:tc>
        <w:tc>
          <w:tcPr>
            <w:tcW w:type="dxa" w:w="3685"/>
            <w:vAlign w:val="center"/>
            <w:shd w:val="clear" w:color="auto" w:fill="EEF4FB"/>
          </w:tcPr>
          <w:p>
            <w:pPr>
              <w:jc w:val="center"/>
            </w:pPr>
            <w:r>
              <w:rPr>
                <w:rFonts w:ascii="Times New Roman" w:hAnsi="Times New Roman"/>
                <w:b w:val="0"/>
                <w:sz w:val="23"/>
              </w:rPr>
              <w:t>Ứng dụng CAP Research</w:t>
            </w:r>
          </w:p>
        </w:tc>
      </w:tr>
      <w:tr>
        <w:tc>
          <w:tcPr>
            <w:tcW w:type="dxa" w:w="1984"/>
            <w:vAlign w:val="center"/>
            <w:shd w:val="clear" w:color="auto" w:fill="FFFFFF"/>
          </w:tcPr>
          <w:p>
            <w:pPr>
              <w:jc w:val="center"/>
            </w:pPr>
            <w:r>
              <w:rPr>
                <w:rFonts w:ascii="Times New Roman" w:hAnsi="Times New Roman"/>
                <w:b w:val="0"/>
                <w:sz w:val="23"/>
              </w:rPr>
              <w:t>CAR</w:t>
            </w:r>
          </w:p>
        </w:tc>
        <w:tc>
          <w:tcPr>
            <w:tcW w:type="dxa" w:w="1417"/>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Tính từ CRP/Albumin</w:t>
            </w:r>
          </w:p>
        </w:tc>
        <w:tc>
          <w:tcPr>
            <w:tcW w:type="dxa" w:w="3685"/>
            <w:vAlign w:val="center"/>
            <w:shd w:val="clear" w:color="auto" w:fill="FFFFFF"/>
          </w:tcPr>
          <w:p>
            <w:pPr>
              <w:jc w:val="center"/>
            </w:pPr>
            <w:r>
              <w:rPr>
                <w:rFonts w:ascii="Times New Roman" w:hAnsi="Times New Roman"/>
                <w:b w:val="0"/>
                <w:sz w:val="23"/>
              </w:rPr>
              <w:t>Ứng dụng CAP Research</w:t>
            </w:r>
          </w:p>
        </w:tc>
      </w:tr>
    </w:tbl>
    <w:p>
      <w:r>
        <w:br w:type="page"/>
      </w:r>
    </w:p>
    <w:p>
      <w:pPr>
        <w:spacing w:before="280" w:after="120"/>
      </w:pPr>
      <w:r>
        <w:rPr>
          <w:rFonts w:ascii="Times New Roman" w:hAnsi="Times New Roman"/>
          <w:b/>
          <w:color w:val="00467F"/>
          <w:sz w:val="28"/>
        </w:rPr>
        <w:t>II. VẤN ĐỀ KHẨN CẤP: KHÔNG NHẤT QUÁN GIỮA ĐỀ CƯƠNG VÀ ỨNG DỤNG</w:t>
      </w:r>
    </w:p>
    <w:p>
      <w:pPr>
        <w:spacing w:before="40" w:after="40"/>
        <w:pBdr>
          <w:bottom w:val="single" w:sz="6" w:space="1" w:color="4472C4"/>
        </w:pBdr>
      </w:pPr>
    </w:p>
    <w:p>
      <w:pPr>
        <w:spacing w:before="120" w:after="120"/>
        <w:ind w:left="283" w:right="283"/>
        <w:pBdr>
          <w:top w:val="single" w:sz="12" w:space="4" w:color="C0504D"/>
          <w:left w:val="single" w:sz="12" w:space="4" w:color="C0504D"/>
          <w:bottom w:val="single" w:sz="12" w:space="4" w:color="C0504D"/>
          <w:right w:val="single" w:sz="12" w:space="4" w:color="C0504D"/>
        </w:pBdr>
      </w:pPr>
      <w:r>
        <w:rPr>
          <w:rFonts w:ascii="Times New Roman" w:hAnsi="Times New Roman"/>
          <w:b/>
          <w:color w:val="C0504D"/>
          <w:sz w:val="25"/>
        </w:rPr>
        <w:t>⚠ CẢNH BÁO: Ứng dụng thu thập số liệu ĐANG THIẾU module PCR đa mồi — trong khi đây là TIÊU CHÍ CHỌN MẪU trong đề cương. Cần xử lý TRƯỚC KHI thu thập thêm bệnh nhân.</w:t>
      </w:r>
    </w:p>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1984"/>
            <w:vAlign w:val="center"/>
            <w:shd w:val="clear" w:color="auto" w:fill="1F497D"/>
          </w:tcPr>
          <w:p>
            <w:pPr>
              <w:jc w:val="center"/>
            </w:pPr>
            <w:r>
              <w:rPr>
                <w:rFonts w:ascii="Times New Roman" w:hAnsi="Times New Roman"/>
                <w:b/>
                <w:color w:val="FFFFFF"/>
                <w:sz w:val="24"/>
              </w:rPr>
              <w:t>Vấn đề</w:t>
            </w:r>
          </w:p>
        </w:tc>
        <w:tc>
          <w:tcPr>
            <w:tcW w:type="dxa" w:w="2835"/>
            <w:vAlign w:val="center"/>
            <w:shd w:val="clear" w:color="auto" w:fill="1F497D"/>
          </w:tcPr>
          <w:p>
            <w:pPr>
              <w:jc w:val="center"/>
            </w:pPr>
            <w:r>
              <w:rPr>
                <w:rFonts w:ascii="Times New Roman" w:hAnsi="Times New Roman"/>
                <w:b/>
                <w:color w:val="FFFFFF"/>
                <w:sz w:val="24"/>
              </w:rPr>
              <w:t>Đề cương (tiêu chuẩn)</w:t>
            </w:r>
          </w:p>
        </w:tc>
        <w:tc>
          <w:tcPr>
            <w:tcW w:type="dxa" w:w="2835"/>
            <w:vAlign w:val="center"/>
            <w:shd w:val="clear" w:color="auto" w:fill="1F497D"/>
          </w:tcPr>
          <w:p>
            <w:pPr>
              <w:jc w:val="center"/>
            </w:pPr>
            <w:r>
              <w:rPr>
                <w:rFonts w:ascii="Times New Roman" w:hAnsi="Times New Roman"/>
                <w:b/>
                <w:color w:val="FFFFFF"/>
                <w:sz w:val="24"/>
              </w:rPr>
              <w:t>Ứng dụng (spec.md hiện tại)</w:t>
            </w:r>
          </w:p>
        </w:tc>
        <w:tc>
          <w:tcPr>
            <w:tcW w:type="dxa" w:w="1417"/>
            <w:vAlign w:val="center"/>
            <w:shd w:val="clear" w:color="auto" w:fill="1F497D"/>
          </w:tcPr>
          <w:p>
            <w:pPr>
              <w:jc w:val="center"/>
            </w:pPr>
            <w:r>
              <w:rPr>
                <w:rFonts w:ascii="Times New Roman" w:hAnsi="Times New Roman"/>
                <w:b/>
                <w:color w:val="FFFFFF"/>
                <w:sz w:val="24"/>
              </w:rPr>
              <w:t>Mức độ</w:t>
            </w:r>
          </w:p>
        </w:tc>
      </w:tr>
      <w:tr>
        <w:tc>
          <w:tcPr>
            <w:tcW w:type="dxa" w:w="1984"/>
            <w:vAlign w:val="center"/>
            <w:shd w:val="clear" w:color="auto" w:fill="EEF4FB"/>
          </w:tcPr>
          <w:p>
            <w:pPr>
              <w:jc w:val="center"/>
            </w:pPr>
            <w:r>
              <w:rPr>
                <w:rFonts w:ascii="Times New Roman" w:hAnsi="Times New Roman"/>
                <w:b/>
                <w:sz w:val="23"/>
              </w:rPr>
              <w:t>PCR đa mồi</w:t>
            </w:r>
          </w:p>
        </w:tc>
        <w:tc>
          <w:tcPr>
            <w:tcW w:type="dxa" w:w="2835"/>
            <w:vAlign w:val="center"/>
            <w:shd w:val="clear" w:color="auto" w:fill="EEF4FB"/>
          </w:tcPr>
          <w:p>
            <w:pPr>
              <w:jc w:val="center"/>
            </w:pPr>
            <w:r>
              <w:rPr>
                <w:rFonts w:ascii="Times New Roman" w:hAnsi="Times New Roman"/>
                <w:b w:val="0"/>
                <w:sz w:val="23"/>
              </w:rPr>
              <w:t>Là TIÊU CHÍ LỰA CHỌN BN: PCR (+) với vi khuẩn mới vào NC</w:t>
            </w:r>
          </w:p>
        </w:tc>
        <w:tc>
          <w:tcPr>
            <w:tcW w:type="dxa" w:w="2835"/>
            <w:vAlign w:val="center"/>
            <w:shd w:val="clear" w:color="auto" w:fill="EEF4FB"/>
          </w:tcPr>
          <w:p>
            <w:pPr>
              <w:jc w:val="center"/>
            </w:pPr>
            <w:r>
              <w:rPr>
                <w:rFonts w:ascii="Times New Roman" w:hAnsi="Times New Roman"/>
                <w:b w:val="0"/>
                <w:sz w:val="23"/>
              </w:rPr>
              <w:t>"Biến số chưa có: PCR đa mồi (multiplex)"</w:t>
            </w:r>
          </w:p>
        </w:tc>
        <w:tc>
          <w:tcPr>
            <w:tcW w:type="dxa" w:w="1417"/>
            <w:vAlign w:val="center"/>
            <w:shd w:val="clear" w:color="auto" w:fill="EEF4FB"/>
          </w:tcPr>
          <w:p>
            <w:pPr>
              <w:jc w:val="center"/>
            </w:pPr>
            <w:r>
              <w:rPr>
                <w:rFonts w:ascii="Times New Roman" w:hAnsi="Times New Roman"/>
                <w:b w:val="0"/>
                <w:sz w:val="23"/>
              </w:rPr>
              <w:t>🔴 Khẩn cấp</w:t>
            </w:r>
          </w:p>
        </w:tc>
      </w:tr>
      <w:tr>
        <w:tc>
          <w:tcPr>
            <w:tcW w:type="dxa" w:w="1984"/>
            <w:vAlign w:val="center"/>
            <w:shd w:val="clear" w:color="auto" w:fill="FFFFFF"/>
          </w:tcPr>
          <w:p>
            <w:pPr>
              <w:jc w:val="center"/>
            </w:pPr>
            <w:r>
              <w:rPr>
                <w:rFonts w:ascii="Times New Roman" w:hAnsi="Times New Roman"/>
                <w:b w:val="0"/>
                <w:sz w:val="23"/>
              </w:rPr>
              <w:t>Kết quả vi sinh</w:t>
            </w:r>
          </w:p>
        </w:tc>
        <w:tc>
          <w:tcPr>
            <w:tcW w:type="dxa" w:w="2835"/>
            <w:vAlign w:val="center"/>
            <w:shd w:val="clear" w:color="auto" w:fill="FFFFFF"/>
          </w:tcPr>
          <w:p>
            <w:pPr>
              <w:jc w:val="center"/>
            </w:pPr>
            <w:r>
              <w:rPr>
                <w:rFonts w:ascii="Times New Roman" w:hAnsi="Times New Roman"/>
                <w:b w:val="0"/>
                <w:sz w:val="23"/>
              </w:rPr>
              <w:t>PCR đa mồi + cấy vi khuẩn song song</w:t>
            </w:r>
          </w:p>
        </w:tc>
        <w:tc>
          <w:tcPr>
            <w:tcW w:type="dxa" w:w="2835"/>
            <w:vAlign w:val="center"/>
            <w:shd w:val="clear" w:color="auto" w:fill="FFFFFF"/>
          </w:tcPr>
          <w:p>
            <w:pPr>
              <w:jc w:val="center"/>
            </w:pPr>
            <w:r>
              <w:rPr>
                <w:rFonts w:ascii="Times New Roman" w:hAnsi="Times New Roman"/>
                <w:b w:val="0"/>
                <w:sz w:val="23"/>
              </w:rPr>
              <w:t>Chỉ có cấy vi khuẩn + kháng sinh đồ</w:t>
            </w:r>
          </w:p>
        </w:tc>
        <w:tc>
          <w:tcPr>
            <w:tcW w:type="dxa" w:w="1417"/>
            <w:vAlign w:val="center"/>
            <w:shd w:val="clear" w:color="auto" w:fill="FFFFFF"/>
          </w:tcPr>
          <w:p>
            <w:pPr>
              <w:jc w:val="center"/>
            </w:pPr>
            <w:r>
              <w:rPr>
                <w:rFonts w:ascii="Times New Roman" w:hAnsi="Times New Roman"/>
                <w:b w:val="0"/>
                <w:sz w:val="23"/>
              </w:rPr>
              <w:t>🔴 Khẩn cấp</w:t>
            </w:r>
          </w:p>
        </w:tc>
      </w:tr>
      <w:tr>
        <w:tc>
          <w:tcPr>
            <w:tcW w:type="dxa" w:w="1984"/>
            <w:vAlign w:val="center"/>
            <w:shd w:val="clear" w:color="auto" w:fill="EEF4FB"/>
          </w:tcPr>
          <w:p>
            <w:pPr>
              <w:jc w:val="center"/>
            </w:pPr>
            <w:r>
              <w:rPr>
                <w:rFonts w:ascii="Times New Roman" w:hAnsi="Times New Roman"/>
                <w:b w:val="0"/>
                <w:sz w:val="23"/>
              </w:rPr>
              <w:t>PaO₂/FiO₂</w:t>
            </w:r>
          </w:p>
        </w:tc>
        <w:tc>
          <w:tcPr>
            <w:tcW w:type="dxa" w:w="2835"/>
            <w:vAlign w:val="center"/>
            <w:shd w:val="clear" w:color="auto" w:fill="EEF4FB"/>
          </w:tcPr>
          <w:p>
            <w:pPr>
              <w:jc w:val="center"/>
            </w:pPr>
            <w:r>
              <w:rPr>
                <w:rFonts w:ascii="Times New Roman" w:hAnsi="Times New Roman"/>
                <w:b w:val="0"/>
                <w:sz w:val="23"/>
              </w:rPr>
              <w:t>Tiêu chuẩn ATS/IDSA nhập ICU (&lt;250)</w:t>
            </w:r>
          </w:p>
        </w:tc>
        <w:tc>
          <w:tcPr>
            <w:tcW w:type="dxa" w:w="2835"/>
            <w:vAlign w:val="center"/>
            <w:shd w:val="clear" w:color="auto" w:fill="EEF4FB"/>
          </w:tcPr>
          <w:p>
            <w:pPr>
              <w:jc w:val="center"/>
            </w:pPr>
            <w:r>
              <w:rPr>
                <w:rFonts w:ascii="Times New Roman" w:hAnsi="Times New Roman"/>
                <w:b w:val="0"/>
                <w:sz w:val="23"/>
              </w:rPr>
              <w:t>Không có FiO₂ → không tính được chỉ số</w:t>
            </w:r>
          </w:p>
        </w:tc>
        <w:tc>
          <w:tcPr>
            <w:tcW w:type="dxa" w:w="1417"/>
            <w:vAlign w:val="center"/>
            <w:shd w:val="clear" w:color="auto" w:fill="EEF4FB"/>
          </w:tcPr>
          <w:p>
            <w:pPr>
              <w:jc w:val="center"/>
            </w:pPr>
            <w:r>
              <w:rPr>
                <w:rFonts w:ascii="Times New Roman" w:hAnsi="Times New Roman"/>
                <w:b w:val="0"/>
                <w:sz w:val="23"/>
              </w:rPr>
              <w:t>🟡 Quan trọng</w:t>
            </w:r>
          </w:p>
        </w:tc>
      </w:tr>
      <w:tr>
        <w:tc>
          <w:tcPr>
            <w:tcW w:type="dxa" w:w="1984"/>
            <w:vAlign w:val="center"/>
            <w:shd w:val="clear" w:color="auto" w:fill="FFFFFF"/>
          </w:tcPr>
          <w:p>
            <w:pPr>
              <w:jc w:val="center"/>
            </w:pPr>
            <w:r>
              <w:rPr>
                <w:rFonts w:ascii="Times New Roman" w:hAnsi="Times New Roman"/>
                <w:b w:val="0"/>
                <w:sz w:val="23"/>
              </w:rPr>
              <w:t>APACHE II</w:t>
            </w:r>
          </w:p>
        </w:tc>
        <w:tc>
          <w:tcPr>
            <w:tcW w:type="dxa" w:w="2835"/>
            <w:vAlign w:val="center"/>
            <w:shd w:val="clear" w:color="auto" w:fill="FFFFFF"/>
          </w:tcPr>
          <w:p>
            <w:pPr>
              <w:jc w:val="center"/>
            </w:pPr>
            <w:r>
              <w:rPr>
                <w:rFonts w:ascii="Times New Roman" w:hAnsi="Times New Roman"/>
                <w:b w:val="0"/>
                <w:sz w:val="23"/>
              </w:rPr>
              <w:t>Đề cập trong tổng quan và bảng dự kiến</w:t>
            </w:r>
          </w:p>
        </w:tc>
        <w:tc>
          <w:tcPr>
            <w:tcW w:type="dxa" w:w="2835"/>
            <w:vAlign w:val="center"/>
            <w:shd w:val="clear" w:color="auto" w:fill="FFFFFF"/>
          </w:tcPr>
          <w:p>
            <w:pPr>
              <w:jc w:val="center"/>
            </w:pPr>
            <w:r>
              <w:rPr>
                <w:rFonts w:ascii="Times New Roman" w:hAnsi="Times New Roman"/>
                <w:b w:val="0"/>
                <w:sz w:val="23"/>
              </w:rPr>
              <w:t>Không có trong app</w:t>
            </w:r>
          </w:p>
        </w:tc>
        <w:tc>
          <w:tcPr>
            <w:tcW w:type="dxa" w:w="1417"/>
            <w:vAlign w:val="center"/>
            <w:shd w:val="clear" w:color="auto" w:fill="FFFFFF"/>
          </w:tcPr>
          <w:p>
            <w:pPr>
              <w:jc w:val="center"/>
            </w:pPr>
            <w:r>
              <w:rPr>
                <w:rFonts w:ascii="Times New Roman" w:hAnsi="Times New Roman"/>
                <w:b w:val="0"/>
                <w:sz w:val="23"/>
              </w:rPr>
              <w:t>🟡 Quan trọng</w:t>
            </w:r>
          </w:p>
        </w:tc>
      </w:tr>
      <w:tr>
        <w:tc>
          <w:tcPr>
            <w:tcW w:type="dxa" w:w="1984"/>
            <w:vAlign w:val="center"/>
            <w:shd w:val="clear" w:color="auto" w:fill="EEF4FB"/>
          </w:tcPr>
          <w:p>
            <w:pPr>
              <w:jc w:val="center"/>
            </w:pPr>
            <w:r>
              <w:rPr>
                <w:rFonts w:ascii="Times New Roman" w:hAnsi="Times New Roman"/>
                <w:b w:val="0"/>
                <w:sz w:val="23"/>
              </w:rPr>
              <w:t>CURB-65</w:t>
            </w:r>
          </w:p>
        </w:tc>
        <w:tc>
          <w:tcPr>
            <w:tcW w:type="dxa" w:w="2835"/>
            <w:vAlign w:val="center"/>
            <w:shd w:val="clear" w:color="auto" w:fill="EEF4FB"/>
          </w:tcPr>
          <w:p>
            <w:pPr>
              <w:jc w:val="center"/>
            </w:pPr>
            <w:r>
              <w:rPr>
                <w:rFonts w:ascii="Times New Roman" w:hAnsi="Times New Roman"/>
                <w:b w:val="0"/>
                <w:sz w:val="23"/>
              </w:rPr>
              <w:t>5 biến đã đủ trong app</w:t>
            </w:r>
          </w:p>
        </w:tc>
        <w:tc>
          <w:tcPr>
            <w:tcW w:type="dxa" w:w="2835"/>
            <w:vAlign w:val="center"/>
            <w:shd w:val="clear" w:color="auto" w:fill="EEF4FB"/>
          </w:tcPr>
          <w:p>
            <w:pPr>
              <w:jc w:val="center"/>
            </w:pPr>
            <w:r>
              <w:rPr>
                <w:rFonts w:ascii="Times New Roman" w:hAnsi="Times New Roman"/>
                <w:b w:val="0"/>
                <w:sz w:val="23"/>
              </w:rPr>
              <w:t>Không tự tính, không hiển thị</w:t>
            </w:r>
          </w:p>
        </w:tc>
        <w:tc>
          <w:tcPr>
            <w:tcW w:type="dxa" w:w="1417"/>
            <w:vAlign w:val="center"/>
            <w:shd w:val="clear" w:color="auto" w:fill="EEF4FB"/>
          </w:tcPr>
          <w:p>
            <w:pPr>
              <w:jc w:val="center"/>
            </w:pPr>
            <w:r>
              <w:rPr>
                <w:rFonts w:ascii="Times New Roman" w:hAnsi="Times New Roman"/>
                <w:b w:val="0"/>
                <w:sz w:val="23"/>
              </w:rPr>
              <w:t>🟢 Cải tiến</w:t>
            </w:r>
          </w:p>
        </w:tc>
      </w:tr>
    </w:tbl>
    <w:p/>
    <w:p>
      <w:pPr>
        <w:spacing w:before="160" w:after="60"/>
      </w:pPr>
      <w:r>
        <w:rPr>
          <w:rFonts w:ascii="Times New Roman" w:hAnsi="Times New Roman"/>
          <w:b/>
          <w:color w:val="C0504D"/>
          <w:sz w:val="26"/>
        </w:rPr>
        <w:t>Giải pháp ưu tiên</w:t>
      </w:r>
    </w:p>
    <w:p>
      <w:pPr>
        <w:spacing w:after="60"/>
        <w:ind w:left="567" w:hanging="283"/>
      </w:pPr>
      <w:r>
        <w:rPr>
          <w:rFonts w:ascii="Times New Roman" w:hAnsi="Times New Roman"/>
          <w:b/>
          <w:sz w:val="26"/>
        </w:rPr>
        <w:t>• P1 – Ngay:</w:t>
      </w:r>
      <w:r>
        <w:rPr>
          <w:rFonts w:ascii="Times New Roman" w:hAnsi="Times New Roman"/>
          <w:sz w:val="26"/>
        </w:rPr>
        <w:t xml:space="preserve"> Bổ sung field PCR đa mồi: tên tác nhân, số lượng, phân loại (điển hình / không điển hình / virus), ngày xét nghiệm</w:t>
      </w:r>
    </w:p>
    <w:p>
      <w:pPr>
        <w:spacing w:after="60"/>
        <w:ind w:left="567" w:hanging="283"/>
      </w:pPr>
      <w:r>
        <w:rPr>
          <w:rFonts w:ascii="Times New Roman" w:hAnsi="Times New Roman"/>
          <w:b/>
          <w:sz w:val="26"/>
        </w:rPr>
        <w:t>• P2 – Ngay:</w:t>
      </w:r>
      <w:r>
        <w:rPr>
          <w:rFonts w:ascii="Times New Roman" w:hAnsi="Times New Roman"/>
          <w:sz w:val="26"/>
        </w:rPr>
        <w:t xml:space="preserve"> Thêm field FiO₂ (%) tại lúc nhập viện để tính PaO₂/FiO₂ ratio tự động</w:t>
      </w:r>
    </w:p>
    <w:p>
      <w:pPr>
        <w:spacing w:after="60"/>
        <w:ind w:left="567" w:hanging="283"/>
      </w:pPr>
      <w:r>
        <w:rPr>
          <w:rFonts w:ascii="Times New Roman" w:hAnsi="Times New Roman"/>
          <w:b/>
          <w:sz w:val="26"/>
        </w:rPr>
        <w:t>• P3 – Ngay:</w:t>
      </w:r>
      <w:r>
        <w:rPr>
          <w:rFonts w:ascii="Times New Roman" w:hAnsi="Times New Roman"/>
          <w:sz w:val="26"/>
        </w:rPr>
        <w:t xml:space="preserve"> Thêm nguồn bệnh phẩm vi sinh (đờm / dịch rửa phế quản / ngoáy tị hầu / máu)</w:t>
      </w:r>
    </w:p>
    <w:p>
      <w:pPr>
        <w:spacing w:after="60"/>
        <w:ind w:left="567" w:hanging="283"/>
      </w:pPr>
      <w:r>
        <w:rPr>
          <w:rFonts w:ascii="Times New Roman" w:hAnsi="Times New Roman"/>
          <w:b/>
          <w:sz w:val="26"/>
        </w:rPr>
        <w:t>• P4 – Cải tiến:</w:t>
      </w:r>
      <w:r>
        <w:rPr>
          <w:rFonts w:ascii="Times New Roman" w:hAnsi="Times New Roman"/>
          <w:sz w:val="26"/>
        </w:rPr>
        <w:t xml:space="preserve"> Tính tự động CURB-65 từ 5 biến sẵn có (Glasgow, Ure, Nhịp thở, HA tâm thu, Tuổi)</w:t>
      </w:r>
    </w:p>
    <w:p>
      <w:r>
        <w:br w:type="page"/>
      </w:r>
    </w:p>
    <w:p>
      <w:pPr>
        <w:spacing w:before="280" w:after="120"/>
      </w:pPr>
      <w:r>
        <w:rPr>
          <w:rFonts w:ascii="Times New Roman" w:hAnsi="Times New Roman"/>
          <w:b/>
          <w:color w:val="00467F"/>
          <w:sz w:val="28"/>
        </w:rPr>
        <w:t>III. TỔNG QUAN TÀI LIỆU CÓ HỆ THỐNG</w:t>
      </w:r>
    </w:p>
    <w:p>
      <w:pPr>
        <w:spacing w:before="40" w:after="40"/>
        <w:pBdr>
          <w:bottom w:val="single" w:sz="6" w:space="1" w:color="4472C4"/>
        </w:pBdr>
      </w:pPr>
    </w:p>
    <w:p>
      <w:pPr>
        <w:spacing w:before="80" w:after="120"/>
        <w:ind w:left="283" w:right="283"/>
        <w:shd w:val="clear" w:color="auto" w:fill="E8F4FD"/>
      </w:pPr>
      <w:r>
        <w:rPr>
          <w:rFonts w:ascii="Times New Roman" w:hAnsi="Times New Roman"/>
          <w:i/>
          <w:sz w:val="25"/>
        </w:rPr>
        <w:t>Tổng hợp từ: Consensus MCP (session 1 + session 2), YHVN Vercel API, Web Search. Kiểm tra retraction qua WebSearch: Không có bài nào trong danh sách 30 tài liệu gốc bị retract. Cảnh báo: 2 bài sTREM-1 KHÔNG thuộc đề tài này bị Hindawi retract (2023–2024) do gian lận peer review — không ảnh hưởng đến tài liệu đang dùng. Ưu tiên năm 2017–2026.</w:t>
      </w:r>
    </w:p>
    <w:p>
      <w:pPr>
        <w:spacing w:before="200" w:after="80"/>
      </w:pPr>
      <w:r>
        <w:rPr>
          <w:rFonts w:ascii="Times New Roman" w:hAnsi="Times New Roman"/>
          <w:b/>
          <w:color w:val="1F497D"/>
          <w:sz w:val="26"/>
        </w:rPr>
        <w:t>3.1. sTREM-1 trong CAP — Căn nguyên vi sinh và tiên lượng</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1984"/>
            <w:vAlign w:val="center"/>
            <w:shd w:val="clear" w:color="auto" w:fill="1F497D"/>
          </w:tcPr>
          <w:p>
            <w:pPr>
              <w:jc w:val="center"/>
            </w:pPr>
            <w:r>
              <w:rPr>
                <w:rFonts w:ascii="Times New Roman" w:hAnsi="Times New Roman"/>
                <w:b/>
                <w:color w:val="FFFFFF"/>
                <w:sz w:val="24"/>
              </w:rPr>
              <w:t>Tác giả (Năm)</w:t>
            </w:r>
          </w:p>
        </w:tc>
        <w:tc>
          <w:tcPr>
            <w:tcW w:type="dxa" w:w="1984"/>
            <w:vAlign w:val="center"/>
            <w:shd w:val="clear" w:color="auto" w:fill="1F497D"/>
          </w:tcPr>
          <w:p>
            <w:pPr>
              <w:jc w:val="center"/>
            </w:pPr>
            <w:r>
              <w:rPr>
                <w:rFonts w:ascii="Times New Roman" w:hAnsi="Times New Roman"/>
                <w:b/>
                <w:color w:val="FFFFFF"/>
                <w:sz w:val="24"/>
              </w:rPr>
              <w:t>Tạp chí</w:t>
            </w:r>
          </w:p>
        </w:tc>
        <w:tc>
          <w:tcPr>
            <w:tcW w:type="dxa" w:w="680"/>
            <w:vAlign w:val="center"/>
            <w:shd w:val="clear" w:color="auto" w:fill="1F497D"/>
          </w:tcPr>
          <w:p>
            <w:pPr>
              <w:jc w:val="center"/>
            </w:pPr>
            <w:r>
              <w:rPr>
                <w:rFonts w:ascii="Times New Roman" w:hAnsi="Times New Roman"/>
                <w:b/>
                <w:color w:val="FFFFFF"/>
                <w:sz w:val="24"/>
              </w:rPr>
              <w:t>n</w:t>
            </w:r>
          </w:p>
        </w:tc>
        <w:tc>
          <w:tcPr>
            <w:tcW w:type="dxa" w:w="3969"/>
            <w:vAlign w:val="center"/>
            <w:shd w:val="clear" w:color="auto" w:fill="1F497D"/>
          </w:tcPr>
          <w:p>
            <w:pPr>
              <w:jc w:val="center"/>
            </w:pPr>
            <w:r>
              <w:rPr>
                <w:rFonts w:ascii="Times New Roman" w:hAnsi="Times New Roman"/>
                <w:b/>
                <w:color w:val="FFFFFF"/>
                <w:sz w:val="24"/>
              </w:rPr>
              <w:t>Kết quả chính</w:t>
            </w:r>
          </w:p>
        </w:tc>
        <w:tc>
          <w:tcPr>
            <w:tcW w:type="dxa" w:w="1871"/>
            <w:vAlign w:val="center"/>
            <w:shd w:val="clear" w:color="auto" w:fill="1F497D"/>
          </w:tcPr>
          <w:p>
            <w:pPr>
              <w:jc w:val="center"/>
            </w:pPr>
            <w:r>
              <w:rPr>
                <w:rFonts w:ascii="Times New Roman" w:hAnsi="Times New Roman"/>
                <w:b/>
                <w:color w:val="FFFFFF"/>
                <w:sz w:val="24"/>
              </w:rPr>
              <w:t>AUC/Cutoff</w:t>
            </w:r>
          </w:p>
        </w:tc>
      </w:tr>
      <w:tr>
        <w:tc>
          <w:tcPr>
            <w:tcW w:type="dxa" w:w="1984"/>
            <w:vAlign w:val="center"/>
            <w:shd w:val="clear" w:color="auto" w:fill="EEF4FB"/>
          </w:tcPr>
          <w:p>
            <w:pPr>
              <w:jc w:val="center"/>
            </w:pPr>
            <w:r>
              <w:rPr>
                <w:rFonts w:ascii="Times New Roman" w:hAnsi="Times New Roman"/>
                <w:b w:val="0"/>
                <w:sz w:val="23"/>
              </w:rPr>
              <w:t>Gibot et al. (2004)</w:t>
            </w:r>
          </w:p>
        </w:tc>
        <w:tc>
          <w:tcPr>
            <w:tcW w:type="dxa" w:w="1984"/>
            <w:vAlign w:val="center"/>
            <w:shd w:val="clear" w:color="auto" w:fill="EEF4FB"/>
          </w:tcPr>
          <w:p>
            <w:pPr>
              <w:jc w:val="center"/>
            </w:pPr>
            <w:r>
              <w:rPr>
                <w:rFonts w:ascii="Times New Roman" w:hAnsi="Times New Roman"/>
                <w:b w:val="0"/>
                <w:sz w:val="23"/>
              </w:rPr>
              <w:t>N Engl J Med</w:t>
            </w:r>
          </w:p>
        </w:tc>
        <w:tc>
          <w:tcPr>
            <w:tcW w:type="dxa" w:w="680"/>
            <w:vAlign w:val="center"/>
            <w:shd w:val="clear" w:color="auto" w:fill="EEF4FB"/>
          </w:tcPr>
          <w:p>
            <w:pPr>
              <w:jc w:val="center"/>
            </w:pPr>
            <w:r>
              <w:rPr>
                <w:rFonts w:ascii="Times New Roman" w:hAnsi="Times New Roman"/>
                <w:b w:val="0"/>
                <w:sz w:val="23"/>
              </w:rPr>
              <w:t>43</w:t>
            </w:r>
          </w:p>
        </w:tc>
        <w:tc>
          <w:tcPr>
            <w:tcW w:type="dxa" w:w="3969"/>
            <w:vAlign w:val="center"/>
            <w:shd w:val="clear" w:color="auto" w:fill="EEF4FB"/>
          </w:tcPr>
          <w:p>
            <w:pPr>
              <w:jc w:val="center"/>
            </w:pPr>
            <w:r>
              <w:rPr>
                <w:rFonts w:ascii="Times New Roman" w:hAnsi="Times New Roman"/>
                <w:b w:val="0"/>
                <w:sz w:val="23"/>
              </w:rPr>
              <w:t>sTREM-1 trong BAL là marker độc lập mạnh nhất của viêm phổi. OR=41,5; Sensitivity 98%, Specificity 90%</w:t>
            </w:r>
          </w:p>
        </w:tc>
        <w:tc>
          <w:tcPr>
            <w:tcW w:type="dxa" w:w="1871"/>
            <w:vAlign w:val="center"/>
            <w:shd w:val="clear" w:color="auto" w:fill="EEF4FB"/>
          </w:tcPr>
          <w:p>
            <w:pPr>
              <w:jc w:val="center"/>
            </w:pPr>
            <w:r>
              <w:rPr>
                <w:rFonts w:ascii="Times New Roman" w:hAnsi="Times New Roman"/>
                <w:b w:val="0"/>
                <w:sz w:val="23"/>
              </w:rPr>
              <w:t>AUC N/A; cutoff BAL &gt;5 pg/mL</w:t>
            </w:r>
          </w:p>
        </w:tc>
      </w:tr>
      <w:tr>
        <w:tc>
          <w:tcPr>
            <w:tcW w:type="dxa" w:w="1984"/>
            <w:vAlign w:val="center"/>
            <w:shd w:val="clear" w:color="auto" w:fill="FFFFFF"/>
          </w:tcPr>
          <w:p>
            <w:pPr>
              <w:jc w:val="center"/>
            </w:pPr>
            <w:r>
              <w:rPr>
                <w:rFonts w:ascii="Times New Roman" w:hAnsi="Times New Roman"/>
                <w:b w:val="0"/>
                <w:sz w:val="23"/>
              </w:rPr>
              <w:t>Tejera et al. (2007)</w:t>
            </w:r>
          </w:p>
        </w:tc>
        <w:tc>
          <w:tcPr>
            <w:tcW w:type="dxa" w:w="1984"/>
            <w:vAlign w:val="center"/>
            <w:shd w:val="clear" w:color="auto" w:fill="FFFFFF"/>
          </w:tcPr>
          <w:p>
            <w:pPr>
              <w:jc w:val="center"/>
            </w:pPr>
            <w:r>
              <w:rPr>
                <w:rFonts w:ascii="Times New Roman" w:hAnsi="Times New Roman"/>
                <w:b w:val="0"/>
                <w:sz w:val="23"/>
              </w:rPr>
              <w:t>Cytokine</w:t>
            </w:r>
          </w:p>
        </w:tc>
        <w:tc>
          <w:tcPr>
            <w:tcW w:type="dxa" w:w="680"/>
            <w:vAlign w:val="center"/>
            <w:shd w:val="clear" w:color="auto" w:fill="FFFFFF"/>
          </w:tcPr>
          <w:p>
            <w:pPr>
              <w:jc w:val="center"/>
            </w:pPr>
            <w:r>
              <w:rPr>
                <w:rFonts w:ascii="Times New Roman" w:hAnsi="Times New Roman"/>
                <w:b w:val="0"/>
                <w:sz w:val="23"/>
              </w:rPr>
              <w:t>226</w:t>
            </w:r>
          </w:p>
        </w:tc>
        <w:tc>
          <w:tcPr>
            <w:tcW w:type="dxa" w:w="3969"/>
            <w:vAlign w:val="center"/>
            <w:shd w:val="clear" w:color="auto" w:fill="FFFFFF"/>
          </w:tcPr>
          <w:p>
            <w:pPr>
              <w:jc w:val="center"/>
            </w:pPr>
            <w:r>
              <w:rPr>
                <w:rFonts w:ascii="Times New Roman" w:hAnsi="Times New Roman"/>
                <w:b w:val="0"/>
                <w:sz w:val="23"/>
              </w:rPr>
              <w:t>sTREM-1 là yếu tố tiên lượng độc lập tử vong nội viện CAP, sau khi đã điều chỉnh PSI, CURB-65, IL-6, IGF-1</w:t>
            </w:r>
          </w:p>
        </w:tc>
        <w:tc>
          <w:tcPr>
            <w:tcW w:type="dxa" w:w="1871"/>
            <w:vAlign w:val="center"/>
            <w:shd w:val="clear" w:color="auto" w:fill="FFFFFF"/>
          </w:tcPr>
          <w:p>
            <w:pPr>
              <w:jc w:val="center"/>
            </w:pPr>
            <w:r>
              <w:rPr>
                <w:rFonts w:ascii="Times New Roman" w:hAnsi="Times New Roman"/>
                <w:b w:val="0"/>
                <w:sz w:val="23"/>
              </w:rPr>
              <w:t>AUROC 0.83</w:t>
            </w:r>
          </w:p>
        </w:tc>
      </w:tr>
      <w:tr>
        <w:tc>
          <w:tcPr>
            <w:tcW w:type="dxa" w:w="1984"/>
            <w:vAlign w:val="center"/>
            <w:shd w:val="clear" w:color="auto" w:fill="EEF4FB"/>
          </w:tcPr>
          <w:p>
            <w:pPr>
              <w:jc w:val="center"/>
            </w:pPr>
            <w:r>
              <w:rPr>
                <w:rFonts w:ascii="Times New Roman" w:hAnsi="Times New Roman"/>
                <w:b w:val="0"/>
                <w:sz w:val="23"/>
              </w:rPr>
              <w:t>How CK et al. (2011)</w:t>
            </w:r>
          </w:p>
        </w:tc>
        <w:tc>
          <w:tcPr>
            <w:tcW w:type="dxa" w:w="1984"/>
            <w:vAlign w:val="center"/>
            <w:shd w:val="clear" w:color="auto" w:fill="EEF4FB"/>
          </w:tcPr>
          <w:p>
            <w:pPr>
              <w:jc w:val="center"/>
            </w:pPr>
            <w:r>
              <w:rPr>
                <w:rFonts w:ascii="Times New Roman" w:hAnsi="Times New Roman"/>
                <w:b w:val="0"/>
                <w:sz w:val="23"/>
              </w:rPr>
              <w:t>Am J Emerg Med</w:t>
            </w:r>
          </w:p>
        </w:tc>
        <w:tc>
          <w:tcPr>
            <w:tcW w:type="dxa" w:w="680"/>
            <w:vAlign w:val="center"/>
            <w:shd w:val="clear" w:color="auto" w:fill="EEF4FB"/>
          </w:tcPr>
          <w:p>
            <w:pPr>
              <w:jc w:val="center"/>
            </w:pPr>
            <w:r>
              <w:rPr>
                <w:rFonts w:ascii="Times New Roman" w:hAnsi="Times New Roman"/>
                <w:b w:val="0"/>
                <w:sz w:val="23"/>
              </w:rPr>
              <w:t>120</w:t>
            </w:r>
          </w:p>
        </w:tc>
        <w:tc>
          <w:tcPr>
            <w:tcW w:type="dxa" w:w="3969"/>
            <w:vAlign w:val="center"/>
            <w:shd w:val="clear" w:color="auto" w:fill="EEF4FB"/>
          </w:tcPr>
          <w:p>
            <w:pPr>
              <w:jc w:val="center"/>
            </w:pPr>
            <w:r>
              <w:rPr>
                <w:rFonts w:ascii="Times New Roman" w:hAnsi="Times New Roman"/>
                <w:b w:val="0"/>
                <w:sz w:val="23"/>
              </w:rPr>
              <w:t>sTREM-1 phân biệt CAP điển hình vs không điển hình. Median 65,2 vs 25,9 pg/mL (p&lt;0,001)</w:t>
            </w:r>
          </w:p>
        </w:tc>
        <w:tc>
          <w:tcPr>
            <w:tcW w:type="dxa" w:w="1871"/>
            <w:vAlign w:val="center"/>
            <w:shd w:val="clear" w:color="auto" w:fill="EEF4FB"/>
          </w:tcPr>
          <w:p>
            <w:pPr>
              <w:jc w:val="center"/>
            </w:pPr>
            <w:r>
              <w:rPr>
                <w:rFonts w:ascii="Times New Roman" w:hAnsi="Times New Roman"/>
                <w:b w:val="0"/>
                <w:sz w:val="23"/>
              </w:rPr>
              <w:t>AUC 0.87; cutoff 44,2 pg/mL; Se 81%, Sp 79%</w:t>
            </w:r>
          </w:p>
        </w:tc>
      </w:tr>
      <w:tr>
        <w:tc>
          <w:tcPr>
            <w:tcW w:type="dxa" w:w="1984"/>
            <w:vAlign w:val="center"/>
            <w:shd w:val="clear" w:color="auto" w:fill="FFFFFF"/>
          </w:tcPr>
          <w:p>
            <w:pPr>
              <w:jc w:val="center"/>
            </w:pPr>
            <w:r>
              <w:rPr>
                <w:rFonts w:ascii="Times New Roman" w:hAnsi="Times New Roman"/>
                <w:b w:val="0"/>
                <w:sz w:val="23"/>
              </w:rPr>
              <w:t>Wang Y et al. (2019)</w:t>
            </w:r>
          </w:p>
        </w:tc>
        <w:tc>
          <w:tcPr>
            <w:tcW w:type="dxa" w:w="1984"/>
            <w:vAlign w:val="center"/>
            <w:shd w:val="clear" w:color="auto" w:fill="FFFFFF"/>
          </w:tcPr>
          <w:p>
            <w:pPr>
              <w:jc w:val="center"/>
            </w:pPr>
            <w:r>
              <w:rPr>
                <w:rFonts w:ascii="Times New Roman" w:hAnsi="Times New Roman"/>
                <w:b w:val="0"/>
                <w:sz w:val="23"/>
              </w:rPr>
              <w:t>Arch Gerontol Geriatr</w:t>
            </w:r>
          </w:p>
        </w:tc>
        <w:tc>
          <w:tcPr>
            <w:tcW w:type="dxa" w:w="680"/>
            <w:vAlign w:val="center"/>
            <w:shd w:val="clear" w:color="auto" w:fill="FFFFFF"/>
          </w:tcPr>
          <w:p>
            <w:pPr>
              <w:jc w:val="center"/>
            </w:pPr>
            <w:r>
              <w:rPr>
                <w:rFonts w:ascii="Times New Roman" w:hAnsi="Times New Roman"/>
                <w:b w:val="0"/>
                <w:sz w:val="23"/>
              </w:rPr>
              <w:t>N/A</w:t>
            </w:r>
          </w:p>
        </w:tc>
        <w:tc>
          <w:tcPr>
            <w:tcW w:type="dxa" w:w="3969"/>
            <w:vAlign w:val="center"/>
            <w:shd w:val="clear" w:color="auto" w:fill="FFFFFF"/>
          </w:tcPr>
          <w:p>
            <w:pPr>
              <w:jc w:val="center"/>
            </w:pPr>
            <w:r>
              <w:rPr>
                <w:rFonts w:ascii="Times New Roman" w:hAnsi="Times New Roman"/>
                <w:b w:val="0"/>
                <w:sz w:val="23"/>
              </w:rPr>
              <w:t>sTREM-1 dự đoán tiên lượng nặng CAP người già tốt hơn CRP và điểm CPIS</w:t>
            </w:r>
          </w:p>
        </w:tc>
        <w:tc>
          <w:tcPr>
            <w:tcW w:type="dxa" w:w="1871"/>
            <w:vAlign w:val="center"/>
            <w:shd w:val="clear" w:color="auto" w:fill="FFFFFF"/>
          </w:tcPr>
          <w:p>
            <w:pPr>
              <w:jc w:val="center"/>
            </w:pPr>
            <w:r>
              <w:rPr>
                <w:rFonts w:ascii="Times New Roman" w:hAnsi="Times New Roman"/>
                <w:b w:val="0"/>
                <w:sz w:val="23"/>
              </w:rPr>
              <w:t>AUC &gt;CRP và CPIS</w:t>
            </w:r>
          </w:p>
        </w:tc>
      </w:tr>
      <w:tr>
        <w:tc>
          <w:tcPr>
            <w:tcW w:type="dxa" w:w="1984"/>
            <w:vAlign w:val="center"/>
            <w:shd w:val="clear" w:color="auto" w:fill="EEF4FB"/>
          </w:tcPr>
          <w:p>
            <w:pPr>
              <w:jc w:val="center"/>
            </w:pPr>
            <w:r>
              <w:rPr>
                <w:rFonts w:ascii="Times New Roman" w:hAnsi="Times New Roman"/>
                <w:b w:val="0"/>
                <w:sz w:val="23"/>
              </w:rPr>
              <w:t>Hogendoorn et al. (2022)</w:t>
            </w:r>
          </w:p>
        </w:tc>
        <w:tc>
          <w:tcPr>
            <w:tcW w:type="dxa" w:w="1984"/>
            <w:vAlign w:val="center"/>
            <w:shd w:val="clear" w:color="auto" w:fill="EEF4FB"/>
          </w:tcPr>
          <w:p>
            <w:pPr>
              <w:jc w:val="center"/>
            </w:pPr>
            <w:r>
              <w:rPr>
                <w:rFonts w:ascii="Times New Roman" w:hAnsi="Times New Roman"/>
                <w:b w:val="0"/>
                <w:sz w:val="23"/>
              </w:rPr>
              <w:t>BMC Infect Dis</w:t>
            </w:r>
          </w:p>
        </w:tc>
        <w:tc>
          <w:tcPr>
            <w:tcW w:type="dxa" w:w="680"/>
            <w:vAlign w:val="center"/>
            <w:shd w:val="clear" w:color="auto" w:fill="EEF4FB"/>
          </w:tcPr>
          <w:p>
            <w:pPr>
              <w:jc w:val="center"/>
            </w:pPr>
            <w:r>
              <w:rPr>
                <w:rFonts w:ascii="Times New Roman" w:hAnsi="Times New Roman"/>
                <w:b w:val="0"/>
                <w:sz w:val="23"/>
              </w:rPr>
              <w:t>110</w:t>
            </w:r>
          </w:p>
        </w:tc>
        <w:tc>
          <w:tcPr>
            <w:tcW w:type="dxa" w:w="3969"/>
            <w:vAlign w:val="center"/>
            <w:shd w:val="clear" w:color="auto" w:fill="EEF4FB"/>
          </w:tcPr>
          <w:p>
            <w:pPr>
              <w:jc w:val="center"/>
            </w:pPr>
            <w:r>
              <w:rPr>
                <w:rFonts w:ascii="Times New Roman" w:hAnsi="Times New Roman"/>
                <w:b w:val="0"/>
                <w:sz w:val="23"/>
              </w:rPr>
              <w:t>PCT, IL-6, sTREM-1 đều có AUC xuất sắc phân biệt CAP vi khuẩn. Kết hợp Nhịp thở+PCT: Se 94%, Sp 82%</w:t>
            </w:r>
          </w:p>
        </w:tc>
        <w:tc>
          <w:tcPr>
            <w:tcW w:type="dxa" w:w="1871"/>
            <w:vAlign w:val="center"/>
            <w:shd w:val="clear" w:color="auto" w:fill="EEF4FB"/>
          </w:tcPr>
          <w:p>
            <w:pPr>
              <w:jc w:val="center"/>
            </w:pPr>
            <w:r>
              <w:rPr>
                <w:rFonts w:ascii="Times New Roman" w:hAnsi="Times New Roman"/>
                <w:b w:val="0"/>
                <w:sz w:val="23"/>
              </w:rPr>
              <w:t>PCT 0.88; IL-6 0.84; sTREM-1 0.83</w:t>
            </w:r>
          </w:p>
        </w:tc>
      </w:tr>
      <w:tr>
        <w:tc>
          <w:tcPr>
            <w:tcW w:type="dxa" w:w="1984"/>
            <w:vAlign w:val="center"/>
            <w:shd w:val="clear" w:color="auto" w:fill="FFFFFF"/>
          </w:tcPr>
          <w:p>
            <w:pPr>
              <w:jc w:val="center"/>
            </w:pPr>
            <w:r>
              <w:rPr>
                <w:rFonts w:ascii="Times New Roman" w:hAnsi="Times New Roman"/>
                <w:b w:val="0"/>
                <w:sz w:val="23"/>
              </w:rPr>
              <w:t>Aladakatti et al. (2025)</w:t>
            </w:r>
          </w:p>
        </w:tc>
        <w:tc>
          <w:tcPr>
            <w:tcW w:type="dxa" w:w="1984"/>
            <w:vAlign w:val="center"/>
            <w:shd w:val="clear" w:color="auto" w:fill="FFFFFF"/>
          </w:tcPr>
          <w:p>
            <w:pPr>
              <w:jc w:val="center"/>
            </w:pPr>
            <w:r>
              <w:rPr>
                <w:rFonts w:ascii="Times New Roman" w:hAnsi="Times New Roman"/>
                <w:b w:val="0"/>
                <w:sz w:val="23"/>
              </w:rPr>
              <w:t>Respir Med</w:t>
            </w:r>
          </w:p>
        </w:tc>
        <w:tc>
          <w:tcPr>
            <w:tcW w:type="dxa" w:w="680"/>
            <w:vAlign w:val="center"/>
            <w:shd w:val="clear" w:color="auto" w:fill="FFFFFF"/>
          </w:tcPr>
          <w:p>
            <w:pPr>
              <w:jc w:val="center"/>
            </w:pPr>
            <w:r>
              <w:rPr>
                <w:rFonts w:ascii="Times New Roman" w:hAnsi="Times New Roman"/>
                <w:b w:val="0"/>
                <w:sz w:val="23"/>
              </w:rPr>
              <w:t>80 (VAP)</w:t>
            </w:r>
          </w:p>
        </w:tc>
        <w:tc>
          <w:tcPr>
            <w:tcW w:type="dxa" w:w="3969"/>
            <w:vAlign w:val="center"/>
            <w:shd w:val="clear" w:color="auto" w:fill="FFFFFF"/>
          </w:tcPr>
          <w:p>
            <w:pPr>
              <w:jc w:val="center"/>
            </w:pPr>
            <w:r>
              <w:rPr>
                <w:rFonts w:ascii="Times New Roman" w:hAnsi="Times New Roman"/>
                <w:b w:val="0"/>
                <w:sz w:val="23"/>
              </w:rPr>
              <w:t>sTREM-1 đơn độc AUC=0,800; kết hợp với APACHE II → AUC=0,945. Cutoff &gt;9,5 pg/mL</w:t>
            </w:r>
          </w:p>
        </w:tc>
        <w:tc>
          <w:tcPr>
            <w:tcW w:type="dxa" w:w="1871"/>
            <w:vAlign w:val="center"/>
            <w:shd w:val="clear" w:color="auto" w:fill="FFFFFF"/>
          </w:tcPr>
          <w:p>
            <w:pPr>
              <w:jc w:val="center"/>
            </w:pPr>
            <w:r>
              <w:rPr>
                <w:rFonts w:ascii="Times New Roman" w:hAnsi="Times New Roman"/>
                <w:b w:val="0"/>
                <w:sz w:val="23"/>
              </w:rPr>
              <w:t>AUC 0.945 (tổ hợp)</w:t>
            </w:r>
          </w:p>
        </w:tc>
      </w:tr>
      <w:tr>
        <w:tc>
          <w:tcPr>
            <w:tcW w:type="dxa" w:w="1984"/>
            <w:vAlign w:val="center"/>
            <w:shd w:val="clear" w:color="auto" w:fill="EEF4FB"/>
          </w:tcPr>
          <w:p>
            <w:pPr>
              <w:jc w:val="center"/>
            </w:pPr>
            <w:r>
              <w:rPr>
                <w:rFonts w:ascii="Times New Roman" w:hAnsi="Times New Roman"/>
                <w:b w:val="0"/>
                <w:sz w:val="23"/>
              </w:rPr>
              <w:t>Esposito S et al. (2016)</w:t>
            </w:r>
          </w:p>
        </w:tc>
        <w:tc>
          <w:tcPr>
            <w:tcW w:type="dxa" w:w="1984"/>
            <w:vAlign w:val="center"/>
            <w:shd w:val="clear" w:color="auto" w:fill="EEF4FB"/>
          </w:tcPr>
          <w:p>
            <w:pPr>
              <w:jc w:val="center"/>
            </w:pPr>
            <w:r>
              <w:rPr>
                <w:rFonts w:ascii="Times New Roman" w:hAnsi="Times New Roman"/>
                <w:b w:val="0"/>
                <w:sz w:val="23"/>
              </w:rPr>
              <w:t>PLoS ONE</w:t>
            </w:r>
          </w:p>
        </w:tc>
        <w:tc>
          <w:tcPr>
            <w:tcW w:type="dxa" w:w="680"/>
            <w:vAlign w:val="center"/>
            <w:shd w:val="clear" w:color="auto" w:fill="EEF4FB"/>
          </w:tcPr>
          <w:p>
            <w:pPr>
              <w:jc w:val="center"/>
            </w:pPr>
            <w:r>
              <w:rPr>
                <w:rFonts w:ascii="Times New Roman" w:hAnsi="Times New Roman"/>
                <w:b w:val="0"/>
                <w:sz w:val="23"/>
              </w:rPr>
              <w:t>150 CAP</w:t>
            </w:r>
          </w:p>
        </w:tc>
        <w:tc>
          <w:tcPr>
            <w:tcW w:type="dxa" w:w="3969"/>
            <w:vAlign w:val="center"/>
            <w:shd w:val="clear" w:color="auto" w:fill="EEF4FB"/>
          </w:tcPr>
          <w:p>
            <w:pPr>
              <w:jc w:val="center"/>
            </w:pPr>
            <w:r>
              <w:rPr>
                <w:rFonts w:ascii="Times New Roman" w:hAnsi="Times New Roman"/>
                <w:b w:val="0"/>
                <w:sz w:val="23"/>
              </w:rPr>
              <w:t>sTREM-1 phân biệt căn nguyên và đánh giá mức độ nặng CAP. Kết hợp với midregional proadrenomedullin (MR-proADM) tăng độ chính xác phân loại PSI. 40 lần trích dẫn (Scopus)</w:t>
            </w:r>
          </w:p>
        </w:tc>
        <w:tc>
          <w:tcPr>
            <w:tcW w:type="dxa" w:w="1871"/>
            <w:vAlign w:val="center"/>
            <w:shd w:val="clear" w:color="auto" w:fill="EEF4FB"/>
          </w:tcPr>
          <w:p>
            <w:pPr>
              <w:jc w:val="center"/>
            </w:pPr>
            <w:r>
              <w:rPr>
                <w:rFonts w:ascii="Times New Roman" w:hAnsi="Times New Roman"/>
                <w:b w:val="0"/>
                <w:sz w:val="23"/>
              </w:rPr>
              <w:t>Phân biệt căn nguyên; kết hợp MR-proADM</w:t>
            </w:r>
          </w:p>
        </w:tc>
      </w:tr>
      <w:tr>
        <w:tc>
          <w:tcPr>
            <w:tcW w:type="dxa" w:w="1984"/>
            <w:vAlign w:val="center"/>
            <w:shd w:val="clear" w:color="auto" w:fill="FFFFFF"/>
          </w:tcPr>
          <w:p>
            <w:pPr>
              <w:jc w:val="center"/>
            </w:pPr>
            <w:r>
              <w:rPr>
                <w:rFonts w:ascii="Times New Roman" w:hAnsi="Times New Roman"/>
                <w:b w:val="0"/>
                <w:sz w:val="23"/>
              </w:rPr>
              <w:t>Mou S et al. (2022)</w:t>
            </w:r>
          </w:p>
        </w:tc>
        <w:tc>
          <w:tcPr>
            <w:tcW w:type="dxa" w:w="1984"/>
            <w:vAlign w:val="center"/>
            <w:shd w:val="clear" w:color="auto" w:fill="FFFFFF"/>
          </w:tcPr>
          <w:p>
            <w:pPr>
              <w:jc w:val="center"/>
            </w:pPr>
            <w:r>
              <w:rPr>
                <w:rFonts w:ascii="Times New Roman" w:hAnsi="Times New Roman"/>
                <w:b w:val="0"/>
                <w:sz w:val="23"/>
              </w:rPr>
              <w:t>Can Respir J</w:t>
            </w:r>
          </w:p>
        </w:tc>
        <w:tc>
          <w:tcPr>
            <w:tcW w:type="dxa" w:w="680"/>
            <w:vAlign w:val="center"/>
            <w:shd w:val="clear" w:color="auto" w:fill="FFFFFF"/>
          </w:tcPr>
          <w:p>
            <w:pPr>
              <w:jc w:val="center"/>
            </w:pPr>
            <w:r>
              <w:rPr>
                <w:rFonts w:ascii="Times New Roman" w:hAnsi="Times New Roman"/>
                <w:b w:val="0"/>
                <w:sz w:val="23"/>
              </w:rPr>
              <w:t>CAP+COPD</w:t>
            </w:r>
          </w:p>
        </w:tc>
        <w:tc>
          <w:tcPr>
            <w:tcW w:type="dxa" w:w="3969"/>
            <w:vAlign w:val="center"/>
            <w:shd w:val="clear" w:color="auto" w:fill="FFFFFF"/>
          </w:tcPr>
          <w:p>
            <w:pPr>
              <w:jc w:val="center"/>
            </w:pPr>
            <w:r>
              <w:rPr>
                <w:rFonts w:ascii="Times New Roman" w:hAnsi="Times New Roman"/>
                <w:b w:val="0"/>
                <w:sz w:val="23"/>
              </w:rPr>
              <w:t>Nồng độ sTREM-1 huyết thanh tăng có ý nghĩa ở CAP đồng mắc COPD. Mức sTREM-1 cao tương quan với mức độ tắc nghẽn và nặng của bệnh</w:t>
            </w:r>
          </w:p>
        </w:tc>
        <w:tc>
          <w:tcPr>
            <w:tcW w:type="dxa" w:w="1871"/>
            <w:vAlign w:val="center"/>
            <w:shd w:val="clear" w:color="auto" w:fill="FFFFFF"/>
          </w:tcPr>
          <w:p>
            <w:pPr>
              <w:jc w:val="center"/>
            </w:pPr>
            <w:r>
              <w:rPr>
                <w:rFonts w:ascii="Times New Roman" w:hAnsi="Times New Roman"/>
                <w:b w:val="0"/>
                <w:sz w:val="23"/>
              </w:rPr>
              <w:t>sTREM-1 trong CAP+COPD</w:t>
            </w:r>
          </w:p>
        </w:tc>
      </w:tr>
    </w:tbl>
    <w:p/>
    <w:p>
      <w:pPr>
        <w:spacing w:before="200" w:after="80"/>
      </w:pPr>
      <w:r>
        <w:rPr>
          <w:rFonts w:ascii="Times New Roman" w:hAnsi="Times New Roman"/>
          <w:b/>
          <w:color w:val="1F497D"/>
          <w:sz w:val="26"/>
        </w:rPr>
        <w:t>3.2. TIMP-1 — Biomarker đặc thù giới tính trong tổn thương phổi cấp</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1984"/>
            <w:vAlign w:val="center"/>
            <w:shd w:val="clear" w:color="auto" w:fill="1F497D"/>
          </w:tcPr>
          <w:p>
            <w:pPr>
              <w:jc w:val="center"/>
            </w:pPr>
            <w:r>
              <w:rPr>
                <w:rFonts w:ascii="Times New Roman" w:hAnsi="Times New Roman"/>
                <w:b/>
                <w:color w:val="FFFFFF"/>
                <w:sz w:val="24"/>
              </w:rPr>
              <w:t>Tác giả (Năm)</w:t>
            </w:r>
          </w:p>
        </w:tc>
        <w:tc>
          <w:tcPr>
            <w:tcW w:type="dxa" w:w="2268"/>
            <w:vAlign w:val="center"/>
            <w:shd w:val="clear" w:color="auto" w:fill="1F497D"/>
          </w:tcPr>
          <w:p>
            <w:pPr>
              <w:jc w:val="center"/>
            </w:pPr>
            <w:r>
              <w:rPr>
                <w:rFonts w:ascii="Times New Roman" w:hAnsi="Times New Roman"/>
                <w:b/>
                <w:color w:val="FFFFFF"/>
                <w:sz w:val="24"/>
              </w:rPr>
              <w:t>Tạp chí</w:t>
            </w:r>
          </w:p>
        </w:tc>
        <w:tc>
          <w:tcPr>
            <w:tcW w:type="dxa" w:w="850"/>
            <w:vAlign w:val="center"/>
            <w:shd w:val="clear" w:color="auto" w:fill="1F497D"/>
          </w:tcPr>
          <w:p>
            <w:pPr>
              <w:jc w:val="center"/>
            </w:pPr>
            <w:r>
              <w:rPr>
                <w:rFonts w:ascii="Times New Roman" w:hAnsi="Times New Roman"/>
                <w:b/>
                <w:color w:val="FFFFFF"/>
                <w:sz w:val="24"/>
              </w:rPr>
              <w:t>n</w:t>
            </w:r>
          </w:p>
        </w:tc>
        <w:tc>
          <w:tcPr>
            <w:tcW w:type="dxa" w:w="3969"/>
            <w:vAlign w:val="center"/>
            <w:shd w:val="clear" w:color="auto" w:fill="1F497D"/>
          </w:tcPr>
          <w:p>
            <w:pPr>
              <w:jc w:val="center"/>
            </w:pPr>
            <w:r>
              <w:rPr>
                <w:rFonts w:ascii="Times New Roman" w:hAnsi="Times New Roman"/>
                <w:b/>
                <w:color w:val="FFFFFF"/>
                <w:sz w:val="24"/>
              </w:rPr>
              <w:t>Kết quả chính</w:t>
            </w:r>
          </w:p>
        </w:tc>
        <w:tc>
          <w:tcPr>
            <w:tcW w:type="dxa" w:w="1984"/>
            <w:vAlign w:val="center"/>
            <w:shd w:val="clear" w:color="auto" w:fill="1F497D"/>
          </w:tcPr>
          <w:p>
            <w:pPr>
              <w:jc w:val="center"/>
            </w:pPr>
            <w:r>
              <w:rPr>
                <w:rFonts w:ascii="Times New Roman" w:hAnsi="Times New Roman"/>
                <w:b/>
                <w:color w:val="FFFFFF"/>
                <w:sz w:val="24"/>
              </w:rPr>
              <w:t>AUC/Đặc điểm</w:t>
            </w:r>
          </w:p>
        </w:tc>
      </w:tr>
      <w:tr>
        <w:tc>
          <w:tcPr>
            <w:tcW w:type="dxa" w:w="1984"/>
            <w:vAlign w:val="center"/>
            <w:shd w:val="clear" w:color="auto" w:fill="EEF4FB"/>
          </w:tcPr>
          <w:p>
            <w:pPr>
              <w:jc w:val="center"/>
            </w:pPr>
            <w:r>
              <w:rPr>
                <w:rFonts w:ascii="Times New Roman" w:hAnsi="Times New Roman"/>
                <w:b w:val="0"/>
                <w:sz w:val="23"/>
              </w:rPr>
              <w:t>Almuntashiri et al. (2023)</w:t>
            </w:r>
          </w:p>
        </w:tc>
        <w:tc>
          <w:tcPr>
            <w:tcW w:type="dxa" w:w="2268"/>
            <w:vAlign w:val="center"/>
            <w:shd w:val="clear" w:color="auto" w:fill="EEF4FB"/>
          </w:tcPr>
          <w:p>
            <w:pPr>
              <w:jc w:val="center"/>
            </w:pPr>
            <w:r>
              <w:rPr>
                <w:rFonts w:ascii="Times New Roman" w:hAnsi="Times New Roman"/>
                <w:b w:val="0"/>
                <w:sz w:val="23"/>
              </w:rPr>
              <w:t>Chin Med J Pulm Crit Care Med</w:t>
            </w:r>
          </w:p>
        </w:tc>
        <w:tc>
          <w:tcPr>
            <w:tcW w:type="dxa" w:w="850"/>
            <w:vAlign w:val="center"/>
            <w:shd w:val="clear" w:color="auto" w:fill="EEF4FB"/>
          </w:tcPr>
          <w:p>
            <w:pPr>
              <w:jc w:val="center"/>
            </w:pPr>
            <w:r>
              <w:rPr>
                <w:rFonts w:ascii="Times New Roman" w:hAnsi="Times New Roman"/>
                <w:b w:val="0"/>
                <w:sz w:val="23"/>
              </w:rPr>
              <w:t>Review</w:t>
            </w:r>
          </w:p>
        </w:tc>
        <w:tc>
          <w:tcPr>
            <w:tcW w:type="dxa" w:w="3969"/>
            <w:vAlign w:val="center"/>
            <w:shd w:val="clear" w:color="auto" w:fill="EEF4FB"/>
          </w:tcPr>
          <w:p>
            <w:pPr>
              <w:jc w:val="center"/>
            </w:pPr>
            <w:r>
              <w:rPr>
                <w:rFonts w:ascii="Times New Roman" w:hAnsi="Times New Roman"/>
                <w:b w:val="0"/>
                <w:sz w:val="23"/>
              </w:rPr>
              <w:t>TIMP-1 tăng cao trong CAP so với người khỏe; tương quan thuận với PSI, APACHE II. Dữ liệu hầu hết từ châu Âu/Bắc Mỹ — KHÔNG CÓ dữ liệu châu Á</w:t>
            </w:r>
          </w:p>
        </w:tc>
        <w:tc>
          <w:tcPr>
            <w:tcW w:type="dxa" w:w="1984"/>
            <w:vAlign w:val="center"/>
            <w:shd w:val="clear" w:color="auto" w:fill="EEF4FB"/>
          </w:tcPr>
          <w:p>
            <w:pPr>
              <w:jc w:val="center"/>
            </w:pPr>
            <w:r>
              <w:rPr>
                <w:rFonts w:ascii="Times New Roman" w:hAnsi="Times New Roman"/>
                <w:b w:val="0"/>
                <w:sz w:val="23"/>
              </w:rPr>
              <w:t>Tổng quan hệ thống</w:t>
            </w:r>
          </w:p>
        </w:tc>
      </w:tr>
      <w:tr>
        <w:tc>
          <w:tcPr>
            <w:tcW w:type="dxa" w:w="1984"/>
            <w:vAlign w:val="center"/>
            <w:shd w:val="clear" w:color="auto" w:fill="FFFFFF"/>
          </w:tcPr>
          <w:p>
            <w:pPr>
              <w:jc w:val="center"/>
            </w:pPr>
            <w:r>
              <w:rPr>
                <w:rFonts w:ascii="Times New Roman" w:hAnsi="Times New Roman"/>
                <w:b w:val="0"/>
                <w:sz w:val="23"/>
              </w:rPr>
              <w:t>Almuntashiri et al. (2022)</w:t>
            </w:r>
          </w:p>
        </w:tc>
        <w:tc>
          <w:tcPr>
            <w:tcW w:type="dxa" w:w="2268"/>
            <w:vAlign w:val="center"/>
            <w:shd w:val="clear" w:color="auto" w:fill="FFFFFF"/>
          </w:tcPr>
          <w:p>
            <w:pPr>
              <w:jc w:val="center"/>
            </w:pPr>
            <w:r>
              <w:rPr>
                <w:rFonts w:ascii="Times New Roman" w:hAnsi="Times New Roman"/>
                <w:b w:val="0"/>
                <w:sz w:val="23"/>
              </w:rPr>
              <w:t>Biol Sex Differ</w:t>
            </w:r>
          </w:p>
        </w:tc>
        <w:tc>
          <w:tcPr>
            <w:tcW w:type="dxa" w:w="850"/>
            <w:vAlign w:val="center"/>
            <w:shd w:val="clear" w:color="auto" w:fill="FFFFFF"/>
          </w:tcPr>
          <w:p>
            <w:pPr>
              <w:jc w:val="center"/>
            </w:pPr>
            <w:r>
              <w:rPr>
                <w:rFonts w:ascii="Times New Roman" w:hAnsi="Times New Roman"/>
                <w:b w:val="0"/>
                <w:sz w:val="23"/>
              </w:rPr>
              <w:t>100 (ARDS)</w:t>
            </w:r>
          </w:p>
        </w:tc>
        <w:tc>
          <w:tcPr>
            <w:tcW w:type="dxa" w:w="3969"/>
            <w:vAlign w:val="center"/>
            <w:shd w:val="clear" w:color="auto" w:fill="FFFFFF"/>
          </w:tcPr>
          <w:p>
            <w:pPr>
              <w:jc w:val="center"/>
            </w:pPr>
            <w:r>
              <w:rPr>
                <w:rFonts w:ascii="Times New Roman" w:hAnsi="Times New Roman"/>
                <w:b w:val="0"/>
                <w:sz w:val="23"/>
              </w:rPr>
              <w:t>TIMP-1 đặc hiệu cho NỮ trong ARDS/ALI. AUC tử vong 30 ngày ở nữ = 0,87; ở nam: không có tương quan có ý nghĩa</w:t>
            </w:r>
          </w:p>
        </w:tc>
        <w:tc>
          <w:tcPr>
            <w:tcW w:type="dxa" w:w="1984"/>
            <w:vAlign w:val="center"/>
            <w:shd w:val="clear" w:color="auto" w:fill="FFFFFF"/>
          </w:tcPr>
          <w:p>
            <w:pPr>
              <w:jc w:val="center"/>
            </w:pPr>
            <w:r>
              <w:rPr>
                <w:rFonts w:ascii="Times New Roman" w:hAnsi="Times New Roman"/>
                <w:b w:val="0"/>
                <w:sz w:val="23"/>
              </w:rPr>
              <w:t>AUC 0.87 (nữ); cutoff 159,7 ng/mL</w:t>
            </w:r>
          </w:p>
        </w:tc>
      </w:tr>
      <w:tr>
        <w:tc>
          <w:tcPr>
            <w:tcW w:type="dxa" w:w="1984"/>
            <w:vAlign w:val="center"/>
            <w:shd w:val="clear" w:color="auto" w:fill="EEF4FB"/>
          </w:tcPr>
          <w:p>
            <w:pPr>
              <w:jc w:val="center"/>
            </w:pPr>
            <w:r>
              <w:rPr>
                <w:rFonts w:ascii="Times New Roman" w:hAnsi="Times New Roman"/>
                <w:b w:val="0"/>
                <w:sz w:val="23"/>
              </w:rPr>
              <w:t>Almuntashiri et al. (2024)</w:t>
            </w:r>
          </w:p>
        </w:tc>
        <w:tc>
          <w:tcPr>
            <w:tcW w:type="dxa" w:w="2268"/>
            <w:vAlign w:val="center"/>
            <w:shd w:val="clear" w:color="auto" w:fill="EEF4FB"/>
          </w:tcPr>
          <w:p>
            <w:pPr>
              <w:jc w:val="center"/>
            </w:pPr>
            <w:r>
              <w:rPr>
                <w:rFonts w:ascii="Times New Roman" w:hAnsi="Times New Roman"/>
                <w:b w:val="0"/>
                <w:sz w:val="23"/>
              </w:rPr>
              <w:t>Physiol Rep</w:t>
            </w:r>
          </w:p>
        </w:tc>
        <w:tc>
          <w:tcPr>
            <w:tcW w:type="dxa" w:w="850"/>
            <w:vAlign w:val="center"/>
            <w:shd w:val="clear" w:color="auto" w:fill="EEF4FB"/>
          </w:tcPr>
          <w:p>
            <w:pPr>
              <w:jc w:val="center"/>
            </w:pPr>
            <w:r>
              <w:rPr>
                <w:rFonts w:ascii="Times New Roman" w:hAnsi="Times New Roman"/>
                <w:b w:val="0"/>
                <w:sz w:val="23"/>
              </w:rPr>
              <w:t>COVID-19, H1N1</w:t>
            </w:r>
          </w:p>
        </w:tc>
        <w:tc>
          <w:tcPr>
            <w:tcW w:type="dxa" w:w="3969"/>
            <w:vAlign w:val="center"/>
            <w:shd w:val="clear" w:color="auto" w:fill="EEF4FB"/>
          </w:tcPr>
          <w:p>
            <w:pPr>
              <w:jc w:val="center"/>
            </w:pPr>
            <w:r>
              <w:rPr>
                <w:rFonts w:ascii="Times New Roman" w:hAnsi="Times New Roman"/>
                <w:b w:val="0"/>
                <w:sz w:val="23"/>
              </w:rPr>
              <w:t>TIMP-1 là gen nhạy cảm estrogen, nằm trên NST X. Nồng độ khác biệt nam/nữ trong COVID-19 và H1N1. Tương quan với PaO₂/FiO₂ chỉ ở nữ</w:t>
            </w:r>
          </w:p>
        </w:tc>
        <w:tc>
          <w:tcPr>
            <w:tcW w:type="dxa" w:w="1984"/>
            <w:vAlign w:val="center"/>
            <w:shd w:val="clear" w:color="auto" w:fill="EEF4FB"/>
          </w:tcPr>
          <w:p>
            <w:pPr>
              <w:jc w:val="center"/>
            </w:pPr>
            <w:r>
              <w:rPr>
                <w:rFonts w:ascii="Times New Roman" w:hAnsi="Times New Roman"/>
                <w:b w:val="0"/>
                <w:sz w:val="23"/>
              </w:rPr>
              <w:t>Sex-specific, X-linked</w:t>
            </w:r>
          </w:p>
        </w:tc>
      </w:tr>
      <w:tr>
        <w:tc>
          <w:tcPr>
            <w:tcW w:type="dxa" w:w="1984"/>
            <w:vAlign w:val="center"/>
            <w:shd w:val="clear" w:color="auto" w:fill="FFFFFF"/>
          </w:tcPr>
          <w:p>
            <w:pPr>
              <w:jc w:val="center"/>
            </w:pPr>
            <w:r>
              <w:rPr>
                <w:rFonts w:ascii="Times New Roman" w:hAnsi="Times New Roman"/>
                <w:b w:val="0"/>
                <w:sz w:val="23"/>
              </w:rPr>
              <w:t>Jones et al. (2021)</w:t>
            </w:r>
          </w:p>
        </w:tc>
        <w:tc>
          <w:tcPr>
            <w:tcW w:type="dxa" w:w="2268"/>
            <w:vAlign w:val="center"/>
            <w:shd w:val="clear" w:color="auto" w:fill="FFFFFF"/>
          </w:tcPr>
          <w:p>
            <w:pPr>
              <w:jc w:val="center"/>
            </w:pPr>
            <w:r>
              <w:rPr>
                <w:rFonts w:ascii="Times New Roman" w:hAnsi="Times New Roman"/>
                <w:b w:val="0"/>
                <w:sz w:val="23"/>
              </w:rPr>
              <w:t>Shock</w:t>
            </w:r>
          </w:p>
        </w:tc>
        <w:tc>
          <w:tcPr>
            <w:tcW w:type="dxa" w:w="850"/>
            <w:vAlign w:val="center"/>
            <w:shd w:val="clear" w:color="auto" w:fill="FFFFFF"/>
          </w:tcPr>
          <w:p>
            <w:pPr>
              <w:jc w:val="center"/>
            </w:pPr>
            <w:r>
              <w:rPr>
                <w:rFonts w:ascii="Times New Roman" w:hAnsi="Times New Roman"/>
                <w:b w:val="0"/>
                <w:sz w:val="23"/>
              </w:rPr>
              <w:t>135 (Sepsis)</w:t>
            </w:r>
          </w:p>
        </w:tc>
        <w:tc>
          <w:tcPr>
            <w:tcW w:type="dxa" w:w="3969"/>
            <w:vAlign w:val="center"/>
            <w:shd w:val="clear" w:color="auto" w:fill="FFFFFF"/>
          </w:tcPr>
          <w:p>
            <w:pPr>
              <w:jc w:val="center"/>
            </w:pPr>
            <w:r>
              <w:rPr>
                <w:rFonts w:ascii="Times New Roman" w:hAnsi="Times New Roman"/>
                <w:b w:val="0"/>
                <w:sz w:val="23"/>
              </w:rPr>
              <w:t>TIMP-1 liên quan độc lập với shock (OR 1,51), ARDS (OR 1,24), AKI (OR 1,18), tử vong (OR 1,20) trong sepsis</w:t>
            </w:r>
          </w:p>
        </w:tc>
        <w:tc>
          <w:tcPr>
            <w:tcW w:type="dxa" w:w="1984"/>
            <w:vAlign w:val="center"/>
            <w:shd w:val="clear" w:color="auto" w:fill="FFFFFF"/>
          </w:tcPr>
          <w:p>
            <w:pPr>
              <w:jc w:val="center"/>
            </w:pPr>
            <w:r>
              <w:rPr>
                <w:rFonts w:ascii="Times New Roman" w:hAnsi="Times New Roman"/>
                <w:b w:val="0"/>
                <w:sz w:val="23"/>
              </w:rPr>
              <w:t>Per log increase</w:t>
            </w:r>
          </w:p>
        </w:tc>
      </w:tr>
      <w:tr>
        <w:tc>
          <w:tcPr>
            <w:tcW w:type="dxa" w:w="1984"/>
            <w:vAlign w:val="center"/>
            <w:shd w:val="clear" w:color="auto" w:fill="EEF4FB"/>
          </w:tcPr>
          <w:p>
            <w:pPr>
              <w:jc w:val="center"/>
            </w:pPr>
            <w:r>
              <w:rPr>
                <w:rFonts w:ascii="Times New Roman" w:hAnsi="Times New Roman"/>
                <w:b w:val="0"/>
                <w:sz w:val="23"/>
              </w:rPr>
              <w:t>Lorente et al. (2009)</w:t>
            </w:r>
          </w:p>
        </w:tc>
        <w:tc>
          <w:tcPr>
            <w:tcW w:type="dxa" w:w="2268"/>
            <w:vAlign w:val="center"/>
            <w:shd w:val="clear" w:color="auto" w:fill="EEF4FB"/>
          </w:tcPr>
          <w:p>
            <w:pPr>
              <w:jc w:val="center"/>
            </w:pPr>
            <w:r>
              <w:rPr>
                <w:rFonts w:ascii="Times New Roman" w:hAnsi="Times New Roman"/>
                <w:b w:val="0"/>
                <w:sz w:val="23"/>
              </w:rPr>
              <w:t>Crit Care</w:t>
            </w:r>
          </w:p>
        </w:tc>
        <w:tc>
          <w:tcPr>
            <w:tcW w:type="dxa" w:w="850"/>
            <w:vAlign w:val="center"/>
            <w:shd w:val="clear" w:color="auto" w:fill="EEF4FB"/>
          </w:tcPr>
          <w:p>
            <w:pPr>
              <w:jc w:val="center"/>
            </w:pPr>
            <w:r>
              <w:rPr>
                <w:rFonts w:ascii="Times New Roman" w:hAnsi="Times New Roman"/>
                <w:b w:val="0"/>
                <w:sz w:val="23"/>
              </w:rPr>
              <w:t>Sepsis</w:t>
            </w:r>
          </w:p>
        </w:tc>
        <w:tc>
          <w:tcPr>
            <w:tcW w:type="dxa" w:w="3969"/>
            <w:vAlign w:val="center"/>
            <w:shd w:val="clear" w:color="auto" w:fill="EEF4FB"/>
          </w:tcPr>
          <w:p>
            <w:pPr>
              <w:jc w:val="center"/>
            </w:pPr>
            <w:r>
              <w:rPr>
                <w:rFonts w:ascii="Times New Roman" w:hAnsi="Times New Roman"/>
                <w:b w:val="0"/>
                <w:sz w:val="23"/>
              </w:rPr>
              <w:t>TIMP-1 &gt;531 ng/mL → tử vong tăng 80% (RR=1,80; 95% CI 1,13–2,87). Tương quan với SOFA, APACHE II, lactat</w:t>
            </w:r>
          </w:p>
        </w:tc>
        <w:tc>
          <w:tcPr>
            <w:tcW w:type="dxa" w:w="1984"/>
            <w:vAlign w:val="center"/>
            <w:shd w:val="clear" w:color="auto" w:fill="EEF4FB"/>
          </w:tcPr>
          <w:p>
            <w:pPr>
              <w:jc w:val="center"/>
            </w:pPr>
            <w:r>
              <w:rPr>
                <w:rFonts w:ascii="Times New Roman" w:hAnsi="Times New Roman"/>
                <w:b w:val="0"/>
                <w:sz w:val="23"/>
              </w:rPr>
              <w:t>RR 1.80; cutoff 531 ng/mL</w:t>
            </w:r>
          </w:p>
        </w:tc>
      </w:tr>
    </w:tbl>
    <w:p>
      <w:pPr>
        <w:spacing w:before="80" w:after="120"/>
        <w:ind w:left="283" w:right="283"/>
        <w:shd w:val="clear" w:color="auto" w:fill="FFF3CD"/>
      </w:pPr>
      <w:r>
        <w:rPr>
          <w:rFonts w:ascii="Times New Roman" w:hAnsi="Times New Roman"/>
          <w:i/>
          <w:sz w:val="25"/>
        </w:rPr>
        <w:t>→ Khoảng trống: Gần như không có dữ liệu về TIMP-1 trong CAP người lớn tại châu Á / Việt Nam. Phân tích theo giới tính là điểm hoàn toàn mới.</w:t>
      </w:r>
    </w:p>
    <w:p/>
    <w:p>
      <w:pPr>
        <w:spacing w:before="200" w:after="80"/>
      </w:pPr>
      <w:r>
        <w:rPr>
          <w:rFonts w:ascii="Times New Roman" w:hAnsi="Times New Roman"/>
          <w:b/>
          <w:color w:val="1F497D"/>
          <w:sz w:val="26"/>
        </w:rPr>
        <w:t>3.3. IL-6, IL-10, IL-17 — Pattern cytokine theo căn nguyên vi sinh</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1871"/>
            <w:vAlign w:val="center"/>
            <w:shd w:val="clear" w:color="auto" w:fill="1F497D"/>
          </w:tcPr>
          <w:p>
            <w:pPr>
              <w:jc w:val="center"/>
            </w:pPr>
            <w:r>
              <w:rPr>
                <w:rFonts w:ascii="Times New Roman" w:hAnsi="Times New Roman"/>
                <w:b/>
                <w:color w:val="FFFFFF"/>
                <w:sz w:val="24"/>
              </w:rPr>
              <w:t>Tác giả (Năm)</w:t>
            </w:r>
          </w:p>
        </w:tc>
        <w:tc>
          <w:tcPr>
            <w:tcW w:type="dxa" w:w="1814"/>
            <w:vAlign w:val="center"/>
            <w:shd w:val="clear" w:color="auto" w:fill="1F497D"/>
          </w:tcPr>
          <w:p>
            <w:pPr>
              <w:jc w:val="center"/>
            </w:pPr>
            <w:r>
              <w:rPr>
                <w:rFonts w:ascii="Times New Roman" w:hAnsi="Times New Roman"/>
                <w:b/>
                <w:color w:val="FFFFFF"/>
                <w:sz w:val="24"/>
              </w:rPr>
              <w:t>Tạp chí</w:t>
            </w:r>
          </w:p>
        </w:tc>
        <w:tc>
          <w:tcPr>
            <w:tcW w:type="dxa" w:w="680"/>
            <w:vAlign w:val="center"/>
            <w:shd w:val="clear" w:color="auto" w:fill="1F497D"/>
          </w:tcPr>
          <w:p>
            <w:pPr>
              <w:jc w:val="center"/>
            </w:pPr>
            <w:r>
              <w:rPr>
                <w:rFonts w:ascii="Times New Roman" w:hAnsi="Times New Roman"/>
                <w:b/>
                <w:color w:val="FFFFFF"/>
                <w:sz w:val="24"/>
              </w:rPr>
              <w:t>n</w:t>
            </w:r>
          </w:p>
        </w:tc>
        <w:tc>
          <w:tcPr>
            <w:tcW w:type="dxa" w:w="3969"/>
            <w:vAlign w:val="center"/>
            <w:shd w:val="clear" w:color="auto" w:fill="1F497D"/>
          </w:tcPr>
          <w:p>
            <w:pPr>
              <w:jc w:val="center"/>
            </w:pPr>
            <w:r>
              <w:rPr>
                <w:rFonts w:ascii="Times New Roman" w:hAnsi="Times New Roman"/>
                <w:b/>
                <w:color w:val="FFFFFF"/>
                <w:sz w:val="24"/>
              </w:rPr>
              <w:t>Pattern cytokine chính</w:t>
            </w:r>
          </w:p>
        </w:tc>
        <w:tc>
          <w:tcPr>
            <w:tcW w:type="dxa" w:w="2154"/>
            <w:vAlign w:val="center"/>
            <w:shd w:val="clear" w:color="auto" w:fill="1F497D"/>
          </w:tcPr>
          <w:p>
            <w:pPr>
              <w:jc w:val="center"/>
            </w:pPr>
            <w:r>
              <w:rPr>
                <w:rFonts w:ascii="Times New Roman" w:hAnsi="Times New Roman"/>
                <w:b/>
                <w:color w:val="FFFFFF"/>
                <w:sz w:val="24"/>
              </w:rPr>
              <w:t>Ứng dụng</w:t>
            </w:r>
          </w:p>
        </w:tc>
      </w:tr>
      <w:tr>
        <w:tc>
          <w:tcPr>
            <w:tcW w:type="dxa" w:w="1871"/>
            <w:vAlign w:val="center"/>
            <w:shd w:val="clear" w:color="auto" w:fill="EEF4FB"/>
          </w:tcPr>
          <w:p>
            <w:pPr>
              <w:jc w:val="center"/>
            </w:pPr>
            <w:r>
              <w:rPr>
                <w:rFonts w:ascii="Times New Roman" w:hAnsi="Times New Roman"/>
                <w:b w:val="0"/>
                <w:sz w:val="23"/>
              </w:rPr>
              <w:t>Menéndez et al. (2012)</w:t>
            </w:r>
          </w:p>
        </w:tc>
        <w:tc>
          <w:tcPr>
            <w:tcW w:type="dxa" w:w="1814"/>
            <w:vAlign w:val="center"/>
            <w:shd w:val="clear" w:color="auto" w:fill="EEF4FB"/>
          </w:tcPr>
          <w:p>
            <w:pPr>
              <w:jc w:val="center"/>
            </w:pPr>
            <w:r>
              <w:rPr>
                <w:rFonts w:ascii="Times New Roman" w:hAnsi="Times New Roman"/>
                <w:b w:val="0"/>
                <w:sz w:val="23"/>
              </w:rPr>
              <w:t>Chest</w:t>
            </w:r>
          </w:p>
        </w:tc>
        <w:tc>
          <w:tcPr>
            <w:tcW w:type="dxa" w:w="680"/>
            <w:vAlign w:val="center"/>
            <w:shd w:val="clear" w:color="auto" w:fill="EEF4FB"/>
          </w:tcPr>
          <w:p>
            <w:pPr>
              <w:jc w:val="center"/>
            </w:pPr>
            <w:r>
              <w:rPr>
                <w:rFonts w:ascii="Times New Roman" w:hAnsi="Times New Roman"/>
                <w:b w:val="0"/>
                <w:sz w:val="23"/>
              </w:rPr>
              <w:t>658</w:t>
            </w:r>
          </w:p>
        </w:tc>
        <w:tc>
          <w:tcPr>
            <w:tcW w:type="dxa" w:w="3969"/>
            <w:vAlign w:val="center"/>
            <w:shd w:val="clear" w:color="auto" w:fill="EEF4FB"/>
          </w:tcPr>
          <w:p>
            <w:pPr>
              <w:jc w:val="center"/>
            </w:pPr>
            <w:r>
              <w:rPr>
                <w:rFonts w:ascii="Times New Roman" w:hAnsi="Times New Roman"/>
                <w:b w:val="0"/>
                <w:sz w:val="23"/>
              </w:rPr>
              <w:t>S. pneumoniae → PCT, IL-6 cao nhất. Vi khuẩn KĐH → PCT, IL-6 thấp hơn. Virus → PCT thấp, IL-10 cao. Legionella → CRP, TNF-α cao. Enterobacteriaceae → IL-8 cao</w:t>
            </w:r>
          </w:p>
        </w:tc>
        <w:tc>
          <w:tcPr>
            <w:tcW w:type="dxa" w:w="2154"/>
            <w:vAlign w:val="center"/>
            <w:shd w:val="clear" w:color="auto" w:fill="EEF4FB"/>
          </w:tcPr>
          <w:p>
            <w:pPr>
              <w:jc w:val="center"/>
            </w:pPr>
            <w:r>
              <w:rPr>
                <w:rFonts w:ascii="Times New Roman" w:hAnsi="Times New Roman"/>
                <w:b w:val="0"/>
                <w:sz w:val="23"/>
              </w:rPr>
              <w:t>Phân biệt căn nguyên bằng cytokine profile</w:t>
            </w:r>
          </w:p>
        </w:tc>
      </w:tr>
      <w:tr>
        <w:tc>
          <w:tcPr>
            <w:tcW w:type="dxa" w:w="1871"/>
            <w:vAlign w:val="center"/>
            <w:shd w:val="clear" w:color="auto" w:fill="FFFFFF"/>
          </w:tcPr>
          <w:p>
            <w:pPr>
              <w:jc w:val="center"/>
            </w:pPr>
            <w:r>
              <w:rPr>
                <w:rFonts w:ascii="Times New Roman" w:hAnsi="Times New Roman"/>
                <w:b w:val="0"/>
                <w:sz w:val="23"/>
              </w:rPr>
              <w:t>Feng CM et al. (2021)</w:t>
            </w:r>
          </w:p>
        </w:tc>
        <w:tc>
          <w:tcPr>
            <w:tcW w:type="dxa" w:w="1814"/>
            <w:vAlign w:val="center"/>
            <w:shd w:val="clear" w:color="auto" w:fill="FFFFFF"/>
          </w:tcPr>
          <w:p>
            <w:pPr>
              <w:jc w:val="center"/>
            </w:pPr>
            <w:r>
              <w:rPr>
                <w:rFonts w:ascii="Times New Roman" w:hAnsi="Times New Roman"/>
                <w:b w:val="0"/>
                <w:sz w:val="23"/>
              </w:rPr>
              <w:t>BMC Pulm Med</w:t>
            </w:r>
          </w:p>
        </w:tc>
        <w:tc>
          <w:tcPr>
            <w:tcW w:type="dxa" w:w="680"/>
            <w:vAlign w:val="center"/>
            <w:shd w:val="clear" w:color="auto" w:fill="FFFFFF"/>
          </w:tcPr>
          <w:p>
            <w:pPr>
              <w:jc w:val="center"/>
            </w:pPr>
            <w:r>
              <w:rPr>
                <w:rFonts w:ascii="Times New Roman" w:hAnsi="Times New Roman"/>
                <w:b w:val="0"/>
                <w:sz w:val="23"/>
              </w:rPr>
              <w:t>186</w:t>
            </w:r>
          </w:p>
        </w:tc>
        <w:tc>
          <w:tcPr>
            <w:tcW w:type="dxa" w:w="3969"/>
            <w:vAlign w:val="center"/>
            <w:shd w:val="clear" w:color="auto" w:fill="FFFFFF"/>
          </w:tcPr>
          <w:p>
            <w:pPr>
              <w:jc w:val="center"/>
            </w:pPr>
            <w:r>
              <w:rPr>
                <w:rFonts w:ascii="Times New Roman" w:hAnsi="Times New Roman"/>
                <w:b w:val="0"/>
                <w:sz w:val="23"/>
              </w:rPr>
              <w:t>IL-17 tương quan tất cả thang điểm nặng CAP. IL-17 cutoff tử vong = 86,80 ng/mL (AUC 0,89). IL-17 là yếu tố độc lập tiên lượng CAP nặng ở người lớn</w:t>
            </w:r>
          </w:p>
        </w:tc>
        <w:tc>
          <w:tcPr>
            <w:tcW w:type="dxa" w:w="2154"/>
            <w:vAlign w:val="center"/>
            <w:shd w:val="clear" w:color="auto" w:fill="FFFFFF"/>
          </w:tcPr>
          <w:p>
            <w:pPr>
              <w:jc w:val="center"/>
            </w:pPr>
            <w:r>
              <w:rPr>
                <w:rFonts w:ascii="Times New Roman" w:hAnsi="Times New Roman"/>
                <w:b w:val="0"/>
                <w:sz w:val="23"/>
              </w:rPr>
              <w:t>Tiên lượng tử vong, nhập ICU</w:t>
            </w:r>
          </w:p>
        </w:tc>
      </w:tr>
      <w:tr>
        <w:tc>
          <w:tcPr>
            <w:tcW w:type="dxa" w:w="1871"/>
            <w:vAlign w:val="center"/>
            <w:shd w:val="clear" w:color="auto" w:fill="EEF4FB"/>
          </w:tcPr>
          <w:p>
            <w:pPr>
              <w:jc w:val="center"/>
            </w:pPr>
            <w:r>
              <w:rPr>
                <w:rFonts w:ascii="Times New Roman" w:hAnsi="Times New Roman"/>
                <w:b w:val="0"/>
                <w:sz w:val="23"/>
              </w:rPr>
              <w:t>Dao et al. (2023)</w:t>
            </w:r>
          </w:p>
        </w:tc>
        <w:tc>
          <w:tcPr>
            <w:tcW w:type="dxa" w:w="1814"/>
            <w:vAlign w:val="center"/>
            <w:shd w:val="clear" w:color="auto" w:fill="EEF4FB"/>
          </w:tcPr>
          <w:p>
            <w:pPr>
              <w:jc w:val="center"/>
            </w:pPr>
            <w:r>
              <w:rPr>
                <w:rFonts w:ascii="Times New Roman" w:hAnsi="Times New Roman"/>
                <w:b w:val="0"/>
                <w:sz w:val="23"/>
              </w:rPr>
              <w:t>Pneumon</w:t>
            </w:r>
          </w:p>
        </w:tc>
        <w:tc>
          <w:tcPr>
            <w:tcW w:type="dxa" w:w="680"/>
            <w:vAlign w:val="center"/>
            <w:shd w:val="clear" w:color="auto" w:fill="EEF4FB"/>
          </w:tcPr>
          <w:p>
            <w:pPr>
              <w:jc w:val="center"/>
            </w:pPr>
            <w:r>
              <w:rPr>
                <w:rFonts w:ascii="Times New Roman" w:hAnsi="Times New Roman"/>
                <w:b w:val="0"/>
                <w:sz w:val="23"/>
              </w:rPr>
              <w:t>VN</w:t>
            </w:r>
          </w:p>
        </w:tc>
        <w:tc>
          <w:tcPr>
            <w:tcW w:type="dxa" w:w="3969"/>
            <w:vAlign w:val="center"/>
            <w:shd w:val="clear" w:color="auto" w:fill="EEF4FB"/>
          </w:tcPr>
          <w:p>
            <w:pPr>
              <w:jc w:val="center"/>
            </w:pPr>
            <w:r>
              <w:rPr>
                <w:rFonts w:ascii="Times New Roman" w:hAnsi="Times New Roman"/>
                <w:b w:val="0"/>
                <w:sz w:val="23"/>
              </w:rPr>
              <w:t>IL-6 và IL-10 liên quan mức độ nặng CAP vi khuẩn tại Việt Nam. IL-10 cao hơn ở Gram dương. IL-6 giảm sau 7 ngày điều trị hiệu quả</w:t>
            </w:r>
          </w:p>
        </w:tc>
        <w:tc>
          <w:tcPr>
            <w:tcW w:type="dxa" w:w="2154"/>
            <w:vAlign w:val="center"/>
            <w:shd w:val="clear" w:color="auto" w:fill="EEF4FB"/>
          </w:tcPr>
          <w:p>
            <w:pPr>
              <w:jc w:val="center"/>
            </w:pPr>
            <w:r>
              <w:rPr>
                <w:rFonts w:ascii="Times New Roman" w:hAnsi="Times New Roman"/>
                <w:b w:val="0"/>
                <w:sz w:val="23"/>
              </w:rPr>
              <w:t>Theo dõi đáp ứng điều trị</w:t>
            </w:r>
          </w:p>
        </w:tc>
      </w:tr>
      <w:tr>
        <w:tc>
          <w:tcPr>
            <w:tcW w:type="dxa" w:w="1871"/>
            <w:vAlign w:val="center"/>
            <w:shd w:val="clear" w:color="auto" w:fill="FFFFFF"/>
          </w:tcPr>
          <w:p>
            <w:pPr>
              <w:jc w:val="center"/>
            </w:pPr>
            <w:r>
              <w:rPr>
                <w:rFonts w:ascii="Times New Roman" w:hAnsi="Times New Roman"/>
                <w:b w:val="0"/>
                <w:sz w:val="23"/>
              </w:rPr>
              <w:t>Miyazaki et al. (2023)</w:t>
            </w:r>
          </w:p>
        </w:tc>
        <w:tc>
          <w:tcPr>
            <w:tcW w:type="dxa" w:w="1814"/>
            <w:vAlign w:val="center"/>
            <w:shd w:val="clear" w:color="auto" w:fill="FFFFFF"/>
          </w:tcPr>
          <w:p>
            <w:pPr>
              <w:jc w:val="center"/>
            </w:pPr>
            <w:r>
              <w:rPr>
                <w:rFonts w:ascii="Times New Roman" w:hAnsi="Times New Roman"/>
                <w:b w:val="0"/>
                <w:sz w:val="23"/>
              </w:rPr>
              <w:t>Pneumonia</w:t>
            </w:r>
          </w:p>
        </w:tc>
        <w:tc>
          <w:tcPr>
            <w:tcW w:type="dxa" w:w="680"/>
            <w:vAlign w:val="center"/>
            <w:shd w:val="clear" w:color="auto" w:fill="FFFFFF"/>
          </w:tcPr>
          <w:p>
            <w:pPr>
              <w:jc w:val="center"/>
            </w:pPr>
            <w:r>
              <w:rPr>
                <w:rFonts w:ascii="Times New Roman" w:hAnsi="Times New Roman"/>
                <w:b w:val="0"/>
                <w:sz w:val="23"/>
              </w:rPr>
              <w:t>210</w:t>
            </w:r>
          </w:p>
        </w:tc>
        <w:tc>
          <w:tcPr>
            <w:tcW w:type="dxa" w:w="3969"/>
            <w:vAlign w:val="center"/>
            <w:shd w:val="clear" w:color="auto" w:fill="FFFFFF"/>
          </w:tcPr>
          <w:p>
            <w:pPr>
              <w:jc w:val="center"/>
            </w:pPr>
            <w:r>
              <w:rPr>
                <w:rFonts w:ascii="Times New Roman" w:hAnsi="Times New Roman"/>
                <w:b w:val="0"/>
                <w:sz w:val="23"/>
              </w:rPr>
              <w:t>Tỷ số AAT/IL-10 &gt;65 dự đoán CAP vi khuẩn (OR=19,8; 95% CI 4,7–83,2). AUC panel 3 biến = 0,927</w:t>
            </w:r>
          </w:p>
        </w:tc>
        <w:tc>
          <w:tcPr>
            <w:tcW w:type="dxa" w:w="2154"/>
            <w:vAlign w:val="center"/>
            <w:shd w:val="clear" w:color="auto" w:fill="FFFFFF"/>
          </w:tcPr>
          <w:p>
            <w:pPr>
              <w:jc w:val="center"/>
            </w:pPr>
            <w:r>
              <w:rPr>
                <w:rFonts w:ascii="Times New Roman" w:hAnsi="Times New Roman"/>
                <w:b w:val="0"/>
                <w:sz w:val="23"/>
              </w:rPr>
              <w:t>Phân biệt vi khuẩn vs virus</w:t>
            </w:r>
          </w:p>
        </w:tc>
      </w:tr>
      <w:tr>
        <w:tc>
          <w:tcPr>
            <w:tcW w:type="dxa" w:w="1871"/>
            <w:vAlign w:val="center"/>
            <w:shd w:val="clear" w:color="auto" w:fill="EEF4FB"/>
          </w:tcPr>
          <w:p>
            <w:pPr>
              <w:jc w:val="center"/>
            </w:pPr>
            <w:r>
              <w:rPr>
                <w:rFonts w:ascii="Times New Roman" w:hAnsi="Times New Roman"/>
                <w:b w:val="0"/>
                <w:sz w:val="23"/>
              </w:rPr>
              <w:t>Siljan et al. (2017)</w:t>
            </w:r>
          </w:p>
        </w:tc>
        <w:tc>
          <w:tcPr>
            <w:tcW w:type="dxa" w:w="1814"/>
            <w:vAlign w:val="center"/>
            <w:shd w:val="clear" w:color="auto" w:fill="EEF4FB"/>
          </w:tcPr>
          <w:p>
            <w:pPr>
              <w:jc w:val="center"/>
            </w:pPr>
            <w:r>
              <w:rPr>
                <w:rFonts w:ascii="Times New Roman" w:hAnsi="Times New Roman"/>
                <w:b w:val="0"/>
                <w:sz w:val="23"/>
              </w:rPr>
              <w:t>Eur J Clin Invest</w:t>
            </w:r>
          </w:p>
        </w:tc>
        <w:tc>
          <w:tcPr>
            <w:tcW w:type="dxa" w:w="680"/>
            <w:vAlign w:val="center"/>
            <w:shd w:val="clear" w:color="auto" w:fill="EEF4FB"/>
          </w:tcPr>
          <w:p>
            <w:pPr>
              <w:jc w:val="center"/>
            </w:pPr>
            <w:r>
              <w:rPr>
                <w:rFonts w:ascii="Times New Roman" w:hAnsi="Times New Roman"/>
                <w:b w:val="0"/>
                <w:sz w:val="23"/>
              </w:rPr>
              <w:t>247</w:t>
            </w:r>
          </w:p>
        </w:tc>
        <w:tc>
          <w:tcPr>
            <w:tcW w:type="dxa" w:w="3969"/>
            <w:vAlign w:val="center"/>
            <w:shd w:val="clear" w:color="auto" w:fill="EEF4FB"/>
          </w:tcPr>
          <w:p>
            <w:pPr>
              <w:jc w:val="center"/>
            </w:pPr>
            <w:r>
              <w:rPr>
                <w:rFonts w:ascii="Times New Roman" w:hAnsi="Times New Roman"/>
                <w:b w:val="0"/>
                <w:sz w:val="23"/>
              </w:rPr>
              <w:t>IL-6 và MIP-1β là yếu tố tiên lượng độc lập kết quả xấu. IL-10 và IL-17 không độc lập sau điều chỉnh. Cytokine KHÔNG khác biệt theo căn nguyên trong NC này</w:t>
            </w:r>
          </w:p>
        </w:tc>
        <w:tc>
          <w:tcPr>
            <w:tcW w:type="dxa" w:w="2154"/>
            <w:vAlign w:val="center"/>
            <w:shd w:val="clear" w:color="auto" w:fill="EEF4FB"/>
          </w:tcPr>
          <w:p>
            <w:pPr>
              <w:jc w:val="center"/>
            </w:pPr>
            <w:r>
              <w:rPr>
                <w:rFonts w:ascii="Times New Roman" w:hAnsi="Times New Roman"/>
                <w:b w:val="0"/>
                <w:sz w:val="23"/>
              </w:rPr>
              <w:t>Không phân biệt được căn nguyên</w:t>
            </w:r>
          </w:p>
        </w:tc>
      </w:tr>
      <w:tr>
        <w:tc>
          <w:tcPr>
            <w:tcW w:type="dxa" w:w="1871"/>
            <w:vAlign w:val="center"/>
            <w:shd w:val="clear" w:color="auto" w:fill="FFFFFF"/>
          </w:tcPr>
          <w:p>
            <w:pPr>
              <w:jc w:val="center"/>
            </w:pPr>
            <w:r>
              <w:rPr>
                <w:rFonts w:ascii="Times New Roman" w:hAnsi="Times New Roman"/>
                <w:b w:val="0"/>
                <w:sz w:val="23"/>
              </w:rPr>
              <w:t>Moravec et al. (2024)</w:t>
            </w:r>
          </w:p>
        </w:tc>
        <w:tc>
          <w:tcPr>
            <w:tcW w:type="dxa" w:w="1814"/>
            <w:vAlign w:val="center"/>
            <w:shd w:val="clear" w:color="auto" w:fill="FFFFFF"/>
          </w:tcPr>
          <w:p>
            <w:pPr>
              <w:jc w:val="center"/>
            </w:pPr>
            <w:r>
              <w:rPr>
                <w:rFonts w:ascii="Times New Roman" w:hAnsi="Times New Roman"/>
                <w:b w:val="0"/>
                <w:sz w:val="23"/>
              </w:rPr>
              <w:t>Epidemiol Mikrobiol Imunol</w:t>
            </w:r>
          </w:p>
        </w:tc>
        <w:tc>
          <w:tcPr>
            <w:tcW w:type="dxa" w:w="680"/>
            <w:vAlign w:val="center"/>
            <w:shd w:val="clear" w:color="auto" w:fill="FFFFFF"/>
          </w:tcPr>
          <w:p>
            <w:pPr>
              <w:jc w:val="center"/>
            </w:pPr>
            <w:r>
              <w:rPr>
                <w:rFonts w:ascii="Times New Roman" w:hAnsi="Times New Roman"/>
                <w:b w:val="0"/>
                <w:sz w:val="23"/>
              </w:rPr>
              <w:t>74 (sCAP)</w:t>
            </w:r>
          </w:p>
        </w:tc>
        <w:tc>
          <w:tcPr>
            <w:tcW w:type="dxa" w:w="3969"/>
            <w:vAlign w:val="center"/>
            <w:shd w:val="clear" w:color="auto" w:fill="FFFFFF"/>
          </w:tcPr>
          <w:p>
            <w:pPr>
              <w:jc w:val="center"/>
            </w:pPr>
            <w:r>
              <w:rPr>
                <w:rFonts w:ascii="Times New Roman" w:hAnsi="Times New Roman"/>
                <w:b w:val="0"/>
                <w:sz w:val="23"/>
              </w:rPr>
              <w:t>IL-17A và Th17 theo 3 nhóm: VK, virus, đồng nhiễm. Không khác biệt về IL-17A giữa nhóm — nhưng Th17 máu ngoại vi cao tương quan với nguy cơ tử vong sCAP tăng. Nam giới và tuổi cao là yếu tố nguy cơ độc lập</w:t>
            </w:r>
          </w:p>
        </w:tc>
        <w:tc>
          <w:tcPr>
            <w:tcW w:type="dxa" w:w="2154"/>
            <w:vAlign w:val="center"/>
            <w:shd w:val="clear" w:color="auto" w:fill="FFFFFF"/>
          </w:tcPr>
          <w:p>
            <w:pPr>
              <w:jc w:val="center"/>
            </w:pPr>
            <w:r>
              <w:rPr>
                <w:rFonts w:ascii="Times New Roman" w:hAnsi="Times New Roman"/>
                <w:b w:val="0"/>
                <w:sz w:val="23"/>
              </w:rPr>
              <w:t>Th17 máu dự báo tử vong sCAP</w:t>
            </w:r>
          </w:p>
        </w:tc>
      </w:tr>
      <w:tr>
        <w:tc>
          <w:tcPr>
            <w:tcW w:type="dxa" w:w="1871"/>
            <w:vAlign w:val="center"/>
            <w:shd w:val="clear" w:color="auto" w:fill="EEF4FB"/>
          </w:tcPr>
          <w:p>
            <w:pPr>
              <w:jc w:val="center"/>
            </w:pPr>
            <w:r>
              <w:rPr>
                <w:rFonts w:ascii="Times New Roman" w:hAnsi="Times New Roman"/>
                <w:b w:val="0"/>
                <w:sz w:val="23"/>
              </w:rPr>
              <w:t>Duan Y et al. (2025)</w:t>
            </w:r>
          </w:p>
        </w:tc>
        <w:tc>
          <w:tcPr>
            <w:tcW w:type="dxa" w:w="1814"/>
            <w:vAlign w:val="center"/>
            <w:shd w:val="clear" w:color="auto" w:fill="EEF4FB"/>
          </w:tcPr>
          <w:p>
            <w:pPr>
              <w:jc w:val="center"/>
            </w:pPr>
            <w:r>
              <w:rPr>
                <w:rFonts w:ascii="Times New Roman" w:hAnsi="Times New Roman"/>
                <w:b w:val="0"/>
                <w:sz w:val="23"/>
              </w:rPr>
              <w:t>Ital J Pediatr</w:t>
            </w:r>
          </w:p>
        </w:tc>
        <w:tc>
          <w:tcPr>
            <w:tcW w:type="dxa" w:w="680"/>
            <w:vAlign w:val="center"/>
            <w:shd w:val="clear" w:color="auto" w:fill="EEF4FB"/>
          </w:tcPr>
          <w:p>
            <w:pPr>
              <w:jc w:val="center"/>
            </w:pPr>
            <w:r>
              <w:rPr>
                <w:rFonts w:ascii="Times New Roman" w:hAnsi="Times New Roman"/>
                <w:b w:val="0"/>
                <w:sz w:val="23"/>
              </w:rPr>
              <w:t>Trẻ em</w:t>
            </w:r>
          </w:p>
        </w:tc>
        <w:tc>
          <w:tcPr>
            <w:tcW w:type="dxa" w:w="3969"/>
            <w:vAlign w:val="center"/>
            <w:shd w:val="clear" w:color="auto" w:fill="EEF4FB"/>
          </w:tcPr>
          <w:p>
            <w:pPr>
              <w:jc w:val="center"/>
            </w:pPr>
            <w:r>
              <w:rPr>
                <w:rFonts w:ascii="Times New Roman" w:hAnsi="Times New Roman"/>
                <w:b w:val="0"/>
                <w:sz w:val="23"/>
              </w:rPr>
              <w:t>M. pneumoniae → IL-6, IL-17A, IFN-γ cao hơn RSV và Adenovirus. IL-10 thấp hơn Adenovirus</w:t>
            </w:r>
          </w:p>
        </w:tc>
        <w:tc>
          <w:tcPr>
            <w:tcW w:type="dxa" w:w="2154"/>
            <w:vAlign w:val="center"/>
            <w:shd w:val="clear" w:color="auto" w:fill="EEF4FB"/>
          </w:tcPr>
          <w:p>
            <w:pPr>
              <w:jc w:val="center"/>
            </w:pPr>
            <w:r>
              <w:rPr>
                <w:rFonts w:ascii="Times New Roman" w:hAnsi="Times New Roman"/>
                <w:b w:val="0"/>
                <w:sz w:val="23"/>
              </w:rPr>
              <w:t>Phân biệt M. pneumoniae vs virus</w:t>
            </w:r>
          </w:p>
        </w:tc>
      </w:tr>
    </w:tbl>
    <w:p/>
    <w:p>
      <w:pPr>
        <w:spacing w:before="200" w:after="80"/>
      </w:pPr>
      <w:r>
        <w:rPr>
          <w:rFonts w:ascii="Times New Roman" w:hAnsi="Times New Roman"/>
          <w:b/>
          <w:color w:val="1F497D"/>
          <w:sz w:val="26"/>
        </w:rPr>
        <w:t>3.4. NLR, PLR, CAR — Chỉ số viêm tính toán từ xét nghiệm thường quy</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850"/>
            <w:vAlign w:val="center"/>
            <w:shd w:val="clear" w:color="auto" w:fill="1F497D"/>
          </w:tcPr>
          <w:p>
            <w:pPr>
              <w:jc w:val="center"/>
            </w:pPr>
            <w:r>
              <w:rPr>
                <w:rFonts w:ascii="Times New Roman" w:hAnsi="Times New Roman"/>
                <w:b/>
                <w:color w:val="FFFFFF"/>
                <w:sz w:val="24"/>
              </w:rPr>
              <w:t>Chỉ số</w:t>
            </w:r>
          </w:p>
        </w:tc>
        <w:tc>
          <w:tcPr>
            <w:tcW w:type="dxa" w:w="1984"/>
            <w:vAlign w:val="center"/>
            <w:shd w:val="clear" w:color="auto" w:fill="1F497D"/>
          </w:tcPr>
          <w:p>
            <w:pPr>
              <w:jc w:val="center"/>
            </w:pPr>
            <w:r>
              <w:rPr>
                <w:rFonts w:ascii="Times New Roman" w:hAnsi="Times New Roman"/>
                <w:b/>
                <w:color w:val="FFFFFF"/>
                <w:sz w:val="24"/>
              </w:rPr>
              <w:t>Nghiên cứu (Năm)</w:t>
            </w:r>
          </w:p>
        </w:tc>
        <w:tc>
          <w:tcPr>
            <w:tcW w:type="dxa" w:w="850"/>
            <w:vAlign w:val="center"/>
            <w:shd w:val="clear" w:color="auto" w:fill="1F497D"/>
          </w:tcPr>
          <w:p>
            <w:pPr>
              <w:jc w:val="center"/>
            </w:pPr>
            <w:r>
              <w:rPr>
                <w:rFonts w:ascii="Times New Roman" w:hAnsi="Times New Roman"/>
                <w:b/>
                <w:color w:val="FFFFFF"/>
                <w:sz w:val="24"/>
              </w:rPr>
              <w:t>n</w:t>
            </w:r>
          </w:p>
        </w:tc>
        <w:tc>
          <w:tcPr>
            <w:tcW w:type="dxa" w:w="4252"/>
            <w:vAlign w:val="center"/>
            <w:shd w:val="clear" w:color="auto" w:fill="1F497D"/>
          </w:tcPr>
          <w:p>
            <w:pPr>
              <w:jc w:val="center"/>
            </w:pPr>
            <w:r>
              <w:rPr>
                <w:rFonts w:ascii="Times New Roman" w:hAnsi="Times New Roman"/>
                <w:b/>
                <w:color w:val="FFFFFF"/>
                <w:sz w:val="24"/>
              </w:rPr>
              <w:t>Kết quả chính</w:t>
            </w:r>
          </w:p>
        </w:tc>
        <w:tc>
          <w:tcPr>
            <w:tcW w:type="dxa" w:w="1417"/>
            <w:vAlign w:val="center"/>
            <w:shd w:val="clear" w:color="auto" w:fill="1F497D"/>
          </w:tcPr>
          <w:p>
            <w:pPr>
              <w:jc w:val="center"/>
            </w:pPr>
            <w:r>
              <w:rPr>
                <w:rFonts w:ascii="Times New Roman" w:hAnsi="Times New Roman"/>
                <w:b/>
                <w:color w:val="FFFFFF"/>
                <w:sz w:val="24"/>
              </w:rPr>
              <w:t>AUC/Cutoff</w:t>
            </w:r>
          </w:p>
        </w:tc>
      </w:tr>
      <w:tr>
        <w:tc>
          <w:tcPr>
            <w:tcW w:type="dxa" w:w="850"/>
            <w:vAlign w:val="center"/>
            <w:shd w:val="clear" w:color="auto" w:fill="EEF4FB"/>
          </w:tcPr>
          <w:p>
            <w:pPr>
              <w:jc w:val="center"/>
            </w:pPr>
            <w:r>
              <w:rPr>
                <w:rFonts w:ascii="Times New Roman" w:hAnsi="Times New Roman"/>
                <w:b w:val="0"/>
                <w:sz w:val="23"/>
              </w:rPr>
              <w:t>NLR</w:t>
            </w:r>
          </w:p>
        </w:tc>
        <w:tc>
          <w:tcPr>
            <w:tcW w:type="dxa" w:w="1984"/>
            <w:vAlign w:val="center"/>
            <w:shd w:val="clear" w:color="auto" w:fill="EEF4FB"/>
          </w:tcPr>
          <w:p>
            <w:pPr>
              <w:jc w:val="center"/>
            </w:pPr>
            <w:r>
              <w:rPr>
                <w:rFonts w:ascii="Times New Roman" w:hAnsi="Times New Roman"/>
                <w:b w:val="0"/>
                <w:sz w:val="23"/>
              </w:rPr>
              <w:t>Cataudella et al. (2017)</w:t>
            </w:r>
          </w:p>
        </w:tc>
        <w:tc>
          <w:tcPr>
            <w:tcW w:type="dxa" w:w="850"/>
            <w:vAlign w:val="center"/>
            <w:shd w:val="clear" w:color="auto" w:fill="EEF4FB"/>
          </w:tcPr>
          <w:p>
            <w:pPr>
              <w:jc w:val="center"/>
            </w:pPr>
            <w:r>
              <w:rPr>
                <w:rFonts w:ascii="Times New Roman" w:hAnsi="Times New Roman"/>
                <w:b w:val="0"/>
                <w:sz w:val="23"/>
              </w:rPr>
              <w:t>195 (cao tuổi)</w:t>
            </w:r>
          </w:p>
        </w:tc>
        <w:tc>
          <w:tcPr>
            <w:tcW w:type="dxa" w:w="4252"/>
            <w:vAlign w:val="center"/>
            <w:shd w:val="clear" w:color="auto" w:fill="EEF4FB"/>
          </w:tcPr>
          <w:p>
            <w:pPr>
              <w:jc w:val="center"/>
            </w:pPr>
            <w:r>
              <w:rPr>
                <w:rFonts w:ascii="Times New Roman" w:hAnsi="Times New Roman"/>
                <w:b w:val="0"/>
                <w:sz w:val="23"/>
              </w:rPr>
              <w:t>NLR &gt; 11,12 dự đoán tử vong 30 ngày tốt hơn PSI (p&lt;0,05), CURB-65, CRP, WBC (p&lt;0,001). Tử vong 30%: NLR 11,12–13,4; 50%: NLR 13,4–28,3; 100%: NLR &gt;28,3. Gợi ý phân tầng nhập viện theo ngưỡng NLR cụ thể</w:t>
            </w:r>
          </w:p>
        </w:tc>
        <w:tc>
          <w:tcPr>
            <w:tcW w:type="dxa" w:w="1417"/>
            <w:vAlign w:val="center"/>
            <w:shd w:val="clear" w:color="auto" w:fill="EEF4FB"/>
          </w:tcPr>
          <w:p>
            <w:pPr>
              <w:jc w:val="center"/>
            </w:pPr>
            <w:r>
              <w:rPr>
                <w:rFonts w:ascii="Times New Roman" w:hAnsi="Times New Roman"/>
                <w:b w:val="0"/>
                <w:sz w:val="23"/>
              </w:rPr>
              <w:t>AUC &gt; PSI; 3 cutoff tầng nguy cơ</w:t>
            </w:r>
          </w:p>
        </w:tc>
      </w:tr>
      <w:tr>
        <w:tc>
          <w:tcPr>
            <w:tcW w:type="dxa" w:w="850"/>
            <w:vAlign w:val="center"/>
            <w:shd w:val="clear" w:color="auto" w:fill="FFFFFF"/>
          </w:tcPr>
          <w:p>
            <w:pPr>
              <w:jc w:val="center"/>
            </w:pPr>
            <w:r>
              <w:rPr>
                <w:rFonts w:ascii="Times New Roman" w:hAnsi="Times New Roman"/>
                <w:b w:val="0"/>
                <w:sz w:val="23"/>
              </w:rPr>
              <w:t>NLR</w:t>
            </w:r>
          </w:p>
        </w:tc>
        <w:tc>
          <w:tcPr>
            <w:tcW w:type="dxa" w:w="1984"/>
            <w:vAlign w:val="center"/>
            <w:shd w:val="clear" w:color="auto" w:fill="FFFFFF"/>
          </w:tcPr>
          <w:p>
            <w:pPr>
              <w:jc w:val="center"/>
            </w:pPr>
            <w:r>
              <w:rPr>
                <w:rFonts w:ascii="Times New Roman" w:hAnsi="Times New Roman"/>
                <w:b w:val="0"/>
                <w:sz w:val="23"/>
              </w:rPr>
              <w:t>Ganaie et al. (2025) – Meta-analysis</w:t>
            </w:r>
          </w:p>
        </w:tc>
        <w:tc>
          <w:tcPr>
            <w:tcW w:type="dxa" w:w="850"/>
            <w:vAlign w:val="center"/>
            <w:shd w:val="clear" w:color="auto" w:fill="FFFFFF"/>
          </w:tcPr>
          <w:p>
            <w:pPr>
              <w:jc w:val="center"/>
            </w:pPr>
            <w:r>
              <w:rPr>
                <w:rFonts w:ascii="Times New Roman" w:hAnsi="Times New Roman"/>
                <w:b w:val="0"/>
                <w:sz w:val="23"/>
              </w:rPr>
              <w:t>~17.838</w:t>
            </w:r>
          </w:p>
        </w:tc>
        <w:tc>
          <w:tcPr>
            <w:tcW w:type="dxa" w:w="4252"/>
            <w:vAlign w:val="center"/>
            <w:shd w:val="clear" w:color="auto" w:fill="FFFFFF"/>
          </w:tcPr>
          <w:p>
            <w:pPr>
              <w:jc w:val="center"/>
            </w:pPr>
            <w:r>
              <w:rPr>
                <w:rFonts w:ascii="Times New Roman" w:hAnsi="Times New Roman"/>
                <w:b w:val="0"/>
                <w:sz w:val="23"/>
              </w:rPr>
              <w:t>Pooled RR tử vong = 2,02 (95% CI 1,18–3,47). RR nhập ICU = 1,30 (1,11–1,53). Cutoff phổ biến nhất: NLR &gt;10</w:t>
            </w:r>
          </w:p>
        </w:tc>
        <w:tc>
          <w:tcPr>
            <w:tcW w:type="dxa" w:w="1417"/>
            <w:vAlign w:val="center"/>
            <w:shd w:val="clear" w:color="auto" w:fill="FFFFFF"/>
          </w:tcPr>
          <w:p>
            <w:pPr>
              <w:jc w:val="center"/>
            </w:pPr>
            <w:r>
              <w:rPr>
                <w:rFonts w:ascii="Times New Roman" w:hAnsi="Times New Roman"/>
                <w:b w:val="0"/>
                <w:sz w:val="23"/>
              </w:rPr>
              <w:t>Pooled RR 2.02</w:t>
            </w:r>
          </w:p>
        </w:tc>
      </w:tr>
      <w:tr>
        <w:tc>
          <w:tcPr>
            <w:tcW w:type="dxa" w:w="850"/>
            <w:vAlign w:val="center"/>
            <w:shd w:val="clear" w:color="auto" w:fill="EEF4FB"/>
          </w:tcPr>
          <w:p>
            <w:pPr>
              <w:jc w:val="center"/>
            </w:pPr>
            <w:r>
              <w:rPr>
                <w:rFonts w:ascii="Times New Roman" w:hAnsi="Times New Roman"/>
                <w:b w:val="0"/>
                <w:sz w:val="23"/>
              </w:rPr>
              <w:t>NLR</w:t>
            </w:r>
          </w:p>
        </w:tc>
        <w:tc>
          <w:tcPr>
            <w:tcW w:type="dxa" w:w="1984"/>
            <w:vAlign w:val="center"/>
            <w:shd w:val="clear" w:color="auto" w:fill="EEF4FB"/>
          </w:tcPr>
          <w:p>
            <w:pPr>
              <w:jc w:val="center"/>
            </w:pPr>
            <w:r>
              <w:rPr>
                <w:rFonts w:ascii="Times New Roman" w:hAnsi="Times New Roman"/>
                <w:b w:val="0"/>
                <w:sz w:val="23"/>
              </w:rPr>
              <w:t>Tekin et al. (2024)</w:t>
            </w:r>
          </w:p>
        </w:tc>
        <w:tc>
          <w:tcPr>
            <w:tcW w:type="dxa" w:w="850"/>
            <w:vAlign w:val="center"/>
            <w:shd w:val="clear" w:color="auto" w:fill="EEF4FB"/>
          </w:tcPr>
          <w:p>
            <w:pPr>
              <w:jc w:val="center"/>
            </w:pPr>
            <w:r>
              <w:rPr>
                <w:rFonts w:ascii="Times New Roman" w:hAnsi="Times New Roman"/>
                <w:b w:val="0"/>
                <w:sz w:val="23"/>
              </w:rPr>
              <w:t>4.039</w:t>
            </w:r>
          </w:p>
        </w:tc>
        <w:tc>
          <w:tcPr>
            <w:tcW w:type="dxa" w:w="4252"/>
            <w:vAlign w:val="center"/>
            <w:shd w:val="clear" w:color="auto" w:fill="EEF4FB"/>
          </w:tcPr>
          <w:p>
            <w:pPr>
              <w:jc w:val="center"/>
            </w:pPr>
            <w:r>
              <w:rPr>
                <w:rFonts w:ascii="Times New Roman" w:hAnsi="Times New Roman"/>
                <w:b w:val="0"/>
                <w:sz w:val="23"/>
              </w:rPr>
              <w:t>NLR &gt;12 liên quan ICU (OR 1,405) nhưng KHÔNG cải thiện dự đoán tử vong sau khi đã có PSI. AUC PSI+NLR = 0,76 vs PSI = 0,75 (không có ý nghĩa LS)</w:t>
            </w:r>
          </w:p>
        </w:tc>
        <w:tc>
          <w:tcPr>
            <w:tcW w:type="dxa" w:w="1417"/>
            <w:vAlign w:val="center"/>
            <w:shd w:val="clear" w:color="auto" w:fill="EEF4FB"/>
          </w:tcPr>
          <w:p>
            <w:pPr>
              <w:jc w:val="center"/>
            </w:pPr>
            <w:r>
              <w:rPr>
                <w:rFonts w:ascii="Times New Roman" w:hAnsi="Times New Roman"/>
                <w:b w:val="0"/>
                <w:sz w:val="23"/>
              </w:rPr>
              <w:t>AUC 0.76 (tổ hợp)</w:t>
            </w:r>
          </w:p>
        </w:tc>
      </w:tr>
      <w:tr>
        <w:tc>
          <w:tcPr>
            <w:tcW w:type="dxa" w:w="850"/>
            <w:vAlign w:val="center"/>
            <w:shd w:val="clear" w:color="auto" w:fill="FFFFFF"/>
          </w:tcPr>
          <w:p>
            <w:pPr>
              <w:jc w:val="center"/>
            </w:pPr>
            <w:r>
              <w:rPr>
                <w:rFonts w:ascii="Times New Roman" w:hAnsi="Times New Roman"/>
                <w:b w:val="0"/>
                <w:sz w:val="23"/>
              </w:rPr>
              <w:t>NLR</w:t>
            </w:r>
          </w:p>
        </w:tc>
        <w:tc>
          <w:tcPr>
            <w:tcW w:type="dxa" w:w="1984"/>
            <w:vAlign w:val="center"/>
            <w:shd w:val="clear" w:color="auto" w:fill="FFFFFF"/>
          </w:tcPr>
          <w:p>
            <w:pPr>
              <w:jc w:val="center"/>
            </w:pPr>
            <w:r>
              <w:rPr>
                <w:rFonts w:ascii="Times New Roman" w:hAnsi="Times New Roman"/>
                <w:b w:val="0"/>
                <w:sz w:val="23"/>
              </w:rPr>
              <w:t>Huang et al. (2025)</w:t>
            </w:r>
          </w:p>
        </w:tc>
        <w:tc>
          <w:tcPr>
            <w:tcW w:type="dxa" w:w="850"/>
            <w:vAlign w:val="center"/>
            <w:shd w:val="clear" w:color="auto" w:fill="FFFFFF"/>
          </w:tcPr>
          <w:p>
            <w:pPr>
              <w:jc w:val="center"/>
            </w:pPr>
            <w:r>
              <w:rPr>
                <w:rFonts w:ascii="Times New Roman" w:hAnsi="Times New Roman"/>
                <w:b w:val="0"/>
                <w:sz w:val="23"/>
              </w:rPr>
              <w:t>812</w:t>
            </w:r>
          </w:p>
        </w:tc>
        <w:tc>
          <w:tcPr>
            <w:tcW w:type="dxa" w:w="4252"/>
            <w:vAlign w:val="center"/>
            <w:shd w:val="clear" w:color="auto" w:fill="FFFFFF"/>
          </w:tcPr>
          <w:p>
            <w:pPr>
              <w:jc w:val="center"/>
            </w:pPr>
            <w:r>
              <w:rPr>
                <w:rFonts w:ascii="Times New Roman" w:hAnsi="Times New Roman"/>
                <w:b w:val="0"/>
                <w:sz w:val="23"/>
              </w:rPr>
              <w:t>Người cao tuổi CAP: cutoff NLR = 6,5 (tử vong 30 ngày). Thêm NLR vào SMARTCOP → AUC = 0,847. Tương quan phi tuyến, tăng tốc đến NLR=16</w:t>
            </w:r>
          </w:p>
        </w:tc>
        <w:tc>
          <w:tcPr>
            <w:tcW w:type="dxa" w:w="1417"/>
            <w:vAlign w:val="center"/>
            <w:shd w:val="clear" w:color="auto" w:fill="FFFFFF"/>
          </w:tcPr>
          <w:p>
            <w:pPr>
              <w:jc w:val="center"/>
            </w:pPr>
            <w:r>
              <w:rPr>
                <w:rFonts w:ascii="Times New Roman" w:hAnsi="Times New Roman"/>
                <w:b w:val="0"/>
                <w:sz w:val="23"/>
              </w:rPr>
              <w:t>AUC 0.847 (SMARTCOP+NLR)</w:t>
            </w:r>
          </w:p>
        </w:tc>
      </w:tr>
      <w:tr>
        <w:tc>
          <w:tcPr>
            <w:tcW w:type="dxa" w:w="850"/>
            <w:vAlign w:val="center"/>
            <w:shd w:val="clear" w:color="auto" w:fill="EEF4FB"/>
          </w:tcPr>
          <w:p>
            <w:pPr>
              <w:jc w:val="center"/>
            </w:pPr>
            <w:r>
              <w:rPr>
                <w:rFonts w:ascii="Times New Roman" w:hAnsi="Times New Roman"/>
                <w:b w:val="0"/>
                <w:sz w:val="23"/>
              </w:rPr>
              <w:t>PLR</w:t>
            </w:r>
          </w:p>
        </w:tc>
        <w:tc>
          <w:tcPr>
            <w:tcW w:type="dxa" w:w="1984"/>
            <w:vAlign w:val="center"/>
            <w:shd w:val="clear" w:color="auto" w:fill="EEF4FB"/>
          </w:tcPr>
          <w:p>
            <w:pPr>
              <w:jc w:val="center"/>
            </w:pPr>
            <w:r>
              <w:rPr>
                <w:rFonts w:ascii="Times New Roman" w:hAnsi="Times New Roman"/>
                <w:b w:val="0"/>
                <w:sz w:val="23"/>
              </w:rPr>
              <w:t>Enersen et al. (2023)</w:t>
            </w:r>
          </w:p>
        </w:tc>
        <w:tc>
          <w:tcPr>
            <w:tcW w:type="dxa" w:w="850"/>
            <w:vAlign w:val="center"/>
            <w:shd w:val="clear" w:color="auto" w:fill="EEF4FB"/>
          </w:tcPr>
          <w:p>
            <w:pPr>
              <w:jc w:val="center"/>
            </w:pPr>
            <w:r>
              <w:rPr>
                <w:rFonts w:ascii="Times New Roman" w:hAnsi="Times New Roman"/>
                <w:b w:val="0"/>
                <w:sz w:val="23"/>
              </w:rPr>
              <w:t>3.826</w:t>
            </w:r>
          </w:p>
        </w:tc>
        <w:tc>
          <w:tcPr>
            <w:tcW w:type="dxa" w:w="4252"/>
            <w:vAlign w:val="center"/>
            <w:shd w:val="clear" w:color="auto" w:fill="EEF4FB"/>
          </w:tcPr>
          <w:p>
            <w:pPr>
              <w:jc w:val="center"/>
            </w:pPr>
            <w:r>
              <w:rPr>
                <w:rFonts w:ascii="Times New Roman" w:hAnsi="Times New Roman"/>
                <w:b w:val="0"/>
                <w:sz w:val="23"/>
              </w:rPr>
              <w:t>PLR cao liên quan độc lập tử vong 90 ngày (HR=1,001; 95% CI 1,000–1,001; p=0,029)</w:t>
            </w:r>
          </w:p>
        </w:tc>
        <w:tc>
          <w:tcPr>
            <w:tcW w:type="dxa" w:w="1417"/>
            <w:vAlign w:val="center"/>
            <w:shd w:val="clear" w:color="auto" w:fill="EEF4FB"/>
          </w:tcPr>
          <w:p>
            <w:pPr>
              <w:jc w:val="center"/>
            </w:pPr>
            <w:r>
              <w:rPr>
                <w:rFonts w:ascii="Times New Roman" w:hAnsi="Times New Roman"/>
                <w:b w:val="0"/>
                <w:sz w:val="23"/>
              </w:rPr>
              <w:t>HR 1.001</w:t>
            </w:r>
          </w:p>
        </w:tc>
      </w:tr>
      <w:tr>
        <w:tc>
          <w:tcPr>
            <w:tcW w:type="dxa" w:w="850"/>
            <w:vAlign w:val="center"/>
            <w:shd w:val="clear" w:color="auto" w:fill="FFFFFF"/>
          </w:tcPr>
          <w:p>
            <w:pPr>
              <w:jc w:val="center"/>
            </w:pPr>
            <w:r>
              <w:rPr>
                <w:rFonts w:ascii="Times New Roman" w:hAnsi="Times New Roman"/>
                <w:b w:val="0"/>
                <w:sz w:val="23"/>
              </w:rPr>
              <w:t>CAR</w:t>
            </w:r>
          </w:p>
        </w:tc>
        <w:tc>
          <w:tcPr>
            <w:tcW w:type="dxa" w:w="1984"/>
            <w:vAlign w:val="center"/>
            <w:shd w:val="clear" w:color="auto" w:fill="FFFFFF"/>
          </w:tcPr>
          <w:p>
            <w:pPr>
              <w:jc w:val="center"/>
            </w:pPr>
            <w:r>
              <w:rPr>
                <w:rFonts w:ascii="Times New Roman" w:hAnsi="Times New Roman"/>
                <w:b w:val="0"/>
                <w:sz w:val="23"/>
              </w:rPr>
              <w:t>Luo et al. (2021)</w:t>
            </w:r>
          </w:p>
        </w:tc>
        <w:tc>
          <w:tcPr>
            <w:tcW w:type="dxa" w:w="850"/>
            <w:vAlign w:val="center"/>
            <w:shd w:val="clear" w:color="auto" w:fill="FFFFFF"/>
          </w:tcPr>
          <w:p>
            <w:pPr>
              <w:jc w:val="center"/>
            </w:pPr>
            <w:r>
              <w:rPr>
                <w:rFonts w:ascii="Times New Roman" w:hAnsi="Times New Roman"/>
                <w:b w:val="0"/>
                <w:sz w:val="23"/>
              </w:rPr>
              <w:t>CAP nặng</w:t>
            </w:r>
          </w:p>
        </w:tc>
        <w:tc>
          <w:tcPr>
            <w:tcW w:type="dxa" w:w="4252"/>
            <w:vAlign w:val="center"/>
            <w:shd w:val="clear" w:color="auto" w:fill="FFFFFF"/>
          </w:tcPr>
          <w:p>
            <w:pPr>
              <w:jc w:val="center"/>
            </w:pPr>
            <w:r>
              <w:rPr>
                <w:rFonts w:ascii="Times New Roman" w:hAnsi="Times New Roman"/>
                <w:b w:val="0"/>
                <w:sz w:val="23"/>
              </w:rPr>
              <w:t>CAR độc lập dự đoán CAP nặng (OR=8,789; 95% CI 1,543–50,064). CAR trung bình: chứng 0,04; CAP nhẹ 0,68; CAP nặng-TB 1,37 mg/g</w:t>
            </w:r>
          </w:p>
        </w:tc>
        <w:tc>
          <w:tcPr>
            <w:tcW w:type="dxa" w:w="1417"/>
            <w:vAlign w:val="center"/>
            <w:shd w:val="clear" w:color="auto" w:fill="FFFFFF"/>
          </w:tcPr>
          <w:p>
            <w:pPr>
              <w:jc w:val="center"/>
            </w:pPr>
            <w:r>
              <w:rPr>
                <w:rFonts w:ascii="Times New Roman" w:hAnsi="Times New Roman"/>
                <w:b w:val="0"/>
                <w:sz w:val="23"/>
              </w:rPr>
              <w:t>AUC 0.773; OR 8.8</w:t>
            </w:r>
          </w:p>
        </w:tc>
      </w:tr>
      <w:tr>
        <w:tc>
          <w:tcPr>
            <w:tcW w:type="dxa" w:w="850"/>
            <w:vAlign w:val="center"/>
            <w:shd w:val="clear" w:color="auto" w:fill="EEF4FB"/>
          </w:tcPr>
          <w:p>
            <w:pPr>
              <w:jc w:val="center"/>
            </w:pPr>
            <w:r>
              <w:rPr>
                <w:rFonts w:ascii="Times New Roman" w:hAnsi="Times New Roman"/>
                <w:b w:val="0"/>
                <w:sz w:val="23"/>
              </w:rPr>
              <w:t>CAR</w:t>
            </w:r>
          </w:p>
        </w:tc>
        <w:tc>
          <w:tcPr>
            <w:tcW w:type="dxa" w:w="1984"/>
            <w:vAlign w:val="center"/>
            <w:shd w:val="clear" w:color="auto" w:fill="EEF4FB"/>
          </w:tcPr>
          <w:p>
            <w:pPr>
              <w:jc w:val="center"/>
            </w:pPr>
            <w:r>
              <w:rPr>
                <w:rFonts w:ascii="Times New Roman" w:hAnsi="Times New Roman"/>
                <w:b w:val="0"/>
                <w:sz w:val="23"/>
              </w:rPr>
              <w:t>Ustaalioğlu et al. (2025)</w:t>
            </w:r>
          </w:p>
        </w:tc>
        <w:tc>
          <w:tcPr>
            <w:tcW w:type="dxa" w:w="850"/>
            <w:vAlign w:val="center"/>
            <w:shd w:val="clear" w:color="auto" w:fill="EEF4FB"/>
          </w:tcPr>
          <w:p>
            <w:pPr>
              <w:jc w:val="center"/>
            </w:pPr>
            <w:r>
              <w:rPr>
                <w:rFonts w:ascii="Times New Roman" w:hAnsi="Times New Roman"/>
                <w:b w:val="0"/>
                <w:sz w:val="23"/>
              </w:rPr>
              <w:t>312</w:t>
            </w:r>
          </w:p>
        </w:tc>
        <w:tc>
          <w:tcPr>
            <w:tcW w:type="dxa" w:w="4252"/>
            <w:vAlign w:val="center"/>
            <w:shd w:val="clear" w:color="auto" w:fill="EEF4FB"/>
          </w:tcPr>
          <w:p>
            <w:pPr>
              <w:jc w:val="center"/>
            </w:pPr>
            <w:r>
              <w:rPr>
                <w:rFonts w:ascii="Times New Roman" w:hAnsi="Times New Roman"/>
                <w:b w:val="0"/>
                <w:sz w:val="23"/>
              </w:rPr>
              <w:t>AUC của CAR cho tử vong 30 ngày = 0,837. Cutoff CAR &gt;0,77: Se 75,9%, Sp 86,7%</w:t>
            </w:r>
          </w:p>
        </w:tc>
        <w:tc>
          <w:tcPr>
            <w:tcW w:type="dxa" w:w="1417"/>
            <w:vAlign w:val="center"/>
            <w:shd w:val="clear" w:color="auto" w:fill="EEF4FB"/>
          </w:tcPr>
          <w:p>
            <w:pPr>
              <w:jc w:val="center"/>
            </w:pPr>
            <w:r>
              <w:rPr>
                <w:rFonts w:ascii="Times New Roman" w:hAnsi="Times New Roman"/>
                <w:b w:val="0"/>
                <w:sz w:val="23"/>
              </w:rPr>
              <w:t>AUC 0.837; cutoff 0.77</w:t>
            </w:r>
          </w:p>
        </w:tc>
      </w:tr>
      <w:tr>
        <w:tc>
          <w:tcPr>
            <w:tcW w:type="dxa" w:w="850"/>
            <w:vAlign w:val="center"/>
            <w:shd w:val="clear" w:color="auto" w:fill="FFFFFF"/>
          </w:tcPr>
          <w:p>
            <w:pPr>
              <w:jc w:val="center"/>
            </w:pPr>
            <w:r>
              <w:rPr>
                <w:rFonts w:ascii="Times New Roman" w:hAnsi="Times New Roman"/>
                <w:b w:val="0"/>
                <w:sz w:val="23"/>
              </w:rPr>
              <w:t>CAR</w:t>
            </w:r>
          </w:p>
        </w:tc>
        <w:tc>
          <w:tcPr>
            <w:tcW w:type="dxa" w:w="1984"/>
            <w:vAlign w:val="center"/>
            <w:shd w:val="clear" w:color="auto" w:fill="FFFFFF"/>
          </w:tcPr>
          <w:p>
            <w:pPr>
              <w:jc w:val="center"/>
            </w:pPr>
            <w:r>
              <w:rPr>
                <w:rFonts w:ascii="Times New Roman" w:hAnsi="Times New Roman"/>
                <w:b w:val="0"/>
                <w:sz w:val="23"/>
              </w:rPr>
              <w:t>Wang et al. (2025)</w:t>
            </w:r>
          </w:p>
        </w:tc>
        <w:tc>
          <w:tcPr>
            <w:tcW w:type="dxa" w:w="850"/>
            <w:vAlign w:val="center"/>
            <w:shd w:val="clear" w:color="auto" w:fill="FFFFFF"/>
          </w:tcPr>
          <w:p>
            <w:pPr>
              <w:jc w:val="center"/>
            </w:pPr>
            <w:r>
              <w:rPr>
                <w:rFonts w:ascii="Times New Roman" w:hAnsi="Times New Roman"/>
                <w:b w:val="0"/>
                <w:sz w:val="23"/>
              </w:rPr>
              <w:t>117</w:t>
            </w:r>
          </w:p>
        </w:tc>
        <w:tc>
          <w:tcPr>
            <w:tcW w:type="dxa" w:w="4252"/>
            <w:vAlign w:val="center"/>
            <w:shd w:val="clear" w:color="auto" w:fill="FFFFFF"/>
          </w:tcPr>
          <w:p>
            <w:pPr>
              <w:jc w:val="center"/>
            </w:pPr>
            <w:r>
              <w:rPr>
                <w:rFonts w:ascii="Times New Roman" w:hAnsi="Times New Roman"/>
                <w:b w:val="0"/>
                <w:sz w:val="23"/>
              </w:rPr>
              <w:t>Mô hình ML (MLP): CAR + tuổi + bạch cầu TT → AUC=0,89 dự đoán CAP tiến triển nặng. CAR đóng góp quan trọng nhất trong model</w:t>
            </w:r>
          </w:p>
        </w:tc>
        <w:tc>
          <w:tcPr>
            <w:tcW w:type="dxa" w:w="1417"/>
            <w:vAlign w:val="center"/>
            <w:shd w:val="clear" w:color="auto" w:fill="FFFFFF"/>
          </w:tcPr>
          <w:p>
            <w:pPr>
              <w:jc w:val="center"/>
            </w:pPr>
            <w:r>
              <w:rPr>
                <w:rFonts w:ascii="Times New Roman" w:hAnsi="Times New Roman"/>
                <w:b w:val="0"/>
                <w:sz w:val="23"/>
              </w:rPr>
              <w:t>AUC 0.89 (ML model)</w:t>
            </w:r>
          </w:p>
        </w:tc>
      </w:tr>
      <w:tr>
        <w:tc>
          <w:tcPr>
            <w:tcW w:type="dxa" w:w="850"/>
            <w:vAlign w:val="center"/>
            <w:shd w:val="clear" w:color="auto" w:fill="EEF4FB"/>
          </w:tcPr>
          <w:p>
            <w:pPr>
              <w:jc w:val="center"/>
            </w:pPr>
            <w:r>
              <w:rPr>
                <w:rFonts w:ascii="Times New Roman" w:hAnsi="Times New Roman"/>
                <w:b w:val="0"/>
                <w:sz w:val="23"/>
              </w:rPr>
              <w:t>PSI vs CAR</w:t>
            </w:r>
          </w:p>
        </w:tc>
        <w:tc>
          <w:tcPr>
            <w:tcW w:type="dxa" w:w="1984"/>
            <w:vAlign w:val="center"/>
            <w:shd w:val="clear" w:color="auto" w:fill="EEF4FB"/>
          </w:tcPr>
          <w:p>
            <w:pPr>
              <w:jc w:val="center"/>
            </w:pPr>
            <w:r>
              <w:rPr>
                <w:rFonts w:ascii="Times New Roman" w:hAnsi="Times New Roman"/>
                <w:b w:val="0"/>
                <w:sz w:val="23"/>
              </w:rPr>
              <w:t>Ekşioğlu et al. (2025)</w:t>
            </w:r>
          </w:p>
        </w:tc>
        <w:tc>
          <w:tcPr>
            <w:tcW w:type="dxa" w:w="850"/>
            <w:vAlign w:val="center"/>
            <w:shd w:val="clear" w:color="auto" w:fill="EEF4FB"/>
          </w:tcPr>
          <w:p>
            <w:pPr>
              <w:jc w:val="center"/>
            </w:pPr>
            <w:r>
              <w:rPr>
                <w:rFonts w:ascii="Times New Roman" w:hAnsi="Times New Roman"/>
                <w:b w:val="0"/>
                <w:sz w:val="23"/>
              </w:rPr>
              <w:t>349</w:t>
            </w:r>
          </w:p>
        </w:tc>
        <w:tc>
          <w:tcPr>
            <w:tcW w:type="dxa" w:w="4252"/>
            <w:vAlign w:val="center"/>
            <w:shd w:val="clear" w:color="auto" w:fill="EEF4FB"/>
          </w:tcPr>
          <w:p>
            <w:pPr>
              <w:jc w:val="center"/>
            </w:pPr>
            <w:r>
              <w:rPr>
                <w:rFonts w:ascii="Times New Roman" w:hAnsi="Times New Roman"/>
                <w:b w:val="0"/>
                <w:sz w:val="23"/>
              </w:rPr>
              <w:t>PSI AUC = 0,884; CAR AUC = 0,677 (thua rõ). PSI vẫn vượt trội CAR đơn lẻ ở người cao tuổi</w:t>
            </w:r>
          </w:p>
        </w:tc>
        <w:tc>
          <w:tcPr>
            <w:tcW w:type="dxa" w:w="1417"/>
            <w:vAlign w:val="center"/>
            <w:shd w:val="clear" w:color="auto" w:fill="EEF4FB"/>
          </w:tcPr>
          <w:p>
            <w:pPr>
              <w:jc w:val="center"/>
            </w:pPr>
            <w:r>
              <w:rPr>
                <w:rFonts w:ascii="Times New Roman" w:hAnsi="Times New Roman"/>
                <w:b w:val="0"/>
                <w:sz w:val="23"/>
              </w:rPr>
              <w:t>PSI 0.884 &gt; CAR 0.677</w:t>
            </w:r>
          </w:p>
        </w:tc>
      </w:tr>
      <w:tr>
        <w:tc>
          <w:tcPr>
            <w:tcW w:type="dxa" w:w="850"/>
            <w:vAlign w:val="center"/>
            <w:shd w:val="clear" w:color="auto" w:fill="FFFFFF"/>
          </w:tcPr>
          <w:p>
            <w:pPr>
              <w:jc w:val="center"/>
            </w:pPr>
            <w:r>
              <w:rPr>
                <w:rFonts w:ascii="Times New Roman" w:hAnsi="Times New Roman"/>
                <w:b w:val="0"/>
                <w:sz w:val="23"/>
              </w:rPr>
              <w:t>NLR/CAR/SII/CALLY</w:t>
            </w:r>
          </w:p>
        </w:tc>
        <w:tc>
          <w:tcPr>
            <w:tcW w:type="dxa" w:w="1984"/>
            <w:vAlign w:val="center"/>
            <w:shd w:val="clear" w:color="auto" w:fill="FFFFFF"/>
          </w:tcPr>
          <w:p>
            <w:pPr>
              <w:jc w:val="center"/>
            </w:pPr>
            <w:r>
              <w:rPr>
                <w:rFonts w:ascii="Times New Roman" w:hAnsi="Times New Roman"/>
                <w:b w:val="0"/>
                <w:sz w:val="23"/>
              </w:rPr>
              <w:t>Baran et al. (2025)</w:t>
            </w:r>
          </w:p>
        </w:tc>
        <w:tc>
          <w:tcPr>
            <w:tcW w:type="dxa" w:w="850"/>
            <w:vAlign w:val="center"/>
            <w:shd w:val="clear" w:color="auto" w:fill="FFFFFF"/>
          </w:tcPr>
          <w:p>
            <w:pPr>
              <w:jc w:val="center"/>
            </w:pPr>
            <w:r>
              <w:rPr>
                <w:rFonts w:ascii="Times New Roman" w:hAnsi="Times New Roman"/>
                <w:b w:val="0"/>
                <w:sz w:val="23"/>
              </w:rPr>
              <w:t>207</w:t>
            </w:r>
          </w:p>
        </w:tc>
        <w:tc>
          <w:tcPr>
            <w:tcW w:type="dxa" w:w="4252"/>
            <w:vAlign w:val="center"/>
            <w:shd w:val="clear" w:color="auto" w:fill="FFFFFF"/>
          </w:tcPr>
          <w:p>
            <w:pPr>
              <w:jc w:val="center"/>
            </w:pPr>
            <w:r>
              <w:rPr>
                <w:rFonts w:ascii="Times New Roman" w:hAnsi="Times New Roman"/>
                <w:b w:val="0"/>
                <w:sz w:val="23"/>
              </w:rPr>
              <w:t>NLR (p=0,009), CAR (p=0,011), CLR (p=0,006), SII (p=0,013) cao hơn ở không sống sót. CALLY index (CRP × Albumin × Lympho) có giá trị dự đoán tử vong tốt nhất trong panel (p=0,003). Tử vong 11%, lưu viện trung vị 8 ngày</w:t>
            </w:r>
          </w:p>
        </w:tc>
        <w:tc>
          <w:tcPr>
            <w:tcW w:type="dxa" w:w="1417"/>
            <w:vAlign w:val="center"/>
            <w:shd w:val="clear" w:color="auto" w:fill="FFFFFF"/>
          </w:tcPr>
          <w:p>
            <w:pPr>
              <w:jc w:val="center"/>
            </w:pPr>
            <w:r>
              <w:rPr>
                <w:rFonts w:ascii="Times New Roman" w:hAnsi="Times New Roman"/>
                <w:b w:val="0"/>
                <w:sz w:val="23"/>
              </w:rPr>
              <w:t>CALLY &gt; NLR &gt; CAR; mới nhất</w:t>
            </w:r>
          </w:p>
        </w:tc>
      </w:tr>
      <w:tr>
        <w:tc>
          <w:tcPr>
            <w:tcW w:type="dxa" w:w="850"/>
            <w:vAlign w:val="center"/>
            <w:shd w:val="clear" w:color="auto" w:fill="EEF4FB"/>
          </w:tcPr>
          <w:p>
            <w:pPr>
              <w:jc w:val="center"/>
            </w:pPr>
            <w:r>
              <w:rPr>
                <w:rFonts w:ascii="Times New Roman" w:hAnsi="Times New Roman"/>
                <w:b w:val="0"/>
                <w:sz w:val="23"/>
              </w:rPr>
              <w:t>NLR (Mycoplasma)</w:t>
            </w:r>
          </w:p>
        </w:tc>
        <w:tc>
          <w:tcPr>
            <w:tcW w:type="dxa" w:w="1984"/>
            <w:vAlign w:val="center"/>
            <w:shd w:val="clear" w:color="auto" w:fill="EEF4FB"/>
          </w:tcPr>
          <w:p>
            <w:pPr>
              <w:jc w:val="center"/>
            </w:pPr>
            <w:r>
              <w:rPr>
                <w:rFonts w:ascii="Times New Roman" w:hAnsi="Times New Roman"/>
                <w:b w:val="0"/>
                <w:sz w:val="23"/>
              </w:rPr>
              <w:t>Jiang et al. (2026) – Systematic review</w:t>
            </w:r>
          </w:p>
        </w:tc>
        <w:tc>
          <w:tcPr>
            <w:tcW w:type="dxa" w:w="850"/>
            <w:vAlign w:val="center"/>
            <w:shd w:val="clear" w:color="auto" w:fill="EEF4FB"/>
          </w:tcPr>
          <w:p>
            <w:pPr>
              <w:jc w:val="center"/>
            </w:pPr>
            <w:r>
              <w:rPr>
                <w:rFonts w:ascii="Times New Roman" w:hAnsi="Times New Roman"/>
                <w:b w:val="0"/>
                <w:sz w:val="23"/>
              </w:rPr>
              <w:t>Trẻ em CAP</w:t>
            </w:r>
          </w:p>
        </w:tc>
        <w:tc>
          <w:tcPr>
            <w:tcW w:type="dxa" w:w="4252"/>
            <w:vAlign w:val="center"/>
            <w:shd w:val="clear" w:color="auto" w:fill="EEF4FB"/>
          </w:tcPr>
          <w:p>
            <w:pPr>
              <w:jc w:val="center"/>
            </w:pPr>
            <w:r>
              <w:rPr>
                <w:rFonts w:ascii="Times New Roman" w:hAnsi="Times New Roman"/>
                <w:b w:val="0"/>
                <w:sz w:val="23"/>
              </w:rPr>
              <w:t>Systematic review NLR trong Mycoplasma pneumoniae pneumonia ở trẻ em. NLR tương quan với mức độ nặng, đáp ứng điều trị. NLR ngưỡng thấp hơn ở trẻ em so với người lớn</w:t>
            </w:r>
          </w:p>
        </w:tc>
        <w:tc>
          <w:tcPr>
            <w:tcW w:type="dxa" w:w="1417"/>
            <w:vAlign w:val="center"/>
            <w:shd w:val="clear" w:color="auto" w:fill="EEF4FB"/>
          </w:tcPr>
          <w:p>
            <w:pPr>
              <w:jc w:val="center"/>
            </w:pPr>
            <w:r>
              <w:rPr>
                <w:rFonts w:ascii="Times New Roman" w:hAnsi="Times New Roman"/>
                <w:b w:val="0"/>
                <w:sz w:val="23"/>
              </w:rPr>
              <w:t>NLR trẻ em M. pneumoniae</w:t>
            </w:r>
          </w:p>
        </w:tc>
      </w:tr>
    </w:tbl>
    <w:p/>
    <w:p>
      <w:pPr>
        <w:spacing w:before="200" w:after="80"/>
      </w:pPr>
      <w:r>
        <w:rPr>
          <w:rFonts w:ascii="Times New Roman" w:hAnsi="Times New Roman"/>
          <w:b/>
          <w:color w:val="1F497D"/>
          <w:sz w:val="26"/>
        </w:rPr>
        <w:t>3.5. Căn nguyên vi sinh CAP tại Việt Nam và Đông Nam Á</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1984"/>
            <w:vAlign w:val="center"/>
            <w:shd w:val="clear" w:color="auto" w:fill="1F497D"/>
          </w:tcPr>
          <w:p>
            <w:pPr>
              <w:jc w:val="center"/>
            </w:pPr>
            <w:r>
              <w:rPr>
                <w:rFonts w:ascii="Times New Roman" w:hAnsi="Times New Roman"/>
                <w:b/>
                <w:color w:val="FFFFFF"/>
                <w:sz w:val="24"/>
              </w:rPr>
              <w:t>Tác giả (Năm)</w:t>
            </w:r>
          </w:p>
        </w:tc>
        <w:tc>
          <w:tcPr>
            <w:tcW w:type="dxa" w:w="1701"/>
            <w:vAlign w:val="center"/>
            <w:shd w:val="clear" w:color="auto" w:fill="1F497D"/>
          </w:tcPr>
          <w:p>
            <w:pPr>
              <w:jc w:val="center"/>
            </w:pPr>
            <w:r>
              <w:rPr>
                <w:rFonts w:ascii="Times New Roman" w:hAnsi="Times New Roman"/>
                <w:b/>
                <w:color w:val="FFFFFF"/>
                <w:sz w:val="24"/>
              </w:rPr>
              <w:t>Cơ sở/Vùng</w:t>
            </w:r>
          </w:p>
        </w:tc>
        <w:tc>
          <w:tcPr>
            <w:tcW w:type="dxa" w:w="850"/>
            <w:vAlign w:val="center"/>
            <w:shd w:val="clear" w:color="auto" w:fill="1F497D"/>
          </w:tcPr>
          <w:p>
            <w:pPr>
              <w:jc w:val="center"/>
            </w:pPr>
            <w:r>
              <w:rPr>
                <w:rFonts w:ascii="Times New Roman" w:hAnsi="Times New Roman"/>
                <w:b/>
                <w:color w:val="FFFFFF"/>
                <w:sz w:val="24"/>
              </w:rPr>
              <w:t>n</w:t>
            </w:r>
          </w:p>
        </w:tc>
        <w:tc>
          <w:tcPr>
            <w:tcW w:type="dxa" w:w="3685"/>
            <w:vAlign w:val="center"/>
            <w:shd w:val="clear" w:color="auto" w:fill="1F497D"/>
          </w:tcPr>
          <w:p>
            <w:pPr>
              <w:jc w:val="center"/>
            </w:pPr>
            <w:r>
              <w:rPr>
                <w:rFonts w:ascii="Times New Roman" w:hAnsi="Times New Roman"/>
                <w:b/>
                <w:color w:val="FFFFFF"/>
                <w:sz w:val="24"/>
              </w:rPr>
              <w:t>Căn nguyên phổ biến nhất</w:t>
            </w:r>
          </w:p>
        </w:tc>
        <w:tc>
          <w:tcPr>
            <w:tcW w:type="dxa" w:w="2268"/>
            <w:vAlign w:val="center"/>
            <w:shd w:val="clear" w:color="auto" w:fill="1F497D"/>
          </w:tcPr>
          <w:p>
            <w:pPr>
              <w:jc w:val="center"/>
            </w:pPr>
            <w:r>
              <w:rPr>
                <w:rFonts w:ascii="Times New Roman" w:hAnsi="Times New Roman"/>
                <w:b/>
                <w:color w:val="FFFFFF"/>
                <w:sz w:val="24"/>
              </w:rPr>
              <w:t>Kháng thuốc</w:t>
            </w:r>
          </w:p>
        </w:tc>
      </w:tr>
      <w:tr>
        <w:tc>
          <w:tcPr>
            <w:tcW w:type="dxa" w:w="1984"/>
            <w:vAlign w:val="center"/>
            <w:shd w:val="clear" w:color="auto" w:fill="EEF4FB"/>
          </w:tcPr>
          <w:p>
            <w:pPr>
              <w:jc w:val="center"/>
            </w:pPr>
            <w:r>
              <w:rPr>
                <w:rFonts w:ascii="Times New Roman" w:hAnsi="Times New Roman"/>
                <w:b w:val="0"/>
                <w:sz w:val="23"/>
              </w:rPr>
              <w:t>Phan HT Vy et al. (2025)</w:t>
            </w:r>
          </w:p>
        </w:tc>
        <w:tc>
          <w:tcPr>
            <w:tcW w:type="dxa" w:w="1701"/>
            <w:vAlign w:val="center"/>
            <w:shd w:val="clear" w:color="auto" w:fill="EEF4FB"/>
          </w:tcPr>
          <w:p>
            <w:pPr>
              <w:jc w:val="center"/>
            </w:pPr>
            <w:r>
              <w:rPr>
                <w:rFonts w:ascii="Times New Roman" w:hAnsi="Times New Roman"/>
                <w:b w:val="0"/>
                <w:sz w:val="23"/>
              </w:rPr>
              <w:t>BV ĐK TW Cần Thơ</w:t>
            </w:r>
          </w:p>
        </w:tc>
        <w:tc>
          <w:tcPr>
            <w:tcW w:type="dxa" w:w="850"/>
            <w:vAlign w:val="center"/>
            <w:shd w:val="clear" w:color="auto" w:fill="EEF4FB"/>
          </w:tcPr>
          <w:p>
            <w:pPr>
              <w:jc w:val="center"/>
            </w:pPr>
            <w:r>
              <w:rPr>
                <w:rFonts w:ascii="Times New Roman" w:hAnsi="Times New Roman"/>
                <w:b w:val="0"/>
                <w:sz w:val="23"/>
              </w:rPr>
              <w:t>CAP nặng</w:t>
            </w:r>
          </w:p>
        </w:tc>
        <w:tc>
          <w:tcPr>
            <w:tcW w:type="dxa" w:w="3685"/>
            <w:vAlign w:val="center"/>
            <w:shd w:val="clear" w:color="auto" w:fill="EEF4FB"/>
          </w:tcPr>
          <w:p>
            <w:pPr>
              <w:jc w:val="center"/>
            </w:pPr>
            <w:r>
              <w:rPr>
                <w:rFonts w:ascii="Times New Roman" w:hAnsi="Times New Roman"/>
                <w:b w:val="0"/>
                <w:sz w:val="23"/>
              </w:rPr>
              <w:t>PCR đa mồi phát hiện 92,2% tác nhân; đồng nhiễm 76,5%. RSV là virus phổ biến nhất</w:t>
            </w:r>
          </w:p>
        </w:tc>
        <w:tc>
          <w:tcPr>
            <w:tcW w:type="dxa" w:w="2268"/>
            <w:vAlign w:val="center"/>
            <w:shd w:val="clear" w:color="auto" w:fill="EEF4FB"/>
          </w:tcPr>
          <w:p>
            <w:pPr>
              <w:jc w:val="center"/>
            </w:pPr>
            <w:r>
              <w:rPr>
                <w:rFonts w:ascii="Times New Roman" w:hAnsi="Times New Roman"/>
                <w:b w:val="0"/>
                <w:sz w:val="23"/>
              </w:rPr>
              <w:t>PCR vượt trội nuôi cấy</w:t>
            </w:r>
          </w:p>
        </w:tc>
      </w:tr>
      <w:tr>
        <w:tc>
          <w:tcPr>
            <w:tcW w:type="dxa" w:w="1984"/>
            <w:vAlign w:val="center"/>
            <w:shd w:val="clear" w:color="auto" w:fill="FFFFFF"/>
          </w:tcPr>
          <w:p>
            <w:pPr>
              <w:jc w:val="center"/>
            </w:pPr>
            <w:r>
              <w:rPr>
                <w:rFonts w:ascii="Times New Roman" w:hAnsi="Times New Roman"/>
                <w:b w:val="0"/>
                <w:sz w:val="23"/>
              </w:rPr>
              <w:t>Lý Khánh Vân et al. (2025)</w:t>
            </w:r>
          </w:p>
        </w:tc>
        <w:tc>
          <w:tcPr>
            <w:tcW w:type="dxa" w:w="1701"/>
            <w:vAlign w:val="center"/>
            <w:shd w:val="clear" w:color="auto" w:fill="FFFFFF"/>
          </w:tcPr>
          <w:p>
            <w:pPr>
              <w:jc w:val="center"/>
            </w:pPr>
            <w:r>
              <w:rPr>
                <w:rFonts w:ascii="Times New Roman" w:hAnsi="Times New Roman"/>
                <w:b w:val="0"/>
                <w:sz w:val="23"/>
              </w:rPr>
              <w:t>Việt Nam</w:t>
            </w:r>
          </w:p>
        </w:tc>
        <w:tc>
          <w:tcPr>
            <w:tcW w:type="dxa" w:w="850"/>
            <w:vAlign w:val="center"/>
            <w:shd w:val="clear" w:color="auto" w:fill="FFFFFF"/>
          </w:tcPr>
          <w:p>
            <w:pPr>
              <w:jc w:val="center"/>
            </w:pPr>
            <w:r>
              <w:rPr>
                <w:rFonts w:ascii="Times New Roman" w:hAnsi="Times New Roman"/>
                <w:b w:val="0"/>
                <w:sz w:val="23"/>
              </w:rPr>
              <w:t>CAP nhập viện</w:t>
            </w:r>
          </w:p>
        </w:tc>
        <w:tc>
          <w:tcPr>
            <w:tcW w:type="dxa" w:w="3685"/>
            <w:vAlign w:val="center"/>
            <w:shd w:val="clear" w:color="auto" w:fill="FFFFFF"/>
          </w:tcPr>
          <w:p>
            <w:pPr>
              <w:jc w:val="center"/>
            </w:pPr>
            <w:r>
              <w:rPr>
                <w:rFonts w:ascii="Times New Roman" w:hAnsi="Times New Roman"/>
                <w:b w:val="0"/>
                <w:sz w:val="23"/>
              </w:rPr>
              <w:t>K. pneumoniae, A. baumannii, H. influenzae, E. coli, S. pneumoniae (Top 5)</w:t>
            </w:r>
          </w:p>
        </w:tc>
        <w:tc>
          <w:tcPr>
            <w:tcW w:type="dxa" w:w="2268"/>
            <w:vAlign w:val="center"/>
            <w:shd w:val="clear" w:color="auto" w:fill="FFFFFF"/>
          </w:tcPr>
          <w:p>
            <w:pPr>
              <w:jc w:val="center"/>
            </w:pPr>
            <w:r>
              <w:rPr>
                <w:rFonts w:ascii="Times New Roman" w:hAnsi="Times New Roman"/>
                <w:b w:val="0"/>
                <w:sz w:val="23"/>
              </w:rPr>
              <w:t>MDR cao</w:t>
            </w:r>
          </w:p>
        </w:tc>
      </w:tr>
      <w:tr>
        <w:tc>
          <w:tcPr>
            <w:tcW w:type="dxa" w:w="1984"/>
            <w:vAlign w:val="center"/>
            <w:shd w:val="clear" w:color="auto" w:fill="EEF4FB"/>
          </w:tcPr>
          <w:p>
            <w:pPr>
              <w:jc w:val="center"/>
            </w:pPr>
            <w:r>
              <w:rPr>
                <w:rFonts w:ascii="Times New Roman" w:hAnsi="Times New Roman"/>
                <w:b w:val="0"/>
                <w:sz w:val="23"/>
              </w:rPr>
              <w:t>Tran et al. (2022)</w:t>
            </w:r>
          </w:p>
        </w:tc>
        <w:tc>
          <w:tcPr>
            <w:tcW w:type="dxa" w:w="1701"/>
            <w:vAlign w:val="center"/>
            <w:shd w:val="clear" w:color="auto" w:fill="EEF4FB"/>
          </w:tcPr>
          <w:p>
            <w:pPr>
              <w:jc w:val="center"/>
            </w:pPr>
            <w:r>
              <w:rPr>
                <w:rFonts w:ascii="Times New Roman" w:hAnsi="Times New Roman"/>
                <w:b w:val="0"/>
                <w:sz w:val="23"/>
              </w:rPr>
              <w:t>Vĩnh Long</w:t>
            </w:r>
          </w:p>
        </w:tc>
        <w:tc>
          <w:tcPr>
            <w:tcW w:type="dxa" w:w="850"/>
            <w:vAlign w:val="center"/>
            <w:shd w:val="clear" w:color="auto" w:fill="EEF4FB"/>
          </w:tcPr>
          <w:p>
            <w:pPr>
              <w:jc w:val="center"/>
            </w:pPr>
            <w:r>
              <w:rPr>
                <w:rFonts w:ascii="Times New Roman" w:hAnsi="Times New Roman"/>
                <w:b w:val="0"/>
                <w:sz w:val="23"/>
              </w:rPr>
              <w:t>254</w:t>
            </w:r>
          </w:p>
        </w:tc>
        <w:tc>
          <w:tcPr>
            <w:tcW w:type="dxa" w:w="3685"/>
            <w:vAlign w:val="center"/>
            <w:shd w:val="clear" w:color="auto" w:fill="EEF4FB"/>
          </w:tcPr>
          <w:p>
            <w:pPr>
              <w:jc w:val="center"/>
            </w:pPr>
            <w:r>
              <w:rPr>
                <w:rFonts w:ascii="Times New Roman" w:hAnsi="Times New Roman"/>
                <w:b w:val="0"/>
                <w:sz w:val="23"/>
              </w:rPr>
              <w:t>Cấy đàm (+) 61,8%. S. pneumoniae 12,6%; K. pneumoniae 12,2%; P. aeruginosa 8,3%. Enterobacteriaceae 36,5%</w:t>
            </w:r>
          </w:p>
        </w:tc>
        <w:tc>
          <w:tcPr>
            <w:tcW w:type="dxa" w:w="2268"/>
            <w:vAlign w:val="center"/>
            <w:shd w:val="clear" w:color="auto" w:fill="EEF4FB"/>
          </w:tcPr>
          <w:p>
            <w:pPr>
              <w:jc w:val="center"/>
            </w:pPr>
            <w:r>
              <w:rPr>
                <w:rFonts w:ascii="Times New Roman" w:hAnsi="Times New Roman"/>
                <w:b w:val="0"/>
                <w:sz w:val="23"/>
              </w:rPr>
              <w:t>Kháng macrolide của Phế cầu 84,4%</w:t>
            </w:r>
          </w:p>
        </w:tc>
      </w:tr>
      <w:tr>
        <w:tc>
          <w:tcPr>
            <w:tcW w:type="dxa" w:w="1984"/>
            <w:vAlign w:val="center"/>
            <w:shd w:val="clear" w:color="auto" w:fill="FFFFFF"/>
          </w:tcPr>
          <w:p>
            <w:pPr>
              <w:jc w:val="center"/>
            </w:pPr>
            <w:r>
              <w:rPr>
                <w:rFonts w:ascii="Times New Roman" w:hAnsi="Times New Roman"/>
                <w:b w:val="0"/>
                <w:sz w:val="23"/>
              </w:rPr>
              <w:t>Tran TN Dung et al. (2025)</w:t>
            </w:r>
          </w:p>
        </w:tc>
        <w:tc>
          <w:tcPr>
            <w:tcW w:type="dxa" w:w="1701"/>
            <w:vAlign w:val="center"/>
            <w:shd w:val="clear" w:color="auto" w:fill="FFFFFF"/>
          </w:tcPr>
          <w:p>
            <w:pPr>
              <w:jc w:val="center"/>
            </w:pPr>
            <w:r>
              <w:rPr>
                <w:rFonts w:ascii="Times New Roman" w:hAnsi="Times New Roman"/>
                <w:b w:val="0"/>
                <w:sz w:val="23"/>
              </w:rPr>
              <w:t>6 BV lớn – Toàn quốc</w:t>
            </w:r>
          </w:p>
        </w:tc>
        <w:tc>
          <w:tcPr>
            <w:tcW w:type="dxa" w:w="850"/>
            <w:vAlign w:val="center"/>
            <w:shd w:val="clear" w:color="auto" w:fill="FFFFFF"/>
          </w:tcPr>
          <w:p>
            <w:pPr>
              <w:jc w:val="center"/>
            </w:pPr>
            <w:r>
              <w:rPr>
                <w:rFonts w:ascii="Times New Roman" w:hAnsi="Times New Roman"/>
                <w:b w:val="0"/>
                <w:sz w:val="23"/>
              </w:rPr>
              <w:t>1.000 isolates</w:t>
            </w:r>
          </w:p>
        </w:tc>
        <w:tc>
          <w:tcPr>
            <w:tcW w:type="dxa" w:w="3685"/>
            <w:vAlign w:val="center"/>
            <w:shd w:val="clear" w:color="auto" w:fill="FFFFFF"/>
          </w:tcPr>
          <w:p>
            <w:pPr>
              <w:jc w:val="center"/>
            </w:pPr>
            <w:r>
              <w:rPr>
                <w:rFonts w:ascii="Times New Roman" w:hAnsi="Times New Roman"/>
                <w:b w:val="0"/>
                <w:sz w:val="23"/>
              </w:rPr>
              <w:t>Chủ yếu HAP: A. baumannii 49,6%; P. aeruginosa 21%; K. pneumoniae 18,6%</w:t>
            </w:r>
          </w:p>
        </w:tc>
        <w:tc>
          <w:tcPr>
            <w:tcW w:type="dxa" w:w="2268"/>
            <w:vAlign w:val="center"/>
            <w:shd w:val="clear" w:color="auto" w:fill="FFFFFF"/>
          </w:tcPr>
          <w:p>
            <w:pPr>
              <w:jc w:val="center"/>
            </w:pPr>
            <w:r>
              <w:rPr>
                <w:rFonts w:ascii="Times New Roman" w:hAnsi="Times New Roman"/>
                <w:b w:val="0"/>
                <w:sz w:val="23"/>
              </w:rPr>
              <w:t>MDR: A. baumannii 96%; K. pneumoniae 78%; kháng Ceftazidime-avibactam 34,3%</w:t>
            </w:r>
          </w:p>
        </w:tc>
      </w:tr>
      <w:tr>
        <w:tc>
          <w:tcPr>
            <w:tcW w:type="dxa" w:w="1984"/>
            <w:vAlign w:val="center"/>
            <w:shd w:val="clear" w:color="auto" w:fill="EEF4FB"/>
          </w:tcPr>
          <w:p>
            <w:pPr>
              <w:jc w:val="center"/>
            </w:pPr>
            <w:r>
              <w:rPr>
                <w:rFonts w:ascii="Times New Roman" w:hAnsi="Times New Roman"/>
                <w:b w:val="0"/>
                <w:sz w:val="23"/>
              </w:rPr>
              <w:t>Nguyễn TH et al. (2025)</w:t>
            </w:r>
          </w:p>
        </w:tc>
        <w:tc>
          <w:tcPr>
            <w:tcW w:type="dxa" w:w="1701"/>
            <w:vAlign w:val="center"/>
            <w:shd w:val="clear" w:color="auto" w:fill="EEF4FB"/>
          </w:tcPr>
          <w:p>
            <w:pPr>
              <w:jc w:val="center"/>
            </w:pPr>
            <w:r>
              <w:rPr>
                <w:rFonts w:ascii="Times New Roman" w:hAnsi="Times New Roman"/>
                <w:b w:val="0"/>
                <w:sz w:val="23"/>
              </w:rPr>
              <w:t>BV Bạch Mai</w:t>
            </w:r>
          </w:p>
        </w:tc>
        <w:tc>
          <w:tcPr>
            <w:tcW w:type="dxa" w:w="850"/>
            <w:vAlign w:val="center"/>
            <w:shd w:val="clear" w:color="auto" w:fill="EEF4FB"/>
          </w:tcPr>
          <w:p>
            <w:pPr>
              <w:jc w:val="center"/>
            </w:pPr>
            <w:r>
              <w:rPr>
                <w:rFonts w:ascii="Times New Roman" w:hAnsi="Times New Roman"/>
                <w:b w:val="0"/>
                <w:sz w:val="23"/>
              </w:rPr>
              <w:t>CAP nhập viện</w:t>
            </w:r>
          </w:p>
        </w:tc>
        <w:tc>
          <w:tcPr>
            <w:tcW w:type="dxa" w:w="3685"/>
            <w:vAlign w:val="center"/>
            <w:shd w:val="clear" w:color="auto" w:fill="EEF4FB"/>
          </w:tcPr>
          <w:p>
            <w:pPr>
              <w:jc w:val="center"/>
            </w:pPr>
            <w:r>
              <w:rPr>
                <w:rFonts w:ascii="Times New Roman" w:hAnsi="Times New Roman"/>
                <w:b w:val="0"/>
                <w:sz w:val="23"/>
              </w:rPr>
              <w:t>Realtime PCR đa mồi: 39,2% dương tính virus. RSV chiếm ưu thế. Đồng nhiễm Influenza+RSV 9,68%</w:t>
            </w:r>
          </w:p>
        </w:tc>
        <w:tc>
          <w:tcPr>
            <w:tcW w:type="dxa" w:w="2268"/>
            <w:vAlign w:val="center"/>
            <w:shd w:val="clear" w:color="auto" w:fill="EEF4FB"/>
          </w:tcPr>
          <w:p>
            <w:pPr>
              <w:jc w:val="center"/>
            </w:pPr>
            <w:r>
              <w:rPr>
                <w:rFonts w:ascii="Times New Roman" w:hAnsi="Times New Roman"/>
                <w:b w:val="0"/>
                <w:sz w:val="23"/>
              </w:rPr>
              <w:t>PCR phát hiện tốt hơn cấy</w:t>
            </w:r>
          </w:p>
        </w:tc>
      </w:tr>
      <w:tr>
        <w:tc>
          <w:tcPr>
            <w:tcW w:type="dxa" w:w="1984"/>
            <w:vAlign w:val="center"/>
            <w:shd w:val="clear" w:color="auto" w:fill="FFFFFF"/>
          </w:tcPr>
          <w:p>
            <w:pPr>
              <w:jc w:val="center"/>
            </w:pPr>
            <w:r>
              <w:rPr>
                <w:rFonts w:ascii="Times New Roman" w:hAnsi="Times New Roman"/>
                <w:b w:val="0"/>
                <w:sz w:val="23"/>
              </w:rPr>
              <w:t>Bạch Thái Dương et al. (2024)</w:t>
            </w:r>
          </w:p>
        </w:tc>
        <w:tc>
          <w:tcPr>
            <w:tcW w:type="dxa" w:w="1701"/>
            <w:vAlign w:val="center"/>
            <w:shd w:val="clear" w:color="auto" w:fill="FFFFFF"/>
          </w:tcPr>
          <w:p>
            <w:pPr>
              <w:jc w:val="center"/>
            </w:pPr>
            <w:r>
              <w:rPr>
                <w:rFonts w:ascii="Times New Roman" w:hAnsi="Times New Roman"/>
                <w:b w:val="0"/>
                <w:sz w:val="23"/>
              </w:rPr>
              <w:t>BV ĐK TW Cần Thơ</w:t>
              <w:br/>
              <w:t>(Tạp chí YHVN)</w:t>
            </w:r>
          </w:p>
        </w:tc>
        <w:tc>
          <w:tcPr>
            <w:tcW w:type="dxa" w:w="850"/>
            <w:vAlign w:val="center"/>
            <w:shd w:val="clear" w:color="auto" w:fill="FFFFFF"/>
          </w:tcPr>
          <w:p>
            <w:pPr>
              <w:jc w:val="center"/>
            </w:pPr>
            <w:r>
              <w:rPr>
                <w:rFonts w:ascii="Times New Roman" w:hAnsi="Times New Roman"/>
                <w:b w:val="0"/>
                <w:sz w:val="23"/>
              </w:rPr>
              <w:t>Người lớn</w:t>
            </w:r>
          </w:p>
        </w:tc>
        <w:tc>
          <w:tcPr>
            <w:tcW w:type="dxa" w:w="3685"/>
            <w:vAlign w:val="center"/>
            <w:shd w:val="clear" w:color="auto" w:fill="FFFFFF"/>
          </w:tcPr>
          <w:p>
            <w:pPr>
              <w:jc w:val="center"/>
            </w:pPr>
            <w:r>
              <w:rPr>
                <w:rFonts w:ascii="Times New Roman" w:hAnsi="Times New Roman"/>
                <w:b w:val="0"/>
                <w:sz w:val="23"/>
              </w:rPr>
              <w:t>Vi khuẩn đa kháng thuốc trong CAP người lớn nhập viện tại tuyến tỉnh Miền Nam. Phổ MDR và đề kháng theo tác nhân phân lập được</w:t>
            </w:r>
          </w:p>
        </w:tc>
        <w:tc>
          <w:tcPr>
            <w:tcW w:type="dxa" w:w="2268"/>
            <w:vAlign w:val="center"/>
            <w:shd w:val="clear" w:color="auto" w:fill="FFFFFF"/>
          </w:tcPr>
          <w:p>
            <w:pPr>
              <w:jc w:val="center"/>
            </w:pPr>
            <w:r>
              <w:rPr>
                <w:rFonts w:ascii="Times New Roman" w:hAnsi="Times New Roman"/>
                <w:b w:val="0"/>
                <w:sz w:val="23"/>
              </w:rPr>
              <w:t>Dữ liệu MDR tuyến tỉnh VN</w:t>
            </w:r>
          </w:p>
        </w:tc>
      </w:tr>
      <w:tr>
        <w:tc>
          <w:tcPr>
            <w:tcW w:type="dxa" w:w="1984"/>
            <w:vAlign w:val="center"/>
            <w:shd w:val="clear" w:color="auto" w:fill="EEF4FB"/>
          </w:tcPr>
          <w:p>
            <w:pPr>
              <w:jc w:val="center"/>
            </w:pPr>
            <w:r>
              <w:rPr>
                <w:rFonts w:ascii="Times New Roman" w:hAnsi="Times New Roman"/>
                <w:b w:val="0"/>
                <w:sz w:val="23"/>
              </w:rPr>
              <w:t>Lê Thị Diệu Hiền et al. (2021)</w:t>
            </w:r>
          </w:p>
        </w:tc>
        <w:tc>
          <w:tcPr>
            <w:tcW w:type="dxa" w:w="1701"/>
            <w:vAlign w:val="center"/>
            <w:shd w:val="clear" w:color="auto" w:fill="EEF4FB"/>
          </w:tcPr>
          <w:p>
            <w:pPr>
              <w:jc w:val="center"/>
            </w:pPr>
            <w:r>
              <w:rPr>
                <w:rFonts w:ascii="Times New Roman" w:hAnsi="Times New Roman"/>
                <w:b w:val="0"/>
                <w:sz w:val="23"/>
              </w:rPr>
              <w:t>BV Phổi / BVQY</w:t>
              <w:br/>
              <w:t>(Tạp chí YHVN)</w:t>
            </w:r>
          </w:p>
        </w:tc>
        <w:tc>
          <w:tcPr>
            <w:tcW w:type="dxa" w:w="850"/>
            <w:vAlign w:val="center"/>
            <w:shd w:val="clear" w:color="auto" w:fill="EEF4FB"/>
          </w:tcPr>
          <w:p>
            <w:pPr>
              <w:jc w:val="center"/>
            </w:pPr>
            <w:r>
              <w:rPr>
                <w:rFonts w:ascii="Times New Roman" w:hAnsi="Times New Roman"/>
                <w:b w:val="0"/>
                <w:sz w:val="23"/>
              </w:rPr>
              <w:t>CAP vi khuẩn VN</w:t>
            </w:r>
          </w:p>
        </w:tc>
        <w:tc>
          <w:tcPr>
            <w:tcW w:type="dxa" w:w="3685"/>
            <w:vAlign w:val="center"/>
            <w:shd w:val="clear" w:color="auto" w:fill="EEF4FB"/>
          </w:tcPr>
          <w:p>
            <w:pPr>
              <w:jc w:val="center"/>
            </w:pPr>
            <w:r>
              <w:rPr>
                <w:rFonts w:ascii="Times New Roman" w:hAnsi="Times New Roman"/>
                <w:b w:val="0"/>
                <w:sz w:val="23"/>
              </w:rPr>
              <w:t>Thay đổi nồng độ cytokine huyết thanh ở bệnh nhân CAP vi khuẩn. Dữ liệu tại Việt Nam về IL-6, IL-10, TNF-α trong CAP vi khuẩn</w:t>
            </w:r>
          </w:p>
        </w:tc>
        <w:tc>
          <w:tcPr>
            <w:tcW w:type="dxa" w:w="2268"/>
            <w:vAlign w:val="center"/>
            <w:shd w:val="clear" w:color="auto" w:fill="EEF4FB"/>
          </w:tcPr>
          <w:p>
            <w:pPr>
              <w:jc w:val="center"/>
            </w:pPr>
            <w:r>
              <w:rPr>
                <w:rFonts w:ascii="Times New Roman" w:hAnsi="Times New Roman"/>
                <w:b w:val="0"/>
                <w:sz w:val="23"/>
              </w:rPr>
              <w:t>Dữ liệu cytokine CAP VN</w:t>
            </w:r>
          </w:p>
        </w:tc>
      </w:tr>
      <w:tr>
        <w:tc>
          <w:tcPr>
            <w:tcW w:type="dxa" w:w="1984"/>
            <w:vAlign w:val="center"/>
            <w:shd w:val="clear" w:color="auto" w:fill="FFFFFF"/>
          </w:tcPr>
          <w:p>
            <w:pPr>
              <w:jc w:val="center"/>
            </w:pPr>
            <w:r>
              <w:rPr>
                <w:rFonts w:ascii="Times New Roman" w:hAnsi="Times New Roman"/>
                <w:b w:val="0"/>
                <w:sz w:val="23"/>
              </w:rPr>
              <w:t>Đỗ Thanh Hoà &amp; Lê Đức Giang (2025)</w:t>
            </w:r>
          </w:p>
        </w:tc>
        <w:tc>
          <w:tcPr>
            <w:tcW w:type="dxa" w:w="1701"/>
            <w:vAlign w:val="center"/>
            <w:shd w:val="clear" w:color="auto" w:fill="FFFFFF"/>
          </w:tcPr>
          <w:p>
            <w:pPr>
              <w:jc w:val="center"/>
            </w:pPr>
            <w:r>
              <w:rPr>
                <w:rFonts w:ascii="Times New Roman" w:hAnsi="Times New Roman"/>
                <w:b w:val="0"/>
                <w:sz w:val="23"/>
              </w:rPr>
              <w:t>Tạp chí YHVN</w:t>
              <w:br/>
              <w:t>2025;557(1)</w:t>
            </w:r>
          </w:p>
        </w:tc>
        <w:tc>
          <w:tcPr>
            <w:tcW w:type="dxa" w:w="850"/>
            <w:vAlign w:val="center"/>
            <w:shd w:val="clear" w:color="auto" w:fill="FFFFFF"/>
          </w:tcPr>
          <w:p>
            <w:pPr>
              <w:jc w:val="center"/>
            </w:pPr>
            <w:r>
              <w:rPr>
                <w:rFonts w:ascii="Times New Roman" w:hAnsi="Times New Roman"/>
                <w:b w:val="0"/>
                <w:sz w:val="23"/>
              </w:rPr>
              <w:t>CAP nhập viện</w:t>
            </w:r>
          </w:p>
        </w:tc>
        <w:tc>
          <w:tcPr>
            <w:tcW w:type="dxa" w:w="3685"/>
            <w:vAlign w:val="center"/>
            <w:shd w:val="clear" w:color="auto" w:fill="FFFFFF"/>
          </w:tcPr>
          <w:p>
            <w:pPr>
              <w:jc w:val="center"/>
            </w:pPr>
            <w:r>
              <w:rPr>
                <w:rFonts w:ascii="Times New Roman" w:hAnsi="Times New Roman"/>
                <w:b w:val="0"/>
                <w:sz w:val="23"/>
              </w:rPr>
              <w:t>So sánh giá trị một số thang điểm (PSI, CURB-65, SMART-COP) trong dự đoán nhập đơn vị hồi sức tích cực ở bệnh nhân CAP — bối cảnh Việt Nam</w:t>
            </w:r>
          </w:p>
        </w:tc>
        <w:tc>
          <w:tcPr>
            <w:tcW w:type="dxa" w:w="2268"/>
            <w:vAlign w:val="center"/>
            <w:shd w:val="clear" w:color="auto" w:fill="FFFFFF"/>
          </w:tcPr>
          <w:p>
            <w:pPr>
              <w:jc w:val="center"/>
            </w:pPr>
            <w:r>
              <w:rPr>
                <w:rFonts w:ascii="Times New Roman" w:hAnsi="Times New Roman"/>
                <w:b w:val="0"/>
                <w:sz w:val="23"/>
              </w:rPr>
              <w:t>PSI vs CURB-65 tại VN</w:t>
            </w:r>
          </w:p>
        </w:tc>
      </w:tr>
      <w:tr>
        <w:tc>
          <w:tcPr>
            <w:tcW w:type="dxa" w:w="1984"/>
            <w:vAlign w:val="center"/>
            <w:shd w:val="clear" w:color="auto" w:fill="EEF4FB"/>
          </w:tcPr>
          <w:p>
            <w:pPr>
              <w:jc w:val="center"/>
            </w:pPr>
            <w:r>
              <w:rPr>
                <w:rFonts w:ascii="Times New Roman" w:hAnsi="Times New Roman"/>
                <w:b w:val="0"/>
                <w:sz w:val="23"/>
              </w:rPr>
              <w:t>Lê Thị Huệ et al. (2023)</w:t>
            </w:r>
          </w:p>
        </w:tc>
        <w:tc>
          <w:tcPr>
            <w:tcW w:type="dxa" w:w="1701"/>
            <w:vAlign w:val="center"/>
            <w:shd w:val="clear" w:color="auto" w:fill="EEF4FB"/>
          </w:tcPr>
          <w:p>
            <w:pPr>
              <w:jc w:val="center"/>
            </w:pPr>
            <w:r>
              <w:rPr>
                <w:rFonts w:ascii="Times New Roman" w:hAnsi="Times New Roman"/>
                <w:b w:val="0"/>
                <w:sz w:val="23"/>
              </w:rPr>
              <w:t>Tạp chí YHVN</w:t>
              <w:br/>
              <w:t>526(2)</w:t>
            </w:r>
          </w:p>
        </w:tc>
        <w:tc>
          <w:tcPr>
            <w:tcW w:type="dxa" w:w="850"/>
            <w:vAlign w:val="center"/>
            <w:shd w:val="clear" w:color="auto" w:fill="EEF4FB"/>
          </w:tcPr>
          <w:p>
            <w:pPr>
              <w:jc w:val="center"/>
            </w:pPr>
            <w:r>
              <w:rPr>
                <w:rFonts w:ascii="Times New Roman" w:hAnsi="Times New Roman"/>
                <w:b w:val="0"/>
                <w:sz w:val="23"/>
              </w:rPr>
              <w:t>CAP nhập viện</w:t>
            </w:r>
          </w:p>
        </w:tc>
        <w:tc>
          <w:tcPr>
            <w:tcW w:type="dxa" w:w="3685"/>
            <w:vAlign w:val="center"/>
            <w:shd w:val="clear" w:color="auto" w:fill="EEF4FB"/>
          </w:tcPr>
          <w:p>
            <w:pPr>
              <w:jc w:val="center"/>
            </w:pPr>
            <w:r>
              <w:rPr>
                <w:rFonts w:ascii="Times New Roman" w:hAnsi="Times New Roman"/>
                <w:b w:val="0"/>
                <w:sz w:val="23"/>
              </w:rPr>
              <w:t>Multiplex PCR phát hiện đồng nhiễm vi khuẩn + virus ở bệnh nhân CAP nhập viện. Tỷ lệ đồng nhiễm và phân bố tác nhân theo phương pháp PCR đa mồi</w:t>
            </w:r>
          </w:p>
        </w:tc>
        <w:tc>
          <w:tcPr>
            <w:tcW w:type="dxa" w:w="2268"/>
            <w:vAlign w:val="center"/>
            <w:shd w:val="clear" w:color="auto" w:fill="EEF4FB"/>
          </w:tcPr>
          <w:p>
            <w:pPr>
              <w:jc w:val="center"/>
            </w:pPr>
            <w:r>
              <w:rPr>
                <w:rFonts w:ascii="Times New Roman" w:hAnsi="Times New Roman"/>
                <w:b w:val="0"/>
                <w:sz w:val="23"/>
              </w:rPr>
              <w:t>Dữ liệu đồng nhiễm VN</w:t>
            </w:r>
          </w:p>
        </w:tc>
      </w:tr>
      <w:tr>
        <w:tc>
          <w:tcPr>
            <w:tcW w:type="dxa" w:w="1984"/>
            <w:vAlign w:val="center"/>
            <w:shd w:val="clear" w:color="auto" w:fill="FFFFFF"/>
          </w:tcPr>
          <w:p>
            <w:pPr>
              <w:jc w:val="center"/>
            </w:pPr>
            <w:r>
              <w:rPr>
                <w:rFonts w:ascii="Times New Roman" w:hAnsi="Times New Roman"/>
                <w:b w:val="0"/>
                <w:sz w:val="23"/>
              </w:rPr>
              <w:t>Lý Khánh Vân et al. (2023)</w:t>
            </w:r>
          </w:p>
        </w:tc>
        <w:tc>
          <w:tcPr>
            <w:tcW w:type="dxa" w:w="1701"/>
            <w:vAlign w:val="center"/>
            <w:shd w:val="clear" w:color="auto" w:fill="FFFFFF"/>
          </w:tcPr>
          <w:p>
            <w:pPr>
              <w:jc w:val="center"/>
            </w:pPr>
            <w:r>
              <w:rPr>
                <w:rFonts w:ascii="Times New Roman" w:hAnsi="Times New Roman"/>
                <w:b w:val="0"/>
                <w:sz w:val="23"/>
              </w:rPr>
              <w:t>Tạp chí YHVN</w:t>
              <w:br/>
              <w:t>530(1)</w:t>
            </w:r>
          </w:p>
        </w:tc>
        <w:tc>
          <w:tcPr>
            <w:tcW w:type="dxa" w:w="850"/>
            <w:vAlign w:val="center"/>
            <w:shd w:val="clear" w:color="auto" w:fill="FFFFFF"/>
          </w:tcPr>
          <w:p>
            <w:pPr>
              <w:jc w:val="center"/>
            </w:pPr>
            <w:r>
              <w:rPr>
                <w:rFonts w:ascii="Times New Roman" w:hAnsi="Times New Roman"/>
                <w:b w:val="0"/>
                <w:sz w:val="23"/>
              </w:rPr>
              <w:t>CAP nhập viện</w:t>
            </w:r>
          </w:p>
        </w:tc>
        <w:tc>
          <w:tcPr>
            <w:tcW w:type="dxa" w:w="3685"/>
            <w:vAlign w:val="center"/>
            <w:shd w:val="clear" w:color="auto" w:fill="FFFFFF"/>
          </w:tcPr>
          <w:p>
            <w:pPr>
              <w:jc w:val="center"/>
            </w:pPr>
            <w:r>
              <w:rPr>
                <w:rFonts w:ascii="Times New Roman" w:hAnsi="Times New Roman"/>
                <w:b w:val="0"/>
                <w:sz w:val="23"/>
              </w:rPr>
              <w:t>Tác nhân vi sinh phát hiện trên mẫu đàm bằng PCR đa mồi. K. pneumoniae, A. baumannii, H. influenzae chiếm đa số</w:t>
            </w:r>
          </w:p>
        </w:tc>
        <w:tc>
          <w:tcPr>
            <w:tcW w:type="dxa" w:w="2268"/>
            <w:vAlign w:val="center"/>
            <w:shd w:val="clear" w:color="auto" w:fill="FFFFFF"/>
          </w:tcPr>
          <w:p>
            <w:pPr>
              <w:jc w:val="center"/>
            </w:pPr>
            <w:r>
              <w:rPr>
                <w:rFonts w:ascii="Times New Roman" w:hAnsi="Times New Roman"/>
                <w:b w:val="0"/>
                <w:sz w:val="23"/>
              </w:rPr>
              <w:t>Phân bố tác nhân PCR đàm</w:t>
            </w:r>
          </w:p>
        </w:tc>
      </w:tr>
      <w:tr>
        <w:tc>
          <w:tcPr>
            <w:tcW w:type="dxa" w:w="1984"/>
            <w:vAlign w:val="center"/>
            <w:shd w:val="clear" w:color="auto" w:fill="EEF4FB"/>
          </w:tcPr>
          <w:p>
            <w:pPr>
              <w:jc w:val="center"/>
            </w:pPr>
            <w:r>
              <w:rPr>
                <w:rFonts w:ascii="Times New Roman" w:hAnsi="Times New Roman"/>
                <w:b w:val="0"/>
                <w:sz w:val="23"/>
              </w:rPr>
              <w:t>Lý Khánh Vân &amp; Phạm Hùng Vân (2025)</w:t>
            </w:r>
          </w:p>
        </w:tc>
        <w:tc>
          <w:tcPr>
            <w:tcW w:type="dxa" w:w="1701"/>
            <w:vAlign w:val="center"/>
            <w:shd w:val="clear" w:color="auto" w:fill="EEF4FB"/>
          </w:tcPr>
          <w:p>
            <w:pPr>
              <w:jc w:val="center"/>
            </w:pPr>
            <w:r>
              <w:rPr>
                <w:rFonts w:ascii="Times New Roman" w:hAnsi="Times New Roman"/>
                <w:b w:val="0"/>
                <w:sz w:val="23"/>
              </w:rPr>
              <w:t>Tạp chí YHVN</w:t>
              <w:br/>
              <w:t>548(1)</w:t>
            </w:r>
          </w:p>
        </w:tc>
        <w:tc>
          <w:tcPr>
            <w:tcW w:type="dxa" w:w="850"/>
            <w:vAlign w:val="center"/>
            <w:shd w:val="clear" w:color="auto" w:fill="EEF4FB"/>
          </w:tcPr>
          <w:p>
            <w:pPr>
              <w:jc w:val="center"/>
            </w:pPr>
            <w:r>
              <w:rPr>
                <w:rFonts w:ascii="Times New Roman" w:hAnsi="Times New Roman"/>
                <w:b w:val="0"/>
                <w:sz w:val="23"/>
              </w:rPr>
              <w:t>CAP nhập viện</w:t>
            </w:r>
          </w:p>
        </w:tc>
        <w:tc>
          <w:tcPr>
            <w:tcW w:type="dxa" w:w="3685"/>
            <w:vAlign w:val="center"/>
            <w:shd w:val="clear" w:color="auto" w:fill="EEF4FB"/>
          </w:tcPr>
          <w:p>
            <w:pPr>
              <w:jc w:val="center"/>
            </w:pPr>
            <w:r>
              <w:rPr>
                <w:rFonts w:ascii="Times New Roman" w:hAnsi="Times New Roman"/>
                <w:b w:val="0"/>
                <w:sz w:val="23"/>
              </w:rPr>
              <w:t>Carbapenemase genes và kháng kháng sinh A. baumannii trong CAP nhập viện tại Việt Nam — gene NDM, OXA-23 phổ biến</w:t>
            </w:r>
          </w:p>
        </w:tc>
        <w:tc>
          <w:tcPr>
            <w:tcW w:type="dxa" w:w="2268"/>
            <w:vAlign w:val="center"/>
            <w:shd w:val="clear" w:color="auto" w:fill="EEF4FB"/>
          </w:tcPr>
          <w:p>
            <w:pPr>
              <w:jc w:val="center"/>
            </w:pPr>
            <w:r>
              <w:rPr>
                <w:rFonts w:ascii="Times New Roman" w:hAnsi="Times New Roman"/>
                <w:b w:val="0"/>
                <w:sz w:val="23"/>
              </w:rPr>
              <w:t>MDR A. baumannii gene carbapenemase</w:t>
            </w:r>
          </w:p>
        </w:tc>
      </w:tr>
      <w:tr>
        <w:tc>
          <w:tcPr>
            <w:tcW w:type="dxa" w:w="1984"/>
            <w:vAlign w:val="center"/>
            <w:shd w:val="clear" w:color="auto" w:fill="FFFFFF"/>
          </w:tcPr>
          <w:p>
            <w:pPr>
              <w:jc w:val="center"/>
            </w:pPr>
            <w:r>
              <w:rPr>
                <w:rFonts w:ascii="Times New Roman" w:hAnsi="Times New Roman"/>
                <w:b w:val="0"/>
                <w:sz w:val="23"/>
              </w:rPr>
              <w:t>Nguyễn Thị Pháp &amp; Phan Vũ Nguyên (2024)</w:t>
            </w:r>
          </w:p>
        </w:tc>
        <w:tc>
          <w:tcPr>
            <w:tcW w:type="dxa" w:w="1701"/>
            <w:vAlign w:val="center"/>
            <w:shd w:val="clear" w:color="auto" w:fill="FFFFFF"/>
          </w:tcPr>
          <w:p>
            <w:pPr>
              <w:jc w:val="center"/>
            </w:pPr>
            <w:r>
              <w:rPr>
                <w:rFonts w:ascii="Times New Roman" w:hAnsi="Times New Roman"/>
                <w:b w:val="0"/>
                <w:sz w:val="23"/>
              </w:rPr>
              <w:t>Tạp chí YHVN</w:t>
              <w:br/>
              <w:t>545(1)</w:t>
            </w:r>
          </w:p>
        </w:tc>
        <w:tc>
          <w:tcPr>
            <w:tcW w:type="dxa" w:w="850"/>
            <w:vAlign w:val="center"/>
            <w:shd w:val="clear" w:color="auto" w:fill="FFFFFF"/>
          </w:tcPr>
          <w:p>
            <w:pPr>
              <w:jc w:val="center"/>
            </w:pPr>
            <w:r>
              <w:rPr>
                <w:rFonts w:ascii="Times New Roman" w:hAnsi="Times New Roman"/>
                <w:b w:val="0"/>
                <w:sz w:val="23"/>
              </w:rPr>
              <w:t>145 CAP</w:t>
            </w:r>
          </w:p>
        </w:tc>
        <w:tc>
          <w:tcPr>
            <w:tcW w:type="dxa" w:w="3685"/>
            <w:vAlign w:val="center"/>
            <w:shd w:val="clear" w:color="auto" w:fill="FFFFFF"/>
          </w:tcPr>
          <w:p>
            <w:pPr>
              <w:jc w:val="center"/>
            </w:pPr>
            <w:r>
              <w:rPr>
                <w:rFonts w:ascii="Times New Roman" w:hAnsi="Times New Roman"/>
                <w:b w:val="0"/>
                <w:sz w:val="23"/>
              </w:rPr>
              <w:t>So sánh ATS/IDSA vs CURB-65 vs PSI tiên lượng tử vong 30 ngày tại BV Phạm Ngọc Thạch. ATS/IDSA: AUC=0,902 (độ nhạy 92,9%), CURB-65: AUC=0,89, PSI: AUC=0,85</w:t>
            </w:r>
          </w:p>
        </w:tc>
        <w:tc>
          <w:tcPr>
            <w:tcW w:type="dxa" w:w="2268"/>
            <w:vAlign w:val="center"/>
            <w:shd w:val="clear" w:color="auto" w:fill="FFFFFF"/>
          </w:tcPr>
          <w:p>
            <w:pPr>
              <w:jc w:val="center"/>
            </w:pPr>
            <w:r>
              <w:rPr>
                <w:rFonts w:ascii="Times New Roman" w:hAnsi="Times New Roman"/>
                <w:b w:val="0"/>
                <w:sz w:val="23"/>
              </w:rPr>
              <w:t>ATS/IDSA &gt; PSI/CURB-65 tại VN</w:t>
            </w:r>
          </w:p>
        </w:tc>
      </w:tr>
      <w:tr>
        <w:tc>
          <w:tcPr>
            <w:tcW w:type="dxa" w:w="1984"/>
            <w:vAlign w:val="center"/>
            <w:shd w:val="clear" w:color="auto" w:fill="EEF4FB"/>
          </w:tcPr>
          <w:p>
            <w:pPr>
              <w:jc w:val="center"/>
            </w:pPr>
            <w:r>
              <w:rPr>
                <w:rFonts w:ascii="Times New Roman" w:hAnsi="Times New Roman"/>
                <w:b w:val="0"/>
                <w:sz w:val="23"/>
              </w:rPr>
              <w:t>Goyet et al. (2014)</w:t>
            </w:r>
          </w:p>
        </w:tc>
        <w:tc>
          <w:tcPr>
            <w:tcW w:type="dxa" w:w="1701"/>
            <w:vAlign w:val="center"/>
            <w:shd w:val="clear" w:color="auto" w:fill="EEF4FB"/>
          </w:tcPr>
          <w:p>
            <w:pPr>
              <w:jc w:val="center"/>
            </w:pPr>
            <w:r>
              <w:rPr>
                <w:rFonts w:ascii="Times New Roman" w:hAnsi="Times New Roman"/>
                <w:b w:val="0"/>
                <w:sz w:val="23"/>
              </w:rPr>
              <w:t>VN, Thailand, Cambodia</w:t>
            </w:r>
          </w:p>
        </w:tc>
        <w:tc>
          <w:tcPr>
            <w:tcW w:type="dxa" w:w="850"/>
            <w:vAlign w:val="center"/>
            <w:shd w:val="clear" w:color="auto" w:fill="EEF4FB"/>
          </w:tcPr>
          <w:p>
            <w:pPr>
              <w:jc w:val="center"/>
            </w:pPr>
            <w:r>
              <w:rPr>
                <w:rFonts w:ascii="Times New Roman" w:hAnsi="Times New Roman"/>
                <w:b w:val="0"/>
                <w:sz w:val="23"/>
              </w:rPr>
              <w:t>5.919</w:t>
            </w:r>
          </w:p>
        </w:tc>
        <w:tc>
          <w:tcPr>
            <w:tcW w:type="dxa" w:w="3685"/>
            <w:vAlign w:val="center"/>
            <w:shd w:val="clear" w:color="auto" w:fill="EEF4FB"/>
          </w:tcPr>
          <w:p>
            <w:pPr>
              <w:jc w:val="center"/>
            </w:pPr>
            <w:r>
              <w:rPr>
                <w:rFonts w:ascii="Times New Roman" w:hAnsi="Times New Roman"/>
                <w:b w:val="0"/>
                <w:sz w:val="23"/>
              </w:rPr>
              <w:t>S. pneumoniae và H. influenzae phổ biến nhất. Tại VN: Mycoplasma và Chlamydia cũng thường gặp. B. pseudomallei quan trọng trong CAP nặng</w:t>
            </w:r>
          </w:p>
        </w:tc>
        <w:tc>
          <w:tcPr>
            <w:tcW w:type="dxa" w:w="2268"/>
            <w:vAlign w:val="center"/>
            <w:shd w:val="clear" w:color="auto" w:fill="EEF4FB"/>
          </w:tcPr>
          <w:p>
            <w:pPr>
              <w:jc w:val="center"/>
            </w:pPr>
            <w:r>
              <w:rPr>
                <w:rFonts w:ascii="Times New Roman" w:hAnsi="Times New Roman"/>
                <w:b w:val="0"/>
                <w:sz w:val="23"/>
              </w:rPr>
              <w:t>Kháng penicillin phế cầu cao</w:t>
            </w:r>
          </w:p>
        </w:tc>
      </w:tr>
    </w:tbl>
    <w:p>
      <w:pPr>
        <w:spacing w:before="200" w:after="80"/>
      </w:pPr>
      <w:r>
        <w:rPr>
          <w:rFonts w:ascii="Times New Roman" w:hAnsi="Times New Roman"/>
          <w:b/>
          <w:color w:val="1F497D"/>
          <w:sz w:val="26"/>
        </w:rPr>
        <w:t>3.6. Vi khuẩn đa kháng thuốc (MDR) và đáp ứng viêm hệ thống</w:t>
      </w:r>
    </w:p>
    <w:p>
      <w:pPr>
        <w:spacing w:after="80"/>
      </w:pPr>
      <w:r>
        <w:rPr>
          <w:rFonts w:ascii="Times New Roman" w:hAnsi="Times New Roman"/>
          <w:b w:val="0"/>
          <w:i w:val="0"/>
          <w:sz w:val="26"/>
        </w:rPr>
        <w:t>Câu hỏi còn bỏ ngỏ: Vi khuẩn MDR có tạo ra phản ứng viêm hệ thống (biomarker) khác với VK nhạy cảm không? Và điều đó có dẫn đến kết cục xấu hơn không? Đây là nền tảng khoa học cho Bảng B4 đề xuất.</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1984"/>
            <w:vAlign w:val="center"/>
            <w:shd w:val="clear" w:color="auto" w:fill="1F497D"/>
          </w:tcPr>
          <w:p>
            <w:pPr>
              <w:jc w:val="center"/>
            </w:pPr>
            <w:r>
              <w:rPr>
                <w:rFonts w:ascii="Times New Roman" w:hAnsi="Times New Roman"/>
                <w:b/>
                <w:color w:val="FFFFFF"/>
                <w:sz w:val="24"/>
              </w:rPr>
              <w:t>Tác giả (Năm)</w:t>
            </w:r>
          </w:p>
        </w:tc>
        <w:tc>
          <w:tcPr>
            <w:tcW w:type="dxa" w:w="1701"/>
            <w:vAlign w:val="center"/>
            <w:shd w:val="clear" w:color="auto" w:fill="1F497D"/>
          </w:tcPr>
          <w:p>
            <w:pPr>
              <w:jc w:val="center"/>
            </w:pPr>
            <w:r>
              <w:rPr>
                <w:rFonts w:ascii="Times New Roman" w:hAnsi="Times New Roman"/>
                <w:b/>
                <w:color w:val="FFFFFF"/>
                <w:sz w:val="24"/>
              </w:rPr>
              <w:t>Tạp chí</w:t>
            </w:r>
          </w:p>
        </w:tc>
        <w:tc>
          <w:tcPr>
            <w:tcW w:type="dxa" w:w="1134"/>
            <w:vAlign w:val="center"/>
            <w:shd w:val="clear" w:color="auto" w:fill="1F497D"/>
          </w:tcPr>
          <w:p>
            <w:pPr>
              <w:jc w:val="center"/>
            </w:pPr>
            <w:r>
              <w:rPr>
                <w:rFonts w:ascii="Times New Roman" w:hAnsi="Times New Roman"/>
                <w:b/>
                <w:color w:val="FFFFFF"/>
                <w:sz w:val="24"/>
              </w:rPr>
              <w:t>n</w:t>
            </w:r>
          </w:p>
        </w:tc>
        <w:tc>
          <w:tcPr>
            <w:tcW w:type="dxa" w:w="3118"/>
            <w:vAlign w:val="center"/>
            <w:shd w:val="clear" w:color="auto" w:fill="1F497D"/>
          </w:tcPr>
          <w:p>
            <w:pPr>
              <w:jc w:val="center"/>
            </w:pPr>
            <w:r>
              <w:rPr>
                <w:rFonts w:ascii="Times New Roman" w:hAnsi="Times New Roman"/>
                <w:b/>
                <w:color w:val="FFFFFF"/>
                <w:sz w:val="24"/>
              </w:rPr>
              <w:t>So sánh MDR vs non-MDR</w:t>
            </w:r>
          </w:p>
        </w:tc>
        <w:tc>
          <w:tcPr>
            <w:tcW w:type="dxa" w:w="1984"/>
            <w:vAlign w:val="center"/>
            <w:shd w:val="clear" w:color="auto" w:fill="1F497D"/>
          </w:tcPr>
          <w:p>
            <w:pPr>
              <w:jc w:val="center"/>
            </w:pPr>
            <w:r>
              <w:rPr>
                <w:rFonts w:ascii="Times New Roman" w:hAnsi="Times New Roman"/>
                <w:b/>
                <w:color w:val="FFFFFF"/>
                <w:sz w:val="24"/>
              </w:rPr>
              <w:t>Kết quả quan trọng</w:t>
            </w:r>
          </w:p>
        </w:tc>
      </w:tr>
      <w:tr>
        <w:tc>
          <w:tcPr>
            <w:tcW w:type="dxa" w:w="1984"/>
            <w:vAlign w:val="center"/>
            <w:shd w:val="clear" w:color="auto" w:fill="EEF4FB"/>
          </w:tcPr>
          <w:p>
            <w:pPr>
              <w:jc w:val="center"/>
            </w:pPr>
            <w:r>
              <w:rPr>
                <w:rFonts w:ascii="Times New Roman" w:hAnsi="Times New Roman"/>
                <w:b w:val="0"/>
                <w:sz w:val="23"/>
              </w:rPr>
              <w:t>Karamouzos et al. (2021)</w:t>
            </w:r>
          </w:p>
        </w:tc>
        <w:tc>
          <w:tcPr>
            <w:tcW w:type="dxa" w:w="1701"/>
            <w:vAlign w:val="center"/>
            <w:shd w:val="clear" w:color="auto" w:fill="EEF4FB"/>
          </w:tcPr>
          <w:p>
            <w:pPr>
              <w:jc w:val="center"/>
            </w:pPr>
            <w:r>
              <w:rPr>
                <w:rFonts w:ascii="Times New Roman" w:hAnsi="Times New Roman"/>
                <w:b w:val="0"/>
                <w:sz w:val="23"/>
              </w:rPr>
              <w:t>Infectious Diseases</w:t>
            </w:r>
          </w:p>
        </w:tc>
        <w:tc>
          <w:tcPr>
            <w:tcW w:type="dxa" w:w="1134"/>
            <w:vAlign w:val="center"/>
            <w:shd w:val="clear" w:color="auto" w:fill="EEF4FB"/>
          </w:tcPr>
          <w:p>
            <w:pPr>
              <w:jc w:val="center"/>
            </w:pPr>
            <w:r>
              <w:rPr>
                <w:rFonts w:ascii="Times New Roman" w:hAnsi="Times New Roman"/>
                <w:b w:val="0"/>
                <w:sz w:val="23"/>
              </w:rPr>
              <w:t>128 sepsis ICU</w:t>
            </w:r>
          </w:p>
        </w:tc>
        <w:tc>
          <w:tcPr>
            <w:tcW w:type="dxa" w:w="3118"/>
            <w:vAlign w:val="center"/>
            <w:shd w:val="clear" w:color="auto" w:fill="EEF4FB"/>
          </w:tcPr>
          <w:p>
            <w:pPr>
              <w:jc w:val="center"/>
            </w:pPr>
            <w:r>
              <w:rPr>
                <w:rFonts w:ascii="Times New Roman" w:hAnsi="Times New Roman"/>
                <w:b w:val="0"/>
                <w:sz w:val="23"/>
              </w:rPr>
              <w:t>MDR (n=38) vs non-MDR (n=90) Gram âm sepsis. Đo: sTREM-1, IL-6, IL-10, TNF-α, Ang-2 khi nhập viện</w:t>
            </w:r>
          </w:p>
        </w:tc>
        <w:tc>
          <w:tcPr>
            <w:tcW w:type="dxa" w:w="1984"/>
            <w:vAlign w:val="center"/>
            <w:shd w:val="clear" w:color="auto" w:fill="EEF4FB"/>
          </w:tcPr>
          <w:p>
            <w:pPr>
              <w:jc w:val="center"/>
            </w:pPr>
            <w:r>
              <w:rPr>
                <w:rFonts w:ascii="Times New Roman" w:hAnsi="Times New Roman"/>
                <w:b w:val="0"/>
                <w:sz w:val="23"/>
              </w:rPr>
              <w:t>TNF-α THẤP HƠN ở MDR (p=0,017). Carbapenem resistance: OR tử vong 5,38. Survival 28 ngày THẤP HƠN ở MDR (p=0,008)</w:t>
            </w:r>
          </w:p>
        </w:tc>
      </w:tr>
      <w:tr>
        <w:tc>
          <w:tcPr>
            <w:tcW w:type="dxa" w:w="1984"/>
            <w:vAlign w:val="center"/>
            <w:shd w:val="clear" w:color="auto" w:fill="FFFFFF"/>
          </w:tcPr>
          <w:p>
            <w:pPr>
              <w:jc w:val="center"/>
            </w:pPr>
            <w:r>
              <w:rPr>
                <w:rFonts w:ascii="Times New Roman" w:hAnsi="Times New Roman"/>
                <w:b w:val="0"/>
                <w:sz w:val="23"/>
              </w:rPr>
              <w:t>Wang Han et al. (2024)</w:t>
            </w:r>
          </w:p>
        </w:tc>
        <w:tc>
          <w:tcPr>
            <w:tcW w:type="dxa" w:w="1701"/>
            <w:vAlign w:val="center"/>
            <w:shd w:val="clear" w:color="auto" w:fill="FFFFFF"/>
          </w:tcPr>
          <w:p>
            <w:pPr>
              <w:jc w:val="center"/>
            </w:pPr>
            <w:r>
              <w:rPr>
                <w:rFonts w:ascii="Times New Roman" w:hAnsi="Times New Roman"/>
                <w:b w:val="0"/>
                <w:sz w:val="23"/>
              </w:rPr>
              <w:t>eBioMedicine</w:t>
            </w:r>
          </w:p>
        </w:tc>
        <w:tc>
          <w:tcPr>
            <w:tcW w:type="dxa" w:w="1134"/>
            <w:vAlign w:val="center"/>
            <w:shd w:val="clear" w:color="auto" w:fill="FFFFFF"/>
          </w:tcPr>
          <w:p>
            <w:pPr>
              <w:jc w:val="center"/>
            </w:pPr>
            <w:r>
              <w:rPr>
                <w:rFonts w:ascii="Times New Roman" w:hAnsi="Times New Roman"/>
                <w:b w:val="0"/>
                <w:sz w:val="23"/>
              </w:rPr>
              <w:t>Chuột + invitro</w:t>
            </w:r>
          </w:p>
        </w:tc>
        <w:tc>
          <w:tcPr>
            <w:tcW w:type="dxa" w:w="3118"/>
            <w:vAlign w:val="center"/>
            <w:shd w:val="clear" w:color="auto" w:fill="FFFFFF"/>
          </w:tcPr>
          <w:p>
            <w:pPr>
              <w:jc w:val="center"/>
            </w:pPr>
            <w:r>
              <w:rPr>
                <w:rFonts w:ascii="Times New Roman" w:hAnsi="Times New Roman"/>
                <w:b w:val="0"/>
                <w:sz w:val="23"/>
              </w:rPr>
              <w:t>A. baumannii MDR — cơ chế cytokine storm. Đại thực bào phế nang và kẽ là đích tấn công chính</w:t>
            </w:r>
          </w:p>
        </w:tc>
        <w:tc>
          <w:tcPr>
            <w:tcW w:type="dxa" w:w="1984"/>
            <w:vAlign w:val="center"/>
            <w:shd w:val="clear" w:color="auto" w:fill="FFFFFF"/>
          </w:tcPr>
          <w:p>
            <w:pPr>
              <w:jc w:val="center"/>
            </w:pPr>
            <w:r>
              <w:rPr>
                <w:rFonts w:ascii="Times New Roman" w:hAnsi="Times New Roman"/>
                <w:b w:val="0"/>
                <w:sz w:val="23"/>
              </w:rPr>
              <w:t>A. baumannii kích hoạt M1 macrophage qua TLR2/Myd88/NF-κB → cytokine storm → tử vong. Naproxen ức chế phân cực M1 → bảo vệ toàn phần. Gợi ý tiêu chí sinh học phân biệt nhiễm A. baumannii</w:t>
            </w:r>
          </w:p>
        </w:tc>
      </w:tr>
      <w:tr>
        <w:tc>
          <w:tcPr>
            <w:tcW w:type="dxa" w:w="1984"/>
            <w:vAlign w:val="center"/>
            <w:shd w:val="clear" w:color="auto" w:fill="EEF4FB"/>
          </w:tcPr>
          <w:p>
            <w:pPr>
              <w:jc w:val="center"/>
            </w:pPr>
            <w:r>
              <w:rPr>
                <w:rFonts w:ascii="Times New Roman" w:hAnsi="Times New Roman"/>
                <w:b w:val="0"/>
                <w:sz w:val="23"/>
              </w:rPr>
              <w:t>Kumar NR et al. (2024)</w:t>
            </w:r>
          </w:p>
        </w:tc>
        <w:tc>
          <w:tcPr>
            <w:tcW w:type="dxa" w:w="1701"/>
            <w:vAlign w:val="center"/>
            <w:shd w:val="clear" w:color="auto" w:fill="EEF4FB"/>
          </w:tcPr>
          <w:p>
            <w:pPr>
              <w:jc w:val="center"/>
            </w:pPr>
            <w:r>
              <w:rPr>
                <w:rFonts w:ascii="Times New Roman" w:hAnsi="Times New Roman"/>
                <w:b w:val="0"/>
                <w:sz w:val="23"/>
              </w:rPr>
              <w:t>Antibiotics (Review)</w:t>
            </w:r>
          </w:p>
        </w:tc>
        <w:tc>
          <w:tcPr>
            <w:tcW w:type="dxa" w:w="1134"/>
            <w:vAlign w:val="center"/>
            <w:shd w:val="clear" w:color="auto" w:fill="EEF4FB"/>
          </w:tcPr>
          <w:p>
            <w:pPr>
              <w:jc w:val="center"/>
            </w:pPr>
            <w:r>
              <w:rPr>
                <w:rFonts w:ascii="Times New Roman" w:hAnsi="Times New Roman"/>
                <w:b w:val="0"/>
                <w:sz w:val="23"/>
              </w:rPr>
              <w:t>11 triệu ca/năm</w:t>
            </w:r>
          </w:p>
        </w:tc>
        <w:tc>
          <w:tcPr>
            <w:tcW w:type="dxa" w:w="3118"/>
            <w:vAlign w:val="center"/>
            <w:shd w:val="clear" w:color="auto" w:fill="EEF4FB"/>
          </w:tcPr>
          <w:p>
            <w:pPr>
              <w:jc w:val="center"/>
            </w:pPr>
            <w:r>
              <w:rPr>
                <w:rFonts w:ascii="Times New Roman" w:hAnsi="Times New Roman"/>
                <w:b w:val="0"/>
                <w:sz w:val="23"/>
              </w:rPr>
              <w:t>Review toàn diện MDR sepsis: epidemiology, immune response, điều trị</w:t>
            </w:r>
          </w:p>
        </w:tc>
        <w:tc>
          <w:tcPr>
            <w:tcW w:type="dxa" w:w="1984"/>
            <w:vAlign w:val="center"/>
            <w:shd w:val="clear" w:color="auto" w:fill="EEF4FB"/>
          </w:tcPr>
          <w:p>
            <w:pPr>
              <w:jc w:val="center"/>
            </w:pPr>
            <w:r>
              <w:rPr>
                <w:rFonts w:ascii="Times New Roman" w:hAnsi="Times New Roman"/>
                <w:b w:val="0"/>
                <w:sz w:val="23"/>
              </w:rPr>
              <w:t>MDR tạo immune dysregulation khác với VK nhạy cảm. Antibiotic overuse + underlying comorbidities → immune paralysis. POCT biomarker có thể phát hiện kháng thuốc tại giường bệnh</w:t>
            </w:r>
          </w:p>
        </w:tc>
      </w:tr>
    </w:tbl>
    <w:p>
      <w:pPr>
        <w:spacing w:before="80" w:after="120"/>
        <w:ind w:left="283" w:right="283"/>
        <w:shd w:val="clear" w:color="auto" w:fill="FFF3CD"/>
      </w:pPr>
      <w:r>
        <w:rPr>
          <w:rFonts w:ascii="Times New Roman" w:hAnsi="Times New Roman"/>
          <w:i/>
          <w:sz w:val="25"/>
        </w:rPr>
        <w:t>→ Khoảng trống tại Việt Nam: Mặc dù MDR rất phổ biến (A. baumannii 96%, K. pneumoniae 78%), chưa có nghiên cứu nào so sánh profile biomarker (sTREM-1, IL-6, NLR) giữa VK nhạy cảm và MDR trong CAP tại Việt Nam. Dữ liệu kháng sinh đồ đã có trong app → có thể phân tích ngay khi đủ cỡ mẫu.</w:t>
      </w:r>
    </w:p>
    <w:p/>
    <w:p>
      <w:r>
        <w:br w:type="page"/>
      </w:r>
    </w:p>
    <w:p>
      <w:pPr>
        <w:spacing w:before="280" w:after="120"/>
      </w:pPr>
      <w:r>
        <w:rPr>
          <w:rFonts w:ascii="Times New Roman" w:hAnsi="Times New Roman"/>
          <w:b/>
          <w:color w:val="00467F"/>
          <w:sz w:val="28"/>
        </w:rPr>
        <w:t>IV. KHOẢNG TRỐNG NGHIÊN CỨU VÀ GIÁ TRỊ ĐỀ TÀI</w:t>
      </w:r>
    </w:p>
    <w:p>
      <w:pPr>
        <w:spacing w:before="40" w:after="40"/>
        <w:pBdr>
          <w:bottom w:val="single" w:sz="6" w:space="1" w:color="4472C4"/>
        </w:pBdr>
      </w:pPr>
    </w:p>
    <w:p>
      <w:pPr>
        <w:spacing w:before="160" w:after="60"/>
      </w:pPr>
      <w:r>
        <w:rPr>
          <w:rFonts w:ascii="Times New Roman" w:hAnsi="Times New Roman"/>
          <w:b/>
          <w:color w:val="C0504D"/>
          <w:sz w:val="26"/>
        </w:rPr>
        <w:t>Khoảng trống 1: Không có dữ liệu TIMP-1 trong CAP tại Việt Nam và châu Á</w:t>
      </w:r>
    </w:p>
    <w:p>
      <w:pPr>
        <w:spacing w:after="80"/>
      </w:pPr>
      <w:r>
        <w:rPr>
          <w:rFonts w:ascii="Times New Roman" w:hAnsi="Times New Roman"/>
          <w:b w:val="0"/>
          <w:i w:val="0"/>
          <w:sz w:val="26"/>
        </w:rPr>
        <w:t>Tổng quan hệ thống Almuntashiri 2023 ghi nhận TIMP-1 tăng cao trong CAP và tương quan với PSI, APACHE II, nhưng toàn bộ dữ liệu đến từ châu Âu và Bắc Mỹ. Không có nghiên cứu nào từ Việt Nam hay Đông Nam Á [TK 8,9].</w:t>
      </w:r>
    </w:p>
    <w:p>
      <w:pPr>
        <w:spacing w:after="80"/>
      </w:pPr>
      <w:r>
        <w:rPr>
          <w:rFonts w:ascii="Times New Roman" w:hAnsi="Times New Roman"/>
          <w:b w:val="0"/>
          <w:i w:val="0"/>
          <w:sz w:val="26"/>
        </w:rPr>
        <w:t>Đặc biệt quan trọng: TIMP-1 là gene nằm trên nhiễm sắc thể X, nhạy cảm với estrogen [TK 10]. Almuntashiri et al. 2022 (ARDS, n=100) cho thấy ở nữ, TIMP-1 có AUC 0,87 dự đoán tử vong 30 ngày (cutoff 159,7 ng/mL; Se 100%, Sp 74%), trong khi ở nam không có tương quan có ý nghĩa [TK 8]. Phân tích phân tầng theo giới này chưa từng được kiểm định trong bối cảnh CAP người lớn tại châu Á.</w:t>
      </w:r>
    </w:p>
    <w:p>
      <w:pPr>
        <w:spacing w:before="80" w:after="120"/>
        <w:ind w:left="283" w:right="283"/>
        <w:shd w:val="clear" w:color="auto" w:fill="E2EFDA"/>
      </w:pPr>
      <w:r>
        <w:rPr>
          <w:rFonts w:ascii="Times New Roman" w:hAnsi="Times New Roman"/>
          <w:i/>
          <w:sz w:val="25"/>
        </w:rPr>
        <w:t>→ Giá trị mới: Đề tài này sẽ tạo ra dữ liệu đầu tiên về TIMP-1 trong CAP tại Việt Nam và có tiềm năng xác nhận hiệu ứng giới tính trong bối cảnh khác với ARDS.</w:t>
      </w:r>
    </w:p>
    <w:p>
      <w:pPr>
        <w:spacing w:before="160" w:after="60"/>
      </w:pPr>
      <w:r>
        <w:rPr>
          <w:rFonts w:ascii="Times New Roman" w:hAnsi="Times New Roman"/>
          <w:b/>
          <w:color w:val="C0504D"/>
          <w:sz w:val="26"/>
        </w:rPr>
        <w:t>Khoảng trống 2: Chưa có "pattern cytokine theo căn nguyên" tại Việt Nam</w:t>
      </w:r>
    </w:p>
    <w:p>
      <w:pPr>
        <w:spacing w:after="80"/>
      </w:pPr>
      <w:r>
        <w:rPr>
          <w:rFonts w:ascii="Times New Roman" w:hAnsi="Times New Roman"/>
          <w:b w:val="0"/>
          <w:i w:val="0"/>
          <w:sz w:val="26"/>
        </w:rPr>
        <w:t>Menéndez et al. (Chest 2012, n=658) là nghiên cứu nền tảng về pattern cytokine theo loại tác nhân trong CAP — nhưng được thực hiện tại Tây Ban Nha với phổ vi khuẩn hoàn toàn khác (S. pneumoniae chiếm ưu thế) [TK 4]. Tại Việt Nam, K. pneumoniae, A. baumannii, và H. influenzae phổ biến hơn [TK 29, 30]. Không có nghiên cứu nào kiểm định pattern IL-6/IL-10/IL-17/sTREM-1 theo từng loại tác nhân trong bối cảnh này.</w:t>
      </w:r>
    </w:p>
    <w:p>
      <w:pPr>
        <w:spacing w:before="80" w:after="120"/>
        <w:ind w:left="283" w:right="283"/>
        <w:shd w:val="clear" w:color="auto" w:fill="E2EFDA"/>
      </w:pPr>
      <w:r>
        <w:rPr>
          <w:rFonts w:ascii="Times New Roman" w:hAnsi="Times New Roman"/>
          <w:i/>
          <w:sz w:val="25"/>
        </w:rPr>
        <w:t>→ Giá trị mới: Phân tích pattern cytokine theo tác nhân PCR (điển hình, không điển hình, virus, đồng nhiễm) tại Việt Nam — điều này chưa ai thực hiện.</w:t>
      </w:r>
    </w:p>
    <w:p>
      <w:pPr>
        <w:spacing w:before="160" w:after="60"/>
      </w:pPr>
      <w:r>
        <w:rPr>
          <w:rFonts w:ascii="Times New Roman" w:hAnsi="Times New Roman"/>
          <w:b/>
          <w:color w:val="C0504D"/>
          <w:sz w:val="26"/>
        </w:rPr>
        <w:t>Khoảng trống 3: Ngưỡng cắt NLR/PLR/CAR chưa xác định cho dân số Việt Nam</w:t>
      </w:r>
    </w:p>
    <w:p>
      <w:pPr>
        <w:spacing w:after="80"/>
      </w:pPr>
      <w:r>
        <w:rPr>
          <w:rFonts w:ascii="Times New Roman" w:hAnsi="Times New Roman"/>
          <w:b w:val="0"/>
          <w:i w:val="0"/>
          <w:sz w:val="26"/>
        </w:rPr>
        <w:t>Meta-analysis Ganaie 2025 (n=17.838 BN) xác nhận NLR &gt;10 liên quan tử vong (RR 2,02) nhưng ngưỡng cắt thay đổi từ 4 đến 13,4 tùy quần thể [TK 18]. Nghiên cứu Huang 2025 ở người cao tuổi châu Á cho cutoff NLR = 6,5 — khác biệt so với cutoff &gt;10 ở phương Tây [TK 20]. CAR có AUC 0,837 cho tử vong 30 ngày (Ustaalioğlu 2025) với cutoff 0,77 — chưa có dữ liệu tương đương từ Việt Nam [TK 22].</w:t>
      </w:r>
    </w:p>
    <w:p>
      <w:pPr>
        <w:spacing w:before="80" w:after="120"/>
        <w:ind w:left="283" w:right="283"/>
        <w:shd w:val="clear" w:color="auto" w:fill="E2EFDA"/>
      </w:pPr>
      <w:r>
        <w:rPr>
          <w:rFonts w:ascii="Times New Roman" w:hAnsi="Times New Roman"/>
          <w:i/>
          <w:sz w:val="25"/>
        </w:rPr>
        <w:t>→ Giá trị mới: Xác định ngưỡng cắt NLR, PLR, CAR tối ưu cho bệnh nhân CAP nhập viện tại Hải Phòng — ứng dụng lâm sàng trực tiếp, không tốn thêm chi phí xét nghiệm.</w:t>
      </w:r>
    </w:p>
    <w:p>
      <w:pPr>
        <w:spacing w:before="160" w:after="60"/>
      </w:pPr>
      <w:r>
        <w:rPr>
          <w:rFonts w:ascii="Times New Roman" w:hAnsi="Times New Roman"/>
          <w:b/>
          <w:color w:val="C0504D"/>
          <w:sz w:val="26"/>
        </w:rPr>
        <w:t>Khoảng trống 4: Chưa có mô hình tổ hợp PSI + biomarker mới tại Việt Nam</w:t>
      </w:r>
    </w:p>
    <w:p>
      <w:pPr>
        <w:spacing w:after="80"/>
      </w:pPr>
      <w:r>
        <w:rPr>
          <w:rFonts w:ascii="Times New Roman" w:hAnsi="Times New Roman"/>
          <w:b w:val="0"/>
          <w:i w:val="0"/>
          <w:sz w:val="26"/>
        </w:rPr>
        <w:t>Menéndez 2009 (Thorax, 229 trích dẫn) cho thấy thêm CRP vào PSI cải thiện AUC từ 0,80 lên 0,85 [TK 28]. Çetin 2025 chứng minh PSI + FAR + CT severity score đạt AUC 0,844 cho tử vong ICU [TK 27]. Tổ hợp sTREM-1 + APACHE II nâng AUC lên 0,945 trong VAP [TK 1]. Không có mô hình nào tích hợp biomarker mới (sTREM-1, TIMP-1, IL-6) với PSI trong bối cảnh CAP tại Việt Nam.</w:t>
      </w:r>
    </w:p>
    <w:p>
      <w:pPr>
        <w:spacing w:before="80" w:after="120"/>
        <w:ind w:left="283" w:right="283"/>
        <w:shd w:val="clear" w:color="auto" w:fill="E2EFDA"/>
      </w:pPr>
      <w:r>
        <w:rPr>
          <w:rFonts w:ascii="Times New Roman" w:hAnsi="Times New Roman"/>
          <w:i/>
          <w:sz w:val="25"/>
        </w:rPr>
        <w:t>→ Giá trị mới: Xây dựng mô hình tổ hợp PSI + biomarker tối ưu cho phân tầng nguy cơ CAP tại Bệnh viện Phổi Hải Phòng — thực tế và khả thi.</w:t>
      </w:r>
    </w:p>
    <w:p>
      <w:pPr>
        <w:spacing w:before="160" w:after="60"/>
      </w:pPr>
      <w:r>
        <w:rPr>
          <w:rFonts w:ascii="Times New Roman" w:hAnsi="Times New Roman"/>
          <w:b/>
          <w:color w:val="C0504D"/>
          <w:sz w:val="26"/>
        </w:rPr>
        <w:t>Khoảng trống 5: Mối liên quan kháng kháng sinh (MDR) — biomarker — kết cục</w:t>
      </w:r>
    </w:p>
    <w:p>
      <w:pPr>
        <w:spacing w:after="80"/>
      </w:pPr>
      <w:r>
        <w:rPr>
          <w:rFonts w:ascii="Times New Roman" w:hAnsi="Times New Roman"/>
          <w:b w:val="0"/>
          <w:i w:val="0"/>
          <w:sz w:val="26"/>
        </w:rPr>
        <w:t>Tỷ lệ MDR tại Việt Nam cực cao: A. baumannii 96%, K. pneumoniae 78%, P. aeruginosa 57% [TK 30]. Kháng ceftazidime-avibactam đã xuất hiện (K. pneumoniae 34,3%). Câu hỏi "VK kháng thuốc có làm tăng mức độ viêm hệ thống (biomarker cao hơn) và worsens kết cục không?" chưa có câu trả lời trong y văn Việt Nam.</w:t>
      </w:r>
    </w:p>
    <w:p>
      <w:pPr>
        <w:spacing w:before="80" w:after="120"/>
        <w:ind w:left="283" w:right="283"/>
        <w:shd w:val="clear" w:color="auto" w:fill="E2EFDA"/>
      </w:pPr>
      <w:r>
        <w:rPr>
          <w:rFonts w:ascii="Times New Roman" w:hAnsi="Times New Roman"/>
          <w:i/>
          <w:sz w:val="25"/>
        </w:rPr>
        <w:t>→ Giá trị mới: Phân tích biomarker theo nhóm VK nhạy cảm vs. MDR/XDR — gợi ý cơ chế và hỗ trợ quyết định kháng sinh sớm.</w:t>
      </w:r>
    </w:p>
    <w:p>
      <w:r>
        <w:br w:type="page"/>
      </w:r>
    </w:p>
    <w:p>
      <w:pPr>
        <w:spacing w:before="280" w:after="120"/>
      </w:pPr>
      <w:r>
        <w:rPr>
          <w:rFonts w:ascii="Times New Roman" w:hAnsi="Times New Roman"/>
          <w:b/>
          <w:color w:val="00467F"/>
          <w:sz w:val="28"/>
        </w:rPr>
        <w:t>V. ĐỀ XUẤT PHÂN TÍCH BỔ SUNG (thực hiện trên ứng dụng)</w:t>
      </w:r>
    </w:p>
    <w:p>
      <w:pPr>
        <w:spacing w:before="40" w:after="40"/>
        <w:pBdr>
          <w:bottom w:val="single" w:sz="6" w:space="1" w:color="4472C4"/>
        </w:pBdr>
      </w:pPr>
    </w:p>
    <w:p>
      <w:pPr>
        <w:spacing w:after="80"/>
      </w:pPr>
      <w:r>
        <w:rPr>
          <w:rFonts w:ascii="Times New Roman" w:hAnsi="Times New Roman"/>
          <w:b w:val="0"/>
          <w:i w:val="0"/>
          <w:sz w:val="26"/>
        </w:rPr>
        <w:t>Tất cả các bảng sau đây đều khả thi với biến số đang thu thập, không yêu cầu xét nghiệm bổ sung (ngoại trừ nhóm C cần PCR data).</w:t>
      </w:r>
    </w:p>
    <w:p>
      <w:pPr>
        <w:spacing w:before="200" w:after="80"/>
      </w:pPr>
      <w:r>
        <w:rPr>
          <w:rFonts w:ascii="Times New Roman" w:hAnsi="Times New Roman"/>
          <w:b/>
          <w:color w:val="1F497D"/>
          <w:sz w:val="26"/>
        </w:rPr>
        <w:t>Nhóm A — Bổ sung cho Mục tiêu 1 (Mô tả đặc điểm)</w:t>
      </w:r>
    </w:p>
    <w:p>
      <w:pPr>
        <w:spacing w:before="160" w:after="60"/>
      </w:pPr>
      <w:r>
        <w:rPr>
          <w:rFonts w:ascii="Times New Roman" w:hAnsi="Times New Roman"/>
          <w:b/>
          <w:color w:val="C0504D"/>
          <w:sz w:val="26"/>
        </w:rPr>
        <w:t>Bảng MỚI A1: Nồng độ biomarker theo giới tính [Khoảng trống 1]</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2268"/>
            <w:vAlign w:val="center"/>
            <w:shd w:val="clear" w:color="auto" w:fill="1F497D"/>
          </w:tcPr>
          <w:p>
            <w:pPr>
              <w:jc w:val="center"/>
            </w:pPr>
            <w:r>
              <w:rPr>
                <w:rFonts w:ascii="Times New Roman" w:hAnsi="Times New Roman"/>
                <w:b/>
                <w:color w:val="FFFFFF"/>
                <w:sz w:val="24"/>
              </w:rPr>
              <w:t>Chỉ số</w:t>
            </w:r>
          </w:p>
        </w:tc>
        <w:tc>
          <w:tcPr>
            <w:tcW w:type="dxa" w:w="2268"/>
            <w:vAlign w:val="center"/>
            <w:shd w:val="clear" w:color="auto" w:fill="1F497D"/>
          </w:tcPr>
          <w:p>
            <w:pPr>
              <w:jc w:val="center"/>
            </w:pPr>
            <w:r>
              <w:rPr>
                <w:rFonts w:ascii="Times New Roman" w:hAnsi="Times New Roman"/>
                <w:b/>
                <w:color w:val="FFFFFF"/>
                <w:sz w:val="24"/>
              </w:rPr>
              <w:t>Nam (n=?)</w:t>
            </w:r>
          </w:p>
        </w:tc>
        <w:tc>
          <w:tcPr>
            <w:tcW w:type="dxa" w:w="2268"/>
            <w:vAlign w:val="center"/>
            <w:shd w:val="clear" w:color="auto" w:fill="1F497D"/>
          </w:tcPr>
          <w:p>
            <w:pPr>
              <w:jc w:val="center"/>
            </w:pPr>
            <w:r>
              <w:rPr>
                <w:rFonts w:ascii="Times New Roman" w:hAnsi="Times New Roman"/>
                <w:b/>
                <w:color w:val="FFFFFF"/>
                <w:sz w:val="24"/>
              </w:rPr>
              <w:t>Nữ (n=?)</w:t>
            </w:r>
          </w:p>
        </w:tc>
        <w:tc>
          <w:tcPr>
            <w:tcW w:type="dxa" w:w="2551"/>
            <w:vAlign w:val="center"/>
            <w:shd w:val="clear" w:color="auto" w:fill="1F497D"/>
          </w:tcPr>
          <w:p>
            <w:pPr>
              <w:jc w:val="center"/>
            </w:pPr>
            <w:r>
              <w:rPr>
                <w:rFonts w:ascii="Times New Roman" w:hAnsi="Times New Roman"/>
                <w:b/>
                <w:color w:val="FFFFFF"/>
                <w:sz w:val="24"/>
              </w:rPr>
              <w:t>p-value</w:t>
            </w:r>
          </w:p>
        </w:tc>
      </w:tr>
      <w:tr>
        <w:tc>
          <w:tcPr>
            <w:tcW w:type="dxa" w:w="2268"/>
            <w:vAlign w:val="center"/>
            <w:shd w:val="clear" w:color="auto" w:fill="EEF4FB"/>
          </w:tcPr>
          <w:p>
            <w:pPr>
              <w:jc w:val="center"/>
            </w:pPr>
            <w:r>
              <w:rPr>
                <w:rFonts w:ascii="Times New Roman" w:hAnsi="Times New Roman"/>
                <w:b w:val="0"/>
                <w:sz w:val="23"/>
              </w:rPr>
              <w:t>sTREM-1 (pg/mL)</w:t>
            </w:r>
          </w:p>
        </w:tc>
        <w:tc>
          <w:tcPr>
            <w:tcW w:type="dxa" w:w="2268"/>
            <w:vAlign w:val="center"/>
            <w:shd w:val="clear" w:color="auto" w:fill="EEF4FB"/>
          </w:tcPr>
          <w:p>
            <w:pPr>
              <w:jc w:val="center"/>
            </w:pPr>
            <w:r>
              <w:rPr>
                <w:rFonts w:ascii="Times New Roman" w:hAnsi="Times New Roman"/>
                <w:b w:val="0"/>
                <w:sz w:val="23"/>
              </w:rPr>
              <w:t>Median (Q1–Q3)</w:t>
            </w:r>
          </w:p>
        </w:tc>
        <w:tc>
          <w:tcPr>
            <w:tcW w:type="dxa" w:w="2268"/>
            <w:vAlign w:val="center"/>
            <w:shd w:val="clear" w:color="auto" w:fill="EEF4FB"/>
          </w:tcPr>
          <w:p>
            <w:pPr>
              <w:jc w:val="center"/>
            </w:pPr>
            <w:r>
              <w:rPr>
                <w:rFonts w:ascii="Times New Roman" w:hAnsi="Times New Roman"/>
                <w:b w:val="0"/>
                <w:sz w:val="23"/>
              </w:rPr>
              <w:t>Median (Q1–Q3)</w:t>
            </w:r>
          </w:p>
        </w:tc>
        <w:tc>
          <w:tcPr>
            <w:tcW w:type="dxa" w:w="2551"/>
            <w:vAlign w:val="center"/>
            <w:shd w:val="clear" w:color="auto" w:fill="EEF4FB"/>
          </w:tcPr>
          <w:p>
            <w:pPr>
              <w:jc w:val="center"/>
            </w:pPr>
            <w:r>
              <w:rPr>
                <w:rFonts w:ascii="Times New Roman" w:hAnsi="Times New Roman"/>
                <w:b w:val="0"/>
                <w:sz w:val="23"/>
              </w:rPr>
              <w:t>Mann-Whitney U</w:t>
            </w:r>
          </w:p>
        </w:tc>
      </w:tr>
      <w:tr>
        <w:tc>
          <w:tcPr>
            <w:tcW w:type="dxa" w:w="2268"/>
            <w:vAlign w:val="center"/>
            <w:shd w:val="clear" w:color="auto" w:fill="FFFFFF"/>
          </w:tcPr>
          <w:p>
            <w:pPr>
              <w:jc w:val="center"/>
            </w:pPr>
            <w:r>
              <w:rPr>
                <w:rFonts w:ascii="Times New Roman" w:hAnsi="Times New Roman"/>
                <w:b/>
                <w:sz w:val="23"/>
              </w:rPr>
              <w:t>TIMP-1 (ng/mL)</w:t>
            </w:r>
          </w:p>
        </w:tc>
        <w:tc>
          <w:tcPr>
            <w:tcW w:type="dxa" w:w="2268"/>
            <w:vAlign w:val="center"/>
            <w:shd w:val="clear" w:color="auto" w:fill="FFFFFF"/>
          </w:tcPr>
          <w:p>
            <w:pPr>
              <w:jc w:val="center"/>
            </w:pPr>
            <w:r>
              <w:rPr>
                <w:rFonts w:ascii="Times New Roman" w:hAnsi="Times New Roman"/>
                <w:b w:val="0"/>
                <w:sz w:val="23"/>
              </w:rPr>
              <w:t>Median (Q1–Q3)</w:t>
            </w:r>
          </w:p>
        </w:tc>
        <w:tc>
          <w:tcPr>
            <w:tcW w:type="dxa" w:w="2268"/>
            <w:vAlign w:val="center"/>
            <w:shd w:val="clear" w:color="auto" w:fill="FFFFFF"/>
          </w:tcPr>
          <w:p>
            <w:pPr>
              <w:jc w:val="center"/>
            </w:pPr>
            <w:r>
              <w:rPr>
                <w:rFonts w:ascii="Times New Roman" w:hAnsi="Times New Roman"/>
                <w:b w:val="0"/>
                <w:sz w:val="23"/>
              </w:rPr>
              <w:t>Median (Q1–Q3)</w:t>
            </w:r>
          </w:p>
        </w:tc>
        <w:tc>
          <w:tcPr>
            <w:tcW w:type="dxa" w:w="2551"/>
            <w:vAlign w:val="center"/>
            <w:shd w:val="clear" w:color="auto" w:fill="FFFFFF"/>
          </w:tcPr>
          <w:p>
            <w:pPr>
              <w:jc w:val="center"/>
            </w:pPr>
            <w:r>
              <w:rPr>
                <w:rFonts w:ascii="Times New Roman" w:hAnsi="Times New Roman"/>
                <w:b w:val="0"/>
                <w:sz w:val="23"/>
              </w:rPr>
              <w:t>Mann-Whitney U</w:t>
            </w:r>
          </w:p>
        </w:tc>
      </w:tr>
      <w:tr>
        <w:tc>
          <w:tcPr>
            <w:tcW w:type="dxa" w:w="2268"/>
            <w:vAlign w:val="center"/>
            <w:shd w:val="clear" w:color="auto" w:fill="EEF4FB"/>
          </w:tcPr>
          <w:p>
            <w:pPr>
              <w:jc w:val="center"/>
            </w:pPr>
            <w:r>
              <w:rPr>
                <w:rFonts w:ascii="Times New Roman" w:hAnsi="Times New Roman"/>
                <w:b w:val="0"/>
                <w:sz w:val="23"/>
              </w:rPr>
              <w:t>IL-6 (pg/mL)</w:t>
            </w:r>
          </w:p>
        </w:tc>
        <w:tc>
          <w:tcPr>
            <w:tcW w:type="dxa" w:w="2268"/>
            <w:vAlign w:val="center"/>
            <w:shd w:val="clear" w:color="auto" w:fill="EEF4FB"/>
          </w:tcPr>
          <w:p>
            <w:pPr>
              <w:jc w:val="center"/>
            </w:pPr>
            <w:r>
              <w:rPr>
                <w:rFonts w:ascii="Times New Roman" w:hAnsi="Times New Roman"/>
                <w:b w:val="0"/>
                <w:sz w:val="23"/>
              </w:rPr>
              <w:t>Median (Q1–Q3)</w:t>
            </w:r>
          </w:p>
        </w:tc>
        <w:tc>
          <w:tcPr>
            <w:tcW w:type="dxa" w:w="2268"/>
            <w:vAlign w:val="center"/>
            <w:shd w:val="clear" w:color="auto" w:fill="EEF4FB"/>
          </w:tcPr>
          <w:p>
            <w:pPr>
              <w:jc w:val="center"/>
            </w:pPr>
            <w:r>
              <w:rPr>
                <w:rFonts w:ascii="Times New Roman" w:hAnsi="Times New Roman"/>
                <w:b w:val="0"/>
                <w:sz w:val="23"/>
              </w:rPr>
              <w:t>Median (Q1–Q3)</w:t>
            </w:r>
          </w:p>
        </w:tc>
        <w:tc>
          <w:tcPr>
            <w:tcW w:type="dxa" w:w="2551"/>
            <w:vAlign w:val="center"/>
            <w:shd w:val="clear" w:color="auto" w:fill="EEF4FB"/>
          </w:tcPr>
          <w:p>
            <w:pPr>
              <w:jc w:val="center"/>
            </w:pPr>
            <w:r>
              <w:rPr>
                <w:rFonts w:ascii="Times New Roman" w:hAnsi="Times New Roman"/>
                <w:b w:val="0"/>
                <w:sz w:val="23"/>
              </w:rPr>
              <w:t>Mann-Whitney U</w:t>
            </w:r>
          </w:p>
        </w:tc>
      </w:tr>
      <w:tr>
        <w:tc>
          <w:tcPr>
            <w:tcW w:type="dxa" w:w="2268"/>
            <w:vAlign w:val="center"/>
            <w:shd w:val="clear" w:color="auto" w:fill="FFFFFF"/>
          </w:tcPr>
          <w:p>
            <w:pPr>
              <w:jc w:val="center"/>
            </w:pPr>
            <w:r>
              <w:rPr>
                <w:rFonts w:ascii="Times New Roman" w:hAnsi="Times New Roman"/>
                <w:b w:val="0"/>
                <w:sz w:val="23"/>
              </w:rPr>
              <w:t>IL-10 (pg/mL)</w:t>
            </w:r>
          </w:p>
        </w:tc>
        <w:tc>
          <w:tcPr>
            <w:tcW w:type="dxa" w:w="2268"/>
            <w:vAlign w:val="center"/>
            <w:shd w:val="clear" w:color="auto" w:fill="FFFFFF"/>
          </w:tcPr>
          <w:p>
            <w:pPr>
              <w:jc w:val="center"/>
            </w:pPr>
            <w:r>
              <w:rPr>
                <w:rFonts w:ascii="Times New Roman" w:hAnsi="Times New Roman"/>
                <w:b w:val="0"/>
                <w:sz w:val="23"/>
              </w:rPr>
              <w:t>Median (Q1–Q3)</w:t>
            </w:r>
          </w:p>
        </w:tc>
        <w:tc>
          <w:tcPr>
            <w:tcW w:type="dxa" w:w="2268"/>
            <w:vAlign w:val="center"/>
            <w:shd w:val="clear" w:color="auto" w:fill="FFFFFF"/>
          </w:tcPr>
          <w:p>
            <w:pPr>
              <w:jc w:val="center"/>
            </w:pPr>
            <w:r>
              <w:rPr>
                <w:rFonts w:ascii="Times New Roman" w:hAnsi="Times New Roman"/>
                <w:b w:val="0"/>
                <w:sz w:val="23"/>
              </w:rPr>
              <w:t>Median (Q1–Q3)</w:t>
            </w:r>
          </w:p>
        </w:tc>
        <w:tc>
          <w:tcPr>
            <w:tcW w:type="dxa" w:w="2551"/>
            <w:vAlign w:val="center"/>
            <w:shd w:val="clear" w:color="auto" w:fill="FFFFFF"/>
          </w:tcPr>
          <w:p>
            <w:pPr>
              <w:jc w:val="center"/>
            </w:pPr>
            <w:r>
              <w:rPr>
                <w:rFonts w:ascii="Times New Roman" w:hAnsi="Times New Roman"/>
                <w:b w:val="0"/>
                <w:sz w:val="23"/>
              </w:rPr>
              <w:t>Mann-Whitney U</w:t>
            </w:r>
          </w:p>
        </w:tc>
      </w:tr>
      <w:tr>
        <w:tc>
          <w:tcPr>
            <w:tcW w:type="dxa" w:w="2268"/>
            <w:vAlign w:val="center"/>
            <w:shd w:val="clear" w:color="auto" w:fill="EEF4FB"/>
          </w:tcPr>
          <w:p>
            <w:pPr>
              <w:jc w:val="center"/>
            </w:pPr>
            <w:r>
              <w:rPr>
                <w:rFonts w:ascii="Times New Roman" w:hAnsi="Times New Roman"/>
                <w:b w:val="0"/>
                <w:sz w:val="23"/>
              </w:rPr>
              <w:t>IL-17 (pg/mL)</w:t>
            </w:r>
          </w:p>
        </w:tc>
        <w:tc>
          <w:tcPr>
            <w:tcW w:type="dxa" w:w="2268"/>
            <w:vAlign w:val="center"/>
            <w:shd w:val="clear" w:color="auto" w:fill="EEF4FB"/>
          </w:tcPr>
          <w:p>
            <w:pPr>
              <w:jc w:val="center"/>
            </w:pPr>
            <w:r>
              <w:rPr>
                <w:rFonts w:ascii="Times New Roman" w:hAnsi="Times New Roman"/>
                <w:b w:val="0"/>
                <w:sz w:val="23"/>
              </w:rPr>
              <w:t>Median (Q1–Q3)</w:t>
            </w:r>
          </w:p>
        </w:tc>
        <w:tc>
          <w:tcPr>
            <w:tcW w:type="dxa" w:w="2268"/>
            <w:vAlign w:val="center"/>
            <w:shd w:val="clear" w:color="auto" w:fill="EEF4FB"/>
          </w:tcPr>
          <w:p>
            <w:pPr>
              <w:jc w:val="center"/>
            </w:pPr>
            <w:r>
              <w:rPr>
                <w:rFonts w:ascii="Times New Roman" w:hAnsi="Times New Roman"/>
                <w:b w:val="0"/>
                <w:sz w:val="23"/>
              </w:rPr>
              <w:t>Median (Q1–Q3)</w:t>
            </w:r>
          </w:p>
        </w:tc>
        <w:tc>
          <w:tcPr>
            <w:tcW w:type="dxa" w:w="2551"/>
            <w:vAlign w:val="center"/>
            <w:shd w:val="clear" w:color="auto" w:fill="EEF4FB"/>
          </w:tcPr>
          <w:p>
            <w:pPr>
              <w:jc w:val="center"/>
            </w:pPr>
            <w:r>
              <w:rPr>
                <w:rFonts w:ascii="Times New Roman" w:hAnsi="Times New Roman"/>
                <w:b w:val="0"/>
                <w:sz w:val="23"/>
              </w:rPr>
              <w:t>Mann-Whitney U</w:t>
            </w:r>
          </w:p>
        </w:tc>
      </w:tr>
      <w:tr>
        <w:tc>
          <w:tcPr>
            <w:tcW w:type="dxa" w:w="2268"/>
            <w:vAlign w:val="center"/>
            <w:shd w:val="clear" w:color="auto" w:fill="FFFFFF"/>
          </w:tcPr>
          <w:p>
            <w:pPr>
              <w:jc w:val="center"/>
            </w:pPr>
            <w:r>
              <w:rPr>
                <w:rFonts w:ascii="Times New Roman" w:hAnsi="Times New Roman"/>
                <w:b w:val="0"/>
                <w:sz w:val="23"/>
              </w:rPr>
              <w:t>CRP (mg/L)</w:t>
            </w:r>
          </w:p>
        </w:tc>
        <w:tc>
          <w:tcPr>
            <w:tcW w:type="dxa" w:w="2268"/>
            <w:vAlign w:val="center"/>
            <w:shd w:val="clear" w:color="auto" w:fill="FFFFFF"/>
          </w:tcPr>
          <w:p>
            <w:pPr>
              <w:jc w:val="center"/>
            </w:pPr>
            <w:r>
              <w:rPr>
                <w:rFonts w:ascii="Times New Roman" w:hAnsi="Times New Roman"/>
                <w:b w:val="0"/>
                <w:sz w:val="23"/>
              </w:rPr>
              <w:t>Median (Q1–Q3)</w:t>
            </w:r>
          </w:p>
        </w:tc>
        <w:tc>
          <w:tcPr>
            <w:tcW w:type="dxa" w:w="2268"/>
            <w:vAlign w:val="center"/>
            <w:shd w:val="clear" w:color="auto" w:fill="FFFFFF"/>
          </w:tcPr>
          <w:p>
            <w:pPr>
              <w:jc w:val="center"/>
            </w:pPr>
            <w:r>
              <w:rPr>
                <w:rFonts w:ascii="Times New Roman" w:hAnsi="Times New Roman"/>
                <w:b w:val="0"/>
                <w:sz w:val="23"/>
              </w:rPr>
              <w:t>Median (Q1–Q3)</w:t>
            </w:r>
          </w:p>
        </w:tc>
        <w:tc>
          <w:tcPr>
            <w:tcW w:type="dxa" w:w="2551"/>
            <w:vAlign w:val="center"/>
            <w:shd w:val="clear" w:color="auto" w:fill="FFFFFF"/>
          </w:tcPr>
          <w:p>
            <w:pPr>
              <w:jc w:val="center"/>
            </w:pPr>
            <w:r>
              <w:rPr>
                <w:rFonts w:ascii="Times New Roman" w:hAnsi="Times New Roman"/>
                <w:b w:val="0"/>
                <w:sz w:val="23"/>
              </w:rPr>
              <w:t>Mann-Whitney U</w:t>
            </w:r>
          </w:p>
        </w:tc>
      </w:tr>
      <w:tr>
        <w:tc>
          <w:tcPr>
            <w:tcW w:type="dxa" w:w="2268"/>
            <w:vAlign w:val="center"/>
            <w:shd w:val="clear" w:color="auto" w:fill="EEF4FB"/>
          </w:tcPr>
          <w:p>
            <w:pPr>
              <w:jc w:val="center"/>
            </w:pPr>
            <w:r>
              <w:rPr>
                <w:rFonts w:ascii="Times New Roman" w:hAnsi="Times New Roman"/>
                <w:b w:val="0"/>
                <w:sz w:val="23"/>
              </w:rPr>
              <w:t>PCT (ng/mL)</w:t>
            </w:r>
          </w:p>
        </w:tc>
        <w:tc>
          <w:tcPr>
            <w:tcW w:type="dxa" w:w="2268"/>
            <w:vAlign w:val="center"/>
            <w:shd w:val="clear" w:color="auto" w:fill="EEF4FB"/>
          </w:tcPr>
          <w:p>
            <w:pPr>
              <w:jc w:val="center"/>
            </w:pPr>
            <w:r>
              <w:rPr>
                <w:rFonts w:ascii="Times New Roman" w:hAnsi="Times New Roman"/>
                <w:b w:val="0"/>
                <w:sz w:val="23"/>
              </w:rPr>
              <w:t>Median (Q1–Q3)</w:t>
            </w:r>
          </w:p>
        </w:tc>
        <w:tc>
          <w:tcPr>
            <w:tcW w:type="dxa" w:w="2268"/>
            <w:vAlign w:val="center"/>
            <w:shd w:val="clear" w:color="auto" w:fill="EEF4FB"/>
          </w:tcPr>
          <w:p>
            <w:pPr>
              <w:jc w:val="center"/>
            </w:pPr>
            <w:r>
              <w:rPr>
                <w:rFonts w:ascii="Times New Roman" w:hAnsi="Times New Roman"/>
                <w:b w:val="0"/>
                <w:sz w:val="23"/>
              </w:rPr>
              <w:t>Median (Q1–Q3)</w:t>
            </w:r>
          </w:p>
        </w:tc>
        <w:tc>
          <w:tcPr>
            <w:tcW w:type="dxa" w:w="2551"/>
            <w:vAlign w:val="center"/>
            <w:shd w:val="clear" w:color="auto" w:fill="EEF4FB"/>
          </w:tcPr>
          <w:p>
            <w:pPr>
              <w:jc w:val="center"/>
            </w:pPr>
            <w:r>
              <w:rPr>
                <w:rFonts w:ascii="Times New Roman" w:hAnsi="Times New Roman"/>
                <w:b w:val="0"/>
                <w:sz w:val="23"/>
              </w:rPr>
              <w:t>Mann-Whitney U</w:t>
            </w:r>
          </w:p>
        </w:tc>
      </w:tr>
      <w:tr>
        <w:tc>
          <w:tcPr>
            <w:tcW w:type="dxa" w:w="2268"/>
            <w:vAlign w:val="center"/>
            <w:shd w:val="clear" w:color="auto" w:fill="FFFFFF"/>
          </w:tcPr>
          <w:p>
            <w:pPr>
              <w:jc w:val="center"/>
            </w:pPr>
            <w:r>
              <w:rPr>
                <w:rFonts w:ascii="Times New Roman" w:hAnsi="Times New Roman"/>
                <w:b w:val="0"/>
                <w:sz w:val="23"/>
              </w:rPr>
              <w:t>NLR</w:t>
            </w:r>
          </w:p>
        </w:tc>
        <w:tc>
          <w:tcPr>
            <w:tcW w:type="dxa" w:w="2268"/>
            <w:vAlign w:val="center"/>
            <w:shd w:val="clear" w:color="auto" w:fill="FFFFFF"/>
          </w:tcPr>
          <w:p>
            <w:pPr>
              <w:jc w:val="center"/>
            </w:pPr>
            <w:r>
              <w:rPr>
                <w:rFonts w:ascii="Times New Roman" w:hAnsi="Times New Roman"/>
                <w:b w:val="0"/>
                <w:sz w:val="23"/>
              </w:rPr>
              <w:t>Median (Q1–Q3)</w:t>
            </w:r>
          </w:p>
        </w:tc>
        <w:tc>
          <w:tcPr>
            <w:tcW w:type="dxa" w:w="2268"/>
            <w:vAlign w:val="center"/>
            <w:shd w:val="clear" w:color="auto" w:fill="FFFFFF"/>
          </w:tcPr>
          <w:p>
            <w:pPr>
              <w:jc w:val="center"/>
            </w:pPr>
            <w:r>
              <w:rPr>
                <w:rFonts w:ascii="Times New Roman" w:hAnsi="Times New Roman"/>
                <w:b w:val="0"/>
                <w:sz w:val="23"/>
              </w:rPr>
              <w:t>Median (Q1–Q3)</w:t>
            </w:r>
          </w:p>
        </w:tc>
        <w:tc>
          <w:tcPr>
            <w:tcW w:type="dxa" w:w="2551"/>
            <w:vAlign w:val="center"/>
            <w:shd w:val="clear" w:color="auto" w:fill="FFFFFF"/>
          </w:tcPr>
          <w:p>
            <w:pPr>
              <w:jc w:val="center"/>
            </w:pPr>
            <w:r>
              <w:rPr>
                <w:rFonts w:ascii="Times New Roman" w:hAnsi="Times New Roman"/>
                <w:b w:val="0"/>
                <w:sz w:val="23"/>
              </w:rPr>
              <w:t>Mann-Whitney U</w:t>
            </w:r>
          </w:p>
        </w:tc>
      </w:tr>
      <w:tr>
        <w:tc>
          <w:tcPr>
            <w:tcW w:type="dxa" w:w="2268"/>
            <w:vAlign w:val="center"/>
            <w:shd w:val="clear" w:color="auto" w:fill="EEF4FB"/>
          </w:tcPr>
          <w:p>
            <w:pPr>
              <w:jc w:val="center"/>
            </w:pPr>
            <w:r>
              <w:rPr>
                <w:rFonts w:ascii="Times New Roman" w:hAnsi="Times New Roman"/>
                <w:b w:val="0"/>
                <w:sz w:val="23"/>
              </w:rPr>
              <w:t>CAR</w:t>
            </w:r>
          </w:p>
        </w:tc>
        <w:tc>
          <w:tcPr>
            <w:tcW w:type="dxa" w:w="2268"/>
            <w:vAlign w:val="center"/>
            <w:shd w:val="clear" w:color="auto" w:fill="EEF4FB"/>
          </w:tcPr>
          <w:p>
            <w:pPr>
              <w:jc w:val="center"/>
            </w:pPr>
            <w:r>
              <w:rPr>
                <w:rFonts w:ascii="Times New Roman" w:hAnsi="Times New Roman"/>
                <w:b w:val="0"/>
                <w:sz w:val="23"/>
              </w:rPr>
              <w:t>Median (Q1–Q3)</w:t>
            </w:r>
          </w:p>
        </w:tc>
        <w:tc>
          <w:tcPr>
            <w:tcW w:type="dxa" w:w="2268"/>
            <w:vAlign w:val="center"/>
            <w:shd w:val="clear" w:color="auto" w:fill="EEF4FB"/>
          </w:tcPr>
          <w:p>
            <w:pPr>
              <w:jc w:val="center"/>
            </w:pPr>
            <w:r>
              <w:rPr>
                <w:rFonts w:ascii="Times New Roman" w:hAnsi="Times New Roman"/>
                <w:b w:val="0"/>
                <w:sz w:val="23"/>
              </w:rPr>
              <w:t>Median (Q1–Q3)</w:t>
            </w:r>
          </w:p>
        </w:tc>
        <w:tc>
          <w:tcPr>
            <w:tcW w:type="dxa" w:w="2551"/>
            <w:vAlign w:val="center"/>
            <w:shd w:val="clear" w:color="auto" w:fill="EEF4FB"/>
          </w:tcPr>
          <w:p>
            <w:pPr>
              <w:jc w:val="center"/>
            </w:pPr>
            <w:r>
              <w:rPr>
                <w:rFonts w:ascii="Times New Roman" w:hAnsi="Times New Roman"/>
                <w:b w:val="0"/>
                <w:sz w:val="23"/>
              </w:rPr>
              <w:t>Mann-Whitney U</w:t>
            </w:r>
          </w:p>
        </w:tc>
      </w:tr>
    </w:tbl>
    <w:p>
      <w:pPr>
        <w:spacing w:before="80" w:after="120"/>
        <w:ind w:left="283" w:right="283"/>
        <w:shd w:val="clear" w:color="auto" w:fill="E8F4FD"/>
      </w:pPr>
      <w:r>
        <w:rPr>
          <w:rFonts w:ascii="Times New Roman" w:hAnsi="Times New Roman"/>
          <w:i/>
          <w:sz w:val="25"/>
        </w:rPr>
        <w:t>Ý nghĩa: TIMP-1 dự kiến cao hơn có ý nghĩa ở nữ (do gene trên NST X). Đây là phân tích hoàn toàn mới trong y văn Việt Nam.</w:t>
      </w:r>
    </w:p>
    <w:p/>
    <w:p>
      <w:pPr>
        <w:spacing w:before="160" w:after="60"/>
      </w:pPr>
      <w:r>
        <w:rPr>
          <w:rFonts w:ascii="Times New Roman" w:hAnsi="Times New Roman"/>
          <w:b/>
          <w:color w:val="C0504D"/>
          <w:sz w:val="26"/>
        </w:rPr>
        <w:t>Bảng MỚI A2: So sánh biomarker theo loại căn nguyên PCR [Khoảng trống 2]</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rHeight w:val="510"/>
        </w:trPr>
        <w:tc>
          <w:tcPr>
            <w:tcW w:type="dxa" w:w="1587"/>
            <w:vAlign w:val="center"/>
            <w:shd w:val="clear" w:color="auto" w:fill="1F497D"/>
          </w:tcPr>
          <w:p>
            <w:pPr>
              <w:jc w:val="center"/>
            </w:pPr>
            <w:r>
              <w:rPr>
                <w:rFonts w:ascii="Times New Roman" w:hAnsi="Times New Roman"/>
                <w:b/>
                <w:color w:val="FFFFFF"/>
                <w:sz w:val="24"/>
              </w:rPr>
              <w:t>Chỉ số</w:t>
            </w:r>
          </w:p>
        </w:tc>
        <w:tc>
          <w:tcPr>
            <w:tcW w:type="dxa" w:w="1417"/>
            <w:vAlign w:val="center"/>
            <w:shd w:val="clear" w:color="auto" w:fill="1F497D"/>
          </w:tcPr>
          <w:p>
            <w:pPr>
              <w:jc w:val="center"/>
            </w:pPr>
            <w:r>
              <w:rPr>
                <w:rFonts w:ascii="Times New Roman" w:hAnsi="Times New Roman"/>
                <w:b/>
                <w:color w:val="FFFFFF"/>
                <w:sz w:val="24"/>
              </w:rPr>
              <w:t>VK điển hình</w:t>
            </w:r>
          </w:p>
        </w:tc>
        <w:tc>
          <w:tcPr>
            <w:tcW w:type="dxa" w:w="1417"/>
            <w:vAlign w:val="center"/>
            <w:shd w:val="clear" w:color="auto" w:fill="1F497D"/>
          </w:tcPr>
          <w:p>
            <w:pPr>
              <w:jc w:val="center"/>
            </w:pPr>
            <w:r>
              <w:rPr>
                <w:rFonts w:ascii="Times New Roman" w:hAnsi="Times New Roman"/>
                <w:b/>
                <w:color w:val="FFFFFF"/>
                <w:sz w:val="24"/>
              </w:rPr>
              <w:t>VK không điển hình</w:t>
            </w:r>
          </w:p>
        </w:tc>
        <w:tc>
          <w:tcPr>
            <w:tcW w:type="dxa" w:w="1417"/>
            <w:vAlign w:val="center"/>
            <w:shd w:val="clear" w:color="auto" w:fill="1F497D"/>
          </w:tcPr>
          <w:p>
            <w:pPr>
              <w:jc w:val="center"/>
            </w:pPr>
            <w:r>
              <w:rPr>
                <w:rFonts w:ascii="Times New Roman" w:hAnsi="Times New Roman"/>
                <w:b/>
                <w:color w:val="FFFFFF"/>
                <w:sz w:val="24"/>
              </w:rPr>
              <w:t>Virus</w:t>
            </w:r>
          </w:p>
        </w:tc>
        <w:tc>
          <w:tcPr>
            <w:tcW w:type="dxa" w:w="1417"/>
            <w:vAlign w:val="center"/>
            <w:shd w:val="clear" w:color="auto" w:fill="1F497D"/>
          </w:tcPr>
          <w:p>
            <w:pPr>
              <w:jc w:val="center"/>
            </w:pPr>
            <w:r>
              <w:rPr>
                <w:rFonts w:ascii="Times New Roman" w:hAnsi="Times New Roman"/>
                <w:b/>
                <w:color w:val="FFFFFF"/>
                <w:sz w:val="24"/>
              </w:rPr>
              <w:t>Đồng nhiễm ≥2</w:t>
            </w:r>
          </w:p>
        </w:tc>
        <w:tc>
          <w:tcPr>
            <w:tcW w:type="dxa" w:w="1531"/>
            <w:vAlign w:val="center"/>
            <w:shd w:val="clear" w:color="auto" w:fill="1F497D"/>
          </w:tcPr>
          <w:p>
            <w:pPr>
              <w:jc w:val="center"/>
            </w:pPr>
            <w:r>
              <w:rPr>
                <w:rFonts w:ascii="Times New Roman" w:hAnsi="Times New Roman"/>
                <w:b/>
                <w:color w:val="FFFFFF"/>
                <w:sz w:val="24"/>
              </w:rPr>
              <w:t>p (Kruskal-Wallis)</w:t>
            </w:r>
          </w:p>
        </w:tc>
      </w:tr>
      <w:tr>
        <w:tc>
          <w:tcPr>
            <w:tcW w:type="dxa" w:w="1587"/>
            <w:vAlign w:val="center"/>
            <w:shd w:val="clear" w:color="auto" w:fill="EEF4FB"/>
          </w:tcPr>
          <w:p>
            <w:pPr>
              <w:jc w:val="center"/>
            </w:pPr>
            <w:r>
              <w:rPr>
                <w:rFonts w:ascii="Times New Roman" w:hAnsi="Times New Roman"/>
                <w:b w:val="0"/>
                <w:sz w:val="23"/>
              </w:rPr>
              <w:t>sTREM-1</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531"/>
            <w:vAlign w:val="center"/>
            <w:shd w:val="clear" w:color="auto" w:fill="EEF4FB"/>
          </w:tcPr>
          <w:p>
            <w:pPr>
              <w:jc w:val="center"/>
            </w:pPr>
            <w:r>
              <w:rPr>
                <w:rFonts w:ascii="Times New Roman" w:hAnsi="Times New Roman"/>
                <w:b w:val="0"/>
                <w:sz w:val="23"/>
              </w:rPr>
            </w:r>
          </w:p>
        </w:tc>
      </w:tr>
      <w:tr>
        <w:tc>
          <w:tcPr>
            <w:tcW w:type="dxa" w:w="1587"/>
            <w:vAlign w:val="center"/>
            <w:shd w:val="clear" w:color="auto" w:fill="FFFFFF"/>
          </w:tcPr>
          <w:p>
            <w:pPr>
              <w:jc w:val="center"/>
            </w:pPr>
            <w:r>
              <w:rPr>
                <w:rFonts w:ascii="Times New Roman" w:hAnsi="Times New Roman"/>
                <w:b w:val="0"/>
                <w:sz w:val="23"/>
              </w:rPr>
              <w:t>IL-6</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531"/>
            <w:vAlign w:val="center"/>
            <w:shd w:val="clear" w:color="auto" w:fill="FFFFFF"/>
          </w:tcPr>
          <w:p>
            <w:pPr>
              <w:jc w:val="center"/>
            </w:pPr>
            <w:r>
              <w:rPr>
                <w:rFonts w:ascii="Times New Roman" w:hAnsi="Times New Roman"/>
                <w:b w:val="0"/>
                <w:sz w:val="23"/>
              </w:rPr>
            </w:r>
          </w:p>
        </w:tc>
      </w:tr>
      <w:tr>
        <w:tc>
          <w:tcPr>
            <w:tcW w:type="dxa" w:w="1587"/>
            <w:vAlign w:val="center"/>
            <w:shd w:val="clear" w:color="auto" w:fill="EEF4FB"/>
          </w:tcPr>
          <w:p>
            <w:pPr>
              <w:jc w:val="center"/>
            </w:pPr>
            <w:r>
              <w:rPr>
                <w:rFonts w:ascii="Times New Roman" w:hAnsi="Times New Roman"/>
                <w:b w:val="0"/>
                <w:sz w:val="23"/>
              </w:rPr>
              <w:t>IL-10</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531"/>
            <w:vAlign w:val="center"/>
            <w:shd w:val="clear" w:color="auto" w:fill="EEF4FB"/>
          </w:tcPr>
          <w:p>
            <w:pPr>
              <w:jc w:val="center"/>
            </w:pPr>
            <w:r>
              <w:rPr>
                <w:rFonts w:ascii="Times New Roman" w:hAnsi="Times New Roman"/>
                <w:b w:val="0"/>
                <w:sz w:val="23"/>
              </w:rPr>
            </w:r>
          </w:p>
        </w:tc>
      </w:tr>
      <w:tr>
        <w:tc>
          <w:tcPr>
            <w:tcW w:type="dxa" w:w="1587"/>
            <w:vAlign w:val="center"/>
            <w:shd w:val="clear" w:color="auto" w:fill="FFFFFF"/>
          </w:tcPr>
          <w:p>
            <w:pPr>
              <w:jc w:val="center"/>
            </w:pPr>
            <w:r>
              <w:rPr>
                <w:rFonts w:ascii="Times New Roman" w:hAnsi="Times New Roman"/>
                <w:b w:val="0"/>
                <w:sz w:val="23"/>
              </w:rPr>
              <w:t>IL-17</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531"/>
            <w:vAlign w:val="center"/>
            <w:shd w:val="clear" w:color="auto" w:fill="FFFFFF"/>
          </w:tcPr>
          <w:p>
            <w:pPr>
              <w:jc w:val="center"/>
            </w:pPr>
            <w:r>
              <w:rPr>
                <w:rFonts w:ascii="Times New Roman" w:hAnsi="Times New Roman"/>
                <w:b w:val="0"/>
                <w:sz w:val="23"/>
              </w:rPr>
            </w:r>
          </w:p>
        </w:tc>
      </w:tr>
      <w:tr>
        <w:tc>
          <w:tcPr>
            <w:tcW w:type="dxa" w:w="1587"/>
            <w:vAlign w:val="center"/>
            <w:shd w:val="clear" w:color="auto" w:fill="EEF4FB"/>
          </w:tcPr>
          <w:p>
            <w:pPr>
              <w:jc w:val="center"/>
            </w:pPr>
            <w:r>
              <w:rPr>
                <w:rFonts w:ascii="Times New Roman" w:hAnsi="Times New Roman"/>
                <w:b w:val="0"/>
                <w:sz w:val="23"/>
              </w:rPr>
              <w:t>PCT</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417"/>
            <w:vAlign w:val="center"/>
            <w:shd w:val="clear" w:color="auto" w:fill="EEF4FB"/>
          </w:tcPr>
          <w:p>
            <w:pPr>
              <w:jc w:val="center"/>
            </w:pPr>
            <w:r>
              <w:rPr>
                <w:rFonts w:ascii="Times New Roman" w:hAnsi="Times New Roman"/>
                <w:b w:val="0"/>
                <w:sz w:val="23"/>
              </w:rPr>
              <w:t>Median (IQR)</w:t>
            </w:r>
          </w:p>
        </w:tc>
        <w:tc>
          <w:tcPr>
            <w:tcW w:type="dxa" w:w="1531"/>
            <w:vAlign w:val="center"/>
            <w:shd w:val="clear" w:color="auto" w:fill="EEF4FB"/>
          </w:tcPr>
          <w:p>
            <w:pPr>
              <w:jc w:val="center"/>
            </w:pPr>
            <w:r>
              <w:rPr>
                <w:rFonts w:ascii="Times New Roman" w:hAnsi="Times New Roman"/>
                <w:b w:val="0"/>
                <w:sz w:val="23"/>
              </w:rPr>
            </w:r>
          </w:p>
        </w:tc>
      </w:tr>
      <w:tr>
        <w:tc>
          <w:tcPr>
            <w:tcW w:type="dxa" w:w="1587"/>
            <w:vAlign w:val="center"/>
            <w:shd w:val="clear" w:color="auto" w:fill="FFFFFF"/>
          </w:tcPr>
          <w:p>
            <w:pPr>
              <w:jc w:val="center"/>
            </w:pPr>
            <w:r>
              <w:rPr>
                <w:rFonts w:ascii="Times New Roman" w:hAnsi="Times New Roman"/>
                <w:b w:val="0"/>
                <w:sz w:val="23"/>
              </w:rPr>
              <w:t>CRP</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417"/>
            <w:vAlign w:val="center"/>
            <w:shd w:val="clear" w:color="auto" w:fill="FFFFFF"/>
          </w:tcPr>
          <w:p>
            <w:pPr>
              <w:jc w:val="center"/>
            </w:pPr>
            <w:r>
              <w:rPr>
                <w:rFonts w:ascii="Times New Roman" w:hAnsi="Times New Roman"/>
                <w:b w:val="0"/>
                <w:sz w:val="23"/>
              </w:rPr>
              <w:t>Median (IQR)</w:t>
            </w:r>
          </w:p>
        </w:tc>
        <w:tc>
          <w:tcPr>
            <w:tcW w:type="dxa" w:w="1531"/>
            <w:vAlign w:val="center"/>
            <w:shd w:val="clear" w:color="auto" w:fill="FFFFFF"/>
          </w:tcPr>
          <w:p>
            <w:pPr>
              <w:jc w:val="center"/>
            </w:pPr>
            <w:r>
              <w:rPr>
                <w:rFonts w:ascii="Times New Roman" w:hAnsi="Times New Roman"/>
                <w:b w:val="0"/>
                <w:sz w:val="23"/>
              </w:rPr>
            </w:r>
          </w:p>
        </w:tc>
      </w:tr>
    </w:tbl>
    <w:p>
      <w:pPr>
        <w:spacing w:before="80" w:after="120"/>
        <w:ind w:left="283" w:right="283"/>
        <w:shd w:val="clear" w:color="auto" w:fill="E8F4FD"/>
      </w:pPr>
      <w:r>
        <w:rPr>
          <w:rFonts w:ascii="Times New Roman" w:hAnsi="Times New Roman"/>
          <w:i/>
          <w:sz w:val="25"/>
        </w:rPr>
        <w:t>Điều kiện: Cần bổ sung PCR data vào app. Dùng Kruskal-Wallis + post-hoc Dunn. Pattern dự kiến: PCT và IL-6 cao nhất ở VK điển hình; IL-10 cao ở virus.</w:t>
      </w:r>
    </w:p>
    <w:p/>
    <w:p>
      <w:pPr>
        <w:spacing w:before="160" w:after="60"/>
      </w:pPr>
      <w:r>
        <w:rPr>
          <w:rFonts w:ascii="Times New Roman" w:hAnsi="Times New Roman"/>
          <w:b/>
          <w:color w:val="C0504D"/>
          <w:sz w:val="26"/>
        </w:rPr>
        <w:t>Bảng MỚI A3: Tỷ lệ đồng nhiễm và liên quan mức độ nặng</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2835"/>
            <w:vAlign w:val="center"/>
            <w:shd w:val="clear" w:color="auto" w:fill="1F497D"/>
          </w:tcPr>
          <w:p>
            <w:pPr>
              <w:jc w:val="center"/>
            </w:pPr>
            <w:r>
              <w:rPr>
                <w:rFonts w:ascii="Times New Roman" w:hAnsi="Times New Roman"/>
                <w:b/>
                <w:color w:val="FFFFFF"/>
                <w:sz w:val="24"/>
              </w:rPr>
              <w:t>Chỉ tiêu</w:t>
            </w:r>
          </w:p>
        </w:tc>
        <w:tc>
          <w:tcPr>
            <w:tcW w:type="dxa" w:w="1984"/>
            <w:vAlign w:val="center"/>
            <w:shd w:val="clear" w:color="auto" w:fill="1F497D"/>
          </w:tcPr>
          <w:p>
            <w:pPr>
              <w:jc w:val="center"/>
            </w:pPr>
            <w:r>
              <w:rPr>
                <w:rFonts w:ascii="Times New Roman" w:hAnsi="Times New Roman"/>
                <w:b/>
                <w:color w:val="FFFFFF"/>
                <w:sz w:val="24"/>
              </w:rPr>
              <w:t>Đơn nhiễm (n=?)</w:t>
            </w:r>
          </w:p>
        </w:tc>
        <w:tc>
          <w:tcPr>
            <w:tcW w:type="dxa" w:w="1984"/>
            <w:vAlign w:val="center"/>
            <w:shd w:val="clear" w:color="auto" w:fill="1F497D"/>
          </w:tcPr>
          <w:p>
            <w:pPr>
              <w:jc w:val="center"/>
            </w:pPr>
            <w:r>
              <w:rPr>
                <w:rFonts w:ascii="Times New Roman" w:hAnsi="Times New Roman"/>
                <w:b/>
                <w:color w:val="FFFFFF"/>
                <w:sz w:val="24"/>
              </w:rPr>
              <w:t>Đồng nhiễm ≥2 (n=?)</w:t>
            </w:r>
          </w:p>
        </w:tc>
        <w:tc>
          <w:tcPr>
            <w:tcW w:type="dxa" w:w="2551"/>
            <w:vAlign w:val="center"/>
            <w:shd w:val="clear" w:color="auto" w:fill="1F497D"/>
          </w:tcPr>
          <w:p>
            <w:pPr>
              <w:jc w:val="center"/>
            </w:pPr>
            <w:r>
              <w:rPr>
                <w:rFonts w:ascii="Times New Roman" w:hAnsi="Times New Roman"/>
                <w:b/>
                <w:color w:val="FFFFFF"/>
                <w:sz w:val="24"/>
              </w:rPr>
              <w:t>p-value</w:t>
            </w:r>
          </w:p>
        </w:tc>
      </w:tr>
      <w:tr>
        <w:tc>
          <w:tcPr>
            <w:tcW w:type="dxa" w:w="2835"/>
            <w:vAlign w:val="center"/>
            <w:shd w:val="clear" w:color="auto" w:fill="EEF4FB"/>
          </w:tcPr>
          <w:p>
            <w:pPr>
              <w:jc w:val="center"/>
            </w:pPr>
            <w:r>
              <w:rPr>
                <w:rFonts w:ascii="Times New Roman" w:hAnsi="Times New Roman"/>
                <w:b w:val="0"/>
                <w:sz w:val="23"/>
              </w:rPr>
              <w:t>PSI IV–V (nặng)</w:t>
            </w:r>
          </w:p>
        </w:tc>
        <w:tc>
          <w:tcPr>
            <w:tcW w:type="dxa" w:w="1984"/>
            <w:vAlign w:val="center"/>
            <w:shd w:val="clear" w:color="auto" w:fill="EEF4FB"/>
          </w:tcPr>
          <w:p>
            <w:pPr>
              <w:jc w:val="center"/>
            </w:pPr>
            <w:r>
              <w:rPr>
                <w:rFonts w:ascii="Times New Roman" w:hAnsi="Times New Roman"/>
                <w:b w:val="0"/>
                <w:sz w:val="23"/>
              </w:rPr>
              <w:t>n (%)</w:t>
            </w:r>
          </w:p>
        </w:tc>
        <w:tc>
          <w:tcPr>
            <w:tcW w:type="dxa" w:w="1984"/>
            <w:vAlign w:val="center"/>
            <w:shd w:val="clear" w:color="auto" w:fill="EEF4FB"/>
          </w:tcPr>
          <w:p>
            <w:pPr>
              <w:jc w:val="center"/>
            </w:pPr>
            <w:r>
              <w:rPr>
                <w:rFonts w:ascii="Times New Roman" w:hAnsi="Times New Roman"/>
                <w:b w:val="0"/>
                <w:sz w:val="23"/>
              </w:rPr>
              <w:t>n (%)</w:t>
            </w:r>
          </w:p>
        </w:tc>
        <w:tc>
          <w:tcPr>
            <w:tcW w:type="dxa" w:w="2551"/>
            <w:vAlign w:val="center"/>
            <w:shd w:val="clear" w:color="auto" w:fill="EEF4FB"/>
          </w:tcPr>
          <w:p>
            <w:pPr>
              <w:jc w:val="center"/>
            </w:pPr>
            <w:r>
              <w:rPr>
                <w:rFonts w:ascii="Times New Roman" w:hAnsi="Times New Roman"/>
                <w:b w:val="0"/>
                <w:sz w:val="23"/>
              </w:rPr>
              <w:t>Chi-square</w:t>
            </w:r>
          </w:p>
        </w:tc>
      </w:tr>
      <w:tr>
        <w:tc>
          <w:tcPr>
            <w:tcW w:type="dxa" w:w="2835"/>
            <w:vAlign w:val="center"/>
            <w:shd w:val="clear" w:color="auto" w:fill="FFFFFF"/>
          </w:tcPr>
          <w:p>
            <w:pPr>
              <w:jc w:val="center"/>
            </w:pPr>
            <w:r>
              <w:rPr>
                <w:rFonts w:ascii="Times New Roman" w:hAnsi="Times New Roman"/>
                <w:b w:val="0"/>
                <w:sz w:val="23"/>
              </w:rPr>
              <w:t>Tử vong nội viện</w:t>
            </w:r>
          </w:p>
        </w:tc>
        <w:tc>
          <w:tcPr>
            <w:tcW w:type="dxa" w:w="1984"/>
            <w:vAlign w:val="center"/>
            <w:shd w:val="clear" w:color="auto" w:fill="FFFFFF"/>
          </w:tcPr>
          <w:p>
            <w:pPr>
              <w:jc w:val="center"/>
            </w:pPr>
            <w:r>
              <w:rPr>
                <w:rFonts w:ascii="Times New Roman" w:hAnsi="Times New Roman"/>
                <w:b w:val="0"/>
                <w:sz w:val="23"/>
              </w:rPr>
              <w:t>n (%)</w:t>
            </w:r>
          </w:p>
        </w:tc>
        <w:tc>
          <w:tcPr>
            <w:tcW w:type="dxa" w:w="1984"/>
            <w:vAlign w:val="center"/>
            <w:shd w:val="clear" w:color="auto" w:fill="FFFFFF"/>
          </w:tcPr>
          <w:p>
            <w:pPr>
              <w:jc w:val="center"/>
            </w:pPr>
            <w:r>
              <w:rPr>
                <w:rFonts w:ascii="Times New Roman" w:hAnsi="Times New Roman"/>
                <w:b w:val="0"/>
                <w:sz w:val="23"/>
              </w:rPr>
              <w:t>n (%)</w:t>
            </w:r>
          </w:p>
        </w:tc>
        <w:tc>
          <w:tcPr>
            <w:tcW w:type="dxa" w:w="2551"/>
            <w:vAlign w:val="center"/>
            <w:shd w:val="clear" w:color="auto" w:fill="FFFFFF"/>
          </w:tcPr>
          <w:p>
            <w:pPr>
              <w:jc w:val="center"/>
            </w:pPr>
            <w:r>
              <w:rPr>
                <w:rFonts w:ascii="Times New Roman" w:hAnsi="Times New Roman"/>
                <w:b w:val="0"/>
                <w:sz w:val="23"/>
              </w:rPr>
              <w:t>Fisher exact</w:t>
            </w:r>
          </w:p>
        </w:tc>
      </w:tr>
      <w:tr>
        <w:tc>
          <w:tcPr>
            <w:tcW w:type="dxa" w:w="2835"/>
            <w:vAlign w:val="center"/>
            <w:shd w:val="clear" w:color="auto" w:fill="EEF4FB"/>
          </w:tcPr>
          <w:p>
            <w:pPr>
              <w:jc w:val="center"/>
            </w:pPr>
            <w:r>
              <w:rPr>
                <w:rFonts w:ascii="Times New Roman" w:hAnsi="Times New Roman"/>
                <w:b w:val="0"/>
                <w:sz w:val="23"/>
              </w:rPr>
              <w:t>Thở máy</w:t>
            </w:r>
          </w:p>
        </w:tc>
        <w:tc>
          <w:tcPr>
            <w:tcW w:type="dxa" w:w="1984"/>
            <w:vAlign w:val="center"/>
            <w:shd w:val="clear" w:color="auto" w:fill="EEF4FB"/>
          </w:tcPr>
          <w:p>
            <w:pPr>
              <w:jc w:val="center"/>
            </w:pPr>
            <w:r>
              <w:rPr>
                <w:rFonts w:ascii="Times New Roman" w:hAnsi="Times New Roman"/>
                <w:b w:val="0"/>
                <w:sz w:val="23"/>
              </w:rPr>
              <w:t>n (%)</w:t>
            </w:r>
          </w:p>
        </w:tc>
        <w:tc>
          <w:tcPr>
            <w:tcW w:type="dxa" w:w="1984"/>
            <w:vAlign w:val="center"/>
            <w:shd w:val="clear" w:color="auto" w:fill="EEF4FB"/>
          </w:tcPr>
          <w:p>
            <w:pPr>
              <w:jc w:val="center"/>
            </w:pPr>
            <w:r>
              <w:rPr>
                <w:rFonts w:ascii="Times New Roman" w:hAnsi="Times New Roman"/>
                <w:b w:val="0"/>
                <w:sz w:val="23"/>
              </w:rPr>
              <w:t>n (%)</w:t>
            </w:r>
          </w:p>
        </w:tc>
        <w:tc>
          <w:tcPr>
            <w:tcW w:type="dxa" w:w="2551"/>
            <w:vAlign w:val="center"/>
            <w:shd w:val="clear" w:color="auto" w:fill="EEF4FB"/>
          </w:tcPr>
          <w:p>
            <w:pPr>
              <w:jc w:val="center"/>
            </w:pPr>
            <w:r>
              <w:rPr>
                <w:rFonts w:ascii="Times New Roman" w:hAnsi="Times New Roman"/>
                <w:b w:val="0"/>
                <w:sz w:val="23"/>
              </w:rPr>
              <w:t>Fisher exact</w:t>
            </w:r>
          </w:p>
        </w:tc>
      </w:tr>
      <w:tr>
        <w:tc>
          <w:tcPr>
            <w:tcW w:type="dxa" w:w="2835"/>
            <w:vAlign w:val="center"/>
            <w:shd w:val="clear" w:color="auto" w:fill="FFFFFF"/>
          </w:tcPr>
          <w:p>
            <w:pPr>
              <w:jc w:val="center"/>
            </w:pPr>
            <w:r>
              <w:rPr>
                <w:rFonts w:ascii="Times New Roman" w:hAnsi="Times New Roman"/>
                <w:b w:val="0"/>
                <w:sz w:val="23"/>
              </w:rPr>
              <w:t>Sốc nhiễm khuẩn</w:t>
            </w:r>
          </w:p>
        </w:tc>
        <w:tc>
          <w:tcPr>
            <w:tcW w:type="dxa" w:w="1984"/>
            <w:vAlign w:val="center"/>
            <w:shd w:val="clear" w:color="auto" w:fill="FFFFFF"/>
          </w:tcPr>
          <w:p>
            <w:pPr>
              <w:jc w:val="center"/>
            </w:pPr>
            <w:r>
              <w:rPr>
                <w:rFonts w:ascii="Times New Roman" w:hAnsi="Times New Roman"/>
                <w:b w:val="0"/>
                <w:sz w:val="23"/>
              </w:rPr>
              <w:t>n (%)</w:t>
            </w:r>
          </w:p>
        </w:tc>
        <w:tc>
          <w:tcPr>
            <w:tcW w:type="dxa" w:w="1984"/>
            <w:vAlign w:val="center"/>
            <w:shd w:val="clear" w:color="auto" w:fill="FFFFFF"/>
          </w:tcPr>
          <w:p>
            <w:pPr>
              <w:jc w:val="center"/>
            </w:pPr>
            <w:r>
              <w:rPr>
                <w:rFonts w:ascii="Times New Roman" w:hAnsi="Times New Roman"/>
                <w:b w:val="0"/>
                <w:sz w:val="23"/>
              </w:rPr>
              <w:t>n (%)</w:t>
            </w:r>
          </w:p>
        </w:tc>
        <w:tc>
          <w:tcPr>
            <w:tcW w:type="dxa" w:w="2551"/>
            <w:vAlign w:val="center"/>
            <w:shd w:val="clear" w:color="auto" w:fill="FFFFFF"/>
          </w:tcPr>
          <w:p>
            <w:pPr>
              <w:jc w:val="center"/>
            </w:pPr>
            <w:r>
              <w:rPr>
                <w:rFonts w:ascii="Times New Roman" w:hAnsi="Times New Roman"/>
                <w:b w:val="0"/>
                <w:sz w:val="23"/>
              </w:rPr>
              <w:t>Fisher exact</w:t>
            </w:r>
          </w:p>
        </w:tc>
      </w:tr>
      <w:tr>
        <w:tc>
          <w:tcPr>
            <w:tcW w:type="dxa" w:w="2835"/>
            <w:vAlign w:val="center"/>
            <w:shd w:val="clear" w:color="auto" w:fill="EEF4FB"/>
          </w:tcPr>
          <w:p>
            <w:pPr>
              <w:jc w:val="center"/>
            </w:pPr>
            <w:r>
              <w:rPr>
                <w:rFonts w:ascii="Times New Roman" w:hAnsi="Times New Roman"/>
                <w:b w:val="0"/>
                <w:sz w:val="23"/>
              </w:rPr>
              <w:t>Số ngày điều trị</w:t>
            </w:r>
          </w:p>
        </w:tc>
        <w:tc>
          <w:tcPr>
            <w:tcW w:type="dxa" w:w="1984"/>
            <w:vAlign w:val="center"/>
            <w:shd w:val="clear" w:color="auto" w:fill="EEF4FB"/>
          </w:tcPr>
          <w:p>
            <w:pPr>
              <w:jc w:val="center"/>
            </w:pPr>
            <w:r>
              <w:rPr>
                <w:rFonts w:ascii="Times New Roman" w:hAnsi="Times New Roman"/>
                <w:b w:val="0"/>
                <w:sz w:val="23"/>
              </w:rPr>
              <w:t>Median (IQR)</w:t>
            </w:r>
          </w:p>
        </w:tc>
        <w:tc>
          <w:tcPr>
            <w:tcW w:type="dxa" w:w="1984"/>
            <w:vAlign w:val="center"/>
            <w:shd w:val="clear" w:color="auto" w:fill="EEF4FB"/>
          </w:tcPr>
          <w:p>
            <w:pPr>
              <w:jc w:val="center"/>
            </w:pPr>
            <w:r>
              <w:rPr>
                <w:rFonts w:ascii="Times New Roman" w:hAnsi="Times New Roman"/>
                <w:b w:val="0"/>
                <w:sz w:val="23"/>
              </w:rPr>
              <w:t>Median (IQR)</w:t>
            </w:r>
          </w:p>
        </w:tc>
        <w:tc>
          <w:tcPr>
            <w:tcW w:type="dxa" w:w="2551"/>
            <w:vAlign w:val="center"/>
            <w:shd w:val="clear" w:color="auto" w:fill="EEF4FB"/>
          </w:tcPr>
          <w:p>
            <w:pPr>
              <w:jc w:val="center"/>
            </w:pPr>
            <w:r>
              <w:rPr>
                <w:rFonts w:ascii="Times New Roman" w:hAnsi="Times New Roman"/>
                <w:b w:val="0"/>
                <w:sz w:val="23"/>
              </w:rPr>
              <w:t>Mann-Whitney U</w:t>
            </w:r>
          </w:p>
        </w:tc>
      </w:tr>
      <w:tr>
        <w:tc>
          <w:tcPr>
            <w:tcW w:type="dxa" w:w="2835"/>
            <w:vAlign w:val="center"/>
            <w:shd w:val="clear" w:color="auto" w:fill="FFFFFF"/>
          </w:tcPr>
          <w:p>
            <w:pPr>
              <w:jc w:val="center"/>
            </w:pPr>
            <w:r>
              <w:rPr>
                <w:rFonts w:ascii="Times New Roman" w:hAnsi="Times New Roman"/>
                <w:b w:val="0"/>
                <w:sz w:val="23"/>
              </w:rPr>
              <w:t>sTREM-1 (pg/mL)</w:t>
            </w:r>
          </w:p>
        </w:tc>
        <w:tc>
          <w:tcPr>
            <w:tcW w:type="dxa" w:w="1984"/>
            <w:vAlign w:val="center"/>
            <w:shd w:val="clear" w:color="auto" w:fill="FFFFFF"/>
          </w:tcPr>
          <w:p>
            <w:pPr>
              <w:jc w:val="center"/>
            </w:pPr>
            <w:r>
              <w:rPr>
                <w:rFonts w:ascii="Times New Roman" w:hAnsi="Times New Roman"/>
                <w:b w:val="0"/>
                <w:sz w:val="23"/>
              </w:rPr>
              <w:t>Median (IQR)</w:t>
            </w:r>
          </w:p>
        </w:tc>
        <w:tc>
          <w:tcPr>
            <w:tcW w:type="dxa" w:w="1984"/>
            <w:vAlign w:val="center"/>
            <w:shd w:val="clear" w:color="auto" w:fill="FFFFFF"/>
          </w:tcPr>
          <w:p>
            <w:pPr>
              <w:jc w:val="center"/>
            </w:pPr>
            <w:r>
              <w:rPr>
                <w:rFonts w:ascii="Times New Roman" w:hAnsi="Times New Roman"/>
                <w:b w:val="0"/>
                <w:sz w:val="23"/>
              </w:rPr>
              <w:t>Median (IQR)</w:t>
            </w:r>
          </w:p>
        </w:tc>
        <w:tc>
          <w:tcPr>
            <w:tcW w:type="dxa" w:w="2551"/>
            <w:vAlign w:val="center"/>
            <w:shd w:val="clear" w:color="auto" w:fill="FFFFFF"/>
          </w:tcPr>
          <w:p>
            <w:pPr>
              <w:jc w:val="center"/>
            </w:pPr>
            <w:r>
              <w:rPr>
                <w:rFonts w:ascii="Times New Roman" w:hAnsi="Times New Roman"/>
                <w:b w:val="0"/>
                <w:sz w:val="23"/>
              </w:rPr>
              <w:t>Mann-Whitney U</w:t>
            </w:r>
          </w:p>
        </w:tc>
      </w:tr>
    </w:tbl>
    <w:p/>
    <w:p>
      <w:pPr>
        <w:spacing w:before="200" w:after="80"/>
      </w:pPr>
      <w:r>
        <w:rPr>
          <w:rFonts w:ascii="Times New Roman" w:hAnsi="Times New Roman"/>
          <w:b/>
          <w:color w:val="1F497D"/>
          <w:sz w:val="26"/>
        </w:rPr>
        <w:t>Nhóm B — Bổ sung cho Mục tiêu 2 (Liên quan biomarker – mức độ nặng)</w:t>
      </w:r>
    </w:p>
    <w:p>
      <w:pPr>
        <w:spacing w:before="160" w:after="60"/>
      </w:pPr>
      <w:r>
        <w:rPr>
          <w:rFonts w:ascii="Times New Roman" w:hAnsi="Times New Roman"/>
          <w:b/>
          <w:color w:val="C0504D"/>
          <w:sz w:val="26"/>
        </w:rPr>
        <w:t>Bảng MỚI B1: ROC so sánh các biomarker — 3 endpoint [Ứng dụng lâm sàng cao nhất]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rHeight w:val="510"/>
        </w:trPr>
        <w:tc>
          <w:tcPr>
            <w:tcW w:type="dxa" w:w="1701"/>
            <w:vAlign w:val="center"/>
            <w:shd w:val="clear" w:color="auto" w:fill="1F497D"/>
          </w:tcPr>
          <w:p>
            <w:pPr>
              <w:jc w:val="center"/>
            </w:pPr>
            <w:r>
              <w:rPr>
                <w:rFonts w:ascii="Times New Roman" w:hAnsi="Times New Roman"/>
                <w:b/>
                <w:color w:val="FFFFFF"/>
                <w:sz w:val="24"/>
              </w:rPr>
              <w:t>Chỉ số</w:t>
            </w:r>
          </w:p>
        </w:tc>
        <w:tc>
          <w:tcPr>
            <w:tcW w:type="dxa" w:w="1701"/>
            <w:vAlign w:val="center"/>
            <w:shd w:val="clear" w:color="auto" w:fill="1F497D"/>
          </w:tcPr>
          <w:p>
            <w:pPr>
              <w:jc w:val="center"/>
            </w:pPr>
            <w:r>
              <w:rPr>
                <w:rFonts w:ascii="Times New Roman" w:hAnsi="Times New Roman"/>
                <w:b/>
                <w:color w:val="FFFFFF"/>
                <w:sz w:val="24"/>
              </w:rPr>
              <w:t>AUC (95% CI)</w:t>
            </w:r>
          </w:p>
        </w:tc>
        <w:tc>
          <w:tcPr>
            <w:tcW w:type="dxa" w:w="1417"/>
            <w:vAlign w:val="center"/>
            <w:shd w:val="clear" w:color="auto" w:fill="1F497D"/>
          </w:tcPr>
          <w:p>
            <w:pPr>
              <w:jc w:val="center"/>
            </w:pPr>
            <w:r>
              <w:rPr>
                <w:rFonts w:ascii="Times New Roman" w:hAnsi="Times New Roman"/>
                <w:b/>
                <w:color w:val="FFFFFF"/>
                <w:sz w:val="24"/>
              </w:rPr>
              <w:t>Cutoff tối ưu</w:t>
            </w:r>
          </w:p>
        </w:tc>
        <w:tc>
          <w:tcPr>
            <w:tcW w:type="dxa" w:w="1134"/>
            <w:vAlign w:val="center"/>
            <w:shd w:val="clear" w:color="auto" w:fill="1F497D"/>
          </w:tcPr>
          <w:p>
            <w:pPr>
              <w:jc w:val="center"/>
            </w:pPr>
            <w:r>
              <w:rPr>
                <w:rFonts w:ascii="Times New Roman" w:hAnsi="Times New Roman"/>
                <w:b/>
                <w:color w:val="FFFFFF"/>
                <w:sz w:val="24"/>
              </w:rPr>
              <w:t>Độ nhạy (%)</w:t>
            </w:r>
          </w:p>
        </w:tc>
        <w:tc>
          <w:tcPr>
            <w:tcW w:type="dxa" w:w="1134"/>
            <w:vAlign w:val="center"/>
            <w:shd w:val="clear" w:color="auto" w:fill="1F497D"/>
          </w:tcPr>
          <w:p>
            <w:pPr>
              <w:jc w:val="center"/>
            </w:pPr>
            <w:r>
              <w:rPr>
                <w:rFonts w:ascii="Times New Roman" w:hAnsi="Times New Roman"/>
                <w:b/>
                <w:color w:val="FFFFFF"/>
                <w:sz w:val="24"/>
              </w:rPr>
              <w:t>Độ đặc hiệu (%)</w:t>
            </w:r>
          </w:p>
        </w:tc>
        <w:tc>
          <w:tcPr>
            <w:tcW w:type="dxa" w:w="2268"/>
            <w:vAlign w:val="center"/>
            <w:shd w:val="clear" w:color="auto" w:fill="1F497D"/>
          </w:tcPr>
          <w:p>
            <w:pPr>
              <w:jc w:val="center"/>
            </w:pPr>
            <w:r>
              <w:rPr>
                <w:rFonts w:ascii="Times New Roman" w:hAnsi="Times New Roman"/>
                <w:b/>
                <w:color w:val="FFFFFF"/>
                <w:sz w:val="24"/>
              </w:rPr>
              <w:t>p (DeLong vs PSI)</w:t>
            </w:r>
          </w:p>
        </w:tc>
      </w:tr>
      <w:tr>
        <w:tc>
          <w:tcPr>
            <w:tcW w:type="dxa" w:w="1701"/>
            <w:vAlign w:val="center"/>
            <w:shd w:val="clear" w:color="auto" w:fill="EEF4FB"/>
          </w:tcPr>
          <w:p>
            <w:pPr>
              <w:jc w:val="center"/>
            </w:pPr>
            <w:r>
              <w:rPr>
                <w:rFonts w:ascii="Times New Roman" w:hAnsi="Times New Roman"/>
                <w:b/>
                <w:sz w:val="23"/>
              </w:rPr>
              <w:t>PSI Score (tham chiếu)</w:t>
            </w:r>
          </w:p>
        </w:tc>
        <w:tc>
          <w:tcPr>
            <w:tcW w:type="dxa" w:w="1701"/>
            <w:vAlign w:val="center"/>
            <w:shd w:val="clear" w:color="auto" w:fill="EEF4FB"/>
          </w:tcPr>
          <w:p>
            <w:pPr>
              <w:jc w:val="center"/>
            </w:pPr>
            <w:r>
              <w:rPr>
                <w:rFonts w:ascii="Times New Roman" w:hAnsi="Times New Roman"/>
                <w:b w:val="0"/>
                <w:sz w:val="23"/>
              </w:rPr>
              <w:t>... (0.??–0.??)</w:t>
            </w:r>
          </w:p>
        </w:tc>
        <w:tc>
          <w:tcPr>
            <w:tcW w:type="dxa" w:w="1417"/>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Ref</w:t>
            </w:r>
          </w:p>
        </w:tc>
      </w:tr>
      <w:tr>
        <w:tc>
          <w:tcPr>
            <w:tcW w:type="dxa" w:w="1701"/>
            <w:vAlign w:val="center"/>
            <w:shd w:val="clear" w:color="auto" w:fill="FFFFFF"/>
          </w:tcPr>
          <w:p>
            <w:pPr>
              <w:jc w:val="center"/>
            </w:pPr>
            <w:r>
              <w:rPr>
                <w:rFonts w:ascii="Times New Roman" w:hAnsi="Times New Roman"/>
                <w:b w:val="0"/>
                <w:sz w:val="23"/>
              </w:rPr>
              <w:t>NLR</w:t>
            </w:r>
          </w:p>
        </w:tc>
        <w:tc>
          <w:tcPr>
            <w:tcW w:type="dxa" w:w="1701"/>
            <w:vAlign w:val="center"/>
            <w:shd w:val="clear" w:color="auto" w:fill="FFFFFF"/>
          </w:tcPr>
          <w:p>
            <w:pPr>
              <w:jc w:val="center"/>
            </w:pPr>
            <w:r>
              <w:rPr>
                <w:rFonts w:ascii="Times New Roman" w:hAnsi="Times New Roman"/>
                <w:b w:val="0"/>
                <w:sz w:val="23"/>
              </w:rPr>
              <w:t>... (0.??–0.??)</w:t>
            </w:r>
          </w:p>
        </w:tc>
        <w:tc>
          <w:tcPr>
            <w:tcW w:type="dxa" w:w="1417"/>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1701"/>
            <w:vAlign w:val="center"/>
            <w:shd w:val="clear" w:color="auto" w:fill="EEF4FB"/>
          </w:tcPr>
          <w:p>
            <w:pPr>
              <w:jc w:val="center"/>
            </w:pPr>
            <w:r>
              <w:rPr>
                <w:rFonts w:ascii="Times New Roman" w:hAnsi="Times New Roman"/>
                <w:b w:val="0"/>
                <w:sz w:val="23"/>
              </w:rPr>
              <w:t>PLR</w:t>
            </w:r>
          </w:p>
        </w:tc>
        <w:tc>
          <w:tcPr>
            <w:tcW w:type="dxa" w:w="1701"/>
            <w:vAlign w:val="center"/>
            <w:shd w:val="clear" w:color="auto" w:fill="EEF4FB"/>
          </w:tcPr>
          <w:p>
            <w:pPr>
              <w:jc w:val="center"/>
            </w:pPr>
            <w:r>
              <w:rPr>
                <w:rFonts w:ascii="Times New Roman" w:hAnsi="Times New Roman"/>
                <w:b w:val="0"/>
                <w:sz w:val="23"/>
              </w:rPr>
              <w:t>... (0.??–0.??)</w:t>
            </w:r>
          </w:p>
        </w:tc>
        <w:tc>
          <w:tcPr>
            <w:tcW w:type="dxa" w:w="1417"/>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1701"/>
            <w:vAlign w:val="center"/>
            <w:shd w:val="clear" w:color="auto" w:fill="FFFFFF"/>
          </w:tcPr>
          <w:p>
            <w:pPr>
              <w:jc w:val="center"/>
            </w:pPr>
            <w:r>
              <w:rPr>
                <w:rFonts w:ascii="Times New Roman" w:hAnsi="Times New Roman"/>
                <w:b w:val="0"/>
                <w:sz w:val="23"/>
              </w:rPr>
              <w:t>CAR</w:t>
            </w:r>
          </w:p>
        </w:tc>
        <w:tc>
          <w:tcPr>
            <w:tcW w:type="dxa" w:w="1701"/>
            <w:vAlign w:val="center"/>
            <w:shd w:val="clear" w:color="auto" w:fill="FFFFFF"/>
          </w:tcPr>
          <w:p>
            <w:pPr>
              <w:jc w:val="center"/>
            </w:pPr>
            <w:r>
              <w:rPr>
                <w:rFonts w:ascii="Times New Roman" w:hAnsi="Times New Roman"/>
                <w:b w:val="0"/>
                <w:sz w:val="23"/>
              </w:rPr>
              <w:t>... (0.??–0.??)</w:t>
            </w:r>
          </w:p>
        </w:tc>
        <w:tc>
          <w:tcPr>
            <w:tcW w:type="dxa" w:w="1417"/>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1701"/>
            <w:vAlign w:val="center"/>
            <w:shd w:val="clear" w:color="auto" w:fill="EEF4FB"/>
          </w:tcPr>
          <w:p>
            <w:pPr>
              <w:jc w:val="center"/>
            </w:pPr>
            <w:r>
              <w:rPr>
                <w:rFonts w:ascii="Times New Roman" w:hAnsi="Times New Roman"/>
                <w:b w:val="0"/>
                <w:sz w:val="23"/>
              </w:rPr>
              <w:t>sTREM-1</w:t>
            </w:r>
          </w:p>
        </w:tc>
        <w:tc>
          <w:tcPr>
            <w:tcW w:type="dxa" w:w="1701"/>
            <w:vAlign w:val="center"/>
            <w:shd w:val="clear" w:color="auto" w:fill="EEF4FB"/>
          </w:tcPr>
          <w:p>
            <w:pPr>
              <w:jc w:val="center"/>
            </w:pPr>
            <w:r>
              <w:rPr>
                <w:rFonts w:ascii="Times New Roman" w:hAnsi="Times New Roman"/>
                <w:b w:val="0"/>
                <w:sz w:val="23"/>
              </w:rPr>
              <w:t>... (0.??–0.??)</w:t>
            </w:r>
          </w:p>
        </w:tc>
        <w:tc>
          <w:tcPr>
            <w:tcW w:type="dxa" w:w="1417"/>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1701"/>
            <w:vAlign w:val="center"/>
            <w:shd w:val="clear" w:color="auto" w:fill="FFFFFF"/>
          </w:tcPr>
          <w:p>
            <w:pPr>
              <w:jc w:val="center"/>
            </w:pPr>
            <w:r>
              <w:rPr>
                <w:rFonts w:ascii="Times New Roman" w:hAnsi="Times New Roman"/>
                <w:b w:val="0"/>
                <w:sz w:val="23"/>
              </w:rPr>
              <w:t>TIMP-1</w:t>
            </w:r>
          </w:p>
        </w:tc>
        <w:tc>
          <w:tcPr>
            <w:tcW w:type="dxa" w:w="1701"/>
            <w:vAlign w:val="center"/>
            <w:shd w:val="clear" w:color="auto" w:fill="FFFFFF"/>
          </w:tcPr>
          <w:p>
            <w:pPr>
              <w:jc w:val="center"/>
            </w:pPr>
            <w:r>
              <w:rPr>
                <w:rFonts w:ascii="Times New Roman" w:hAnsi="Times New Roman"/>
                <w:b w:val="0"/>
                <w:sz w:val="23"/>
              </w:rPr>
              <w:t>... (0.??–0.??)</w:t>
            </w:r>
          </w:p>
        </w:tc>
        <w:tc>
          <w:tcPr>
            <w:tcW w:type="dxa" w:w="1417"/>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1701"/>
            <w:vAlign w:val="center"/>
            <w:shd w:val="clear" w:color="auto" w:fill="EEF4FB"/>
          </w:tcPr>
          <w:p>
            <w:pPr>
              <w:jc w:val="center"/>
            </w:pPr>
            <w:r>
              <w:rPr>
                <w:rFonts w:ascii="Times New Roman" w:hAnsi="Times New Roman"/>
                <w:b w:val="0"/>
                <w:sz w:val="23"/>
              </w:rPr>
              <w:t>IL-6</w:t>
            </w:r>
          </w:p>
        </w:tc>
        <w:tc>
          <w:tcPr>
            <w:tcW w:type="dxa" w:w="1701"/>
            <w:vAlign w:val="center"/>
            <w:shd w:val="clear" w:color="auto" w:fill="EEF4FB"/>
          </w:tcPr>
          <w:p>
            <w:pPr>
              <w:jc w:val="center"/>
            </w:pPr>
            <w:r>
              <w:rPr>
                <w:rFonts w:ascii="Times New Roman" w:hAnsi="Times New Roman"/>
                <w:b w:val="0"/>
                <w:sz w:val="23"/>
              </w:rPr>
              <w:t>... (0.??–0.??)</w:t>
            </w:r>
          </w:p>
        </w:tc>
        <w:tc>
          <w:tcPr>
            <w:tcW w:type="dxa" w:w="1417"/>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1701"/>
            <w:vAlign w:val="center"/>
            <w:shd w:val="clear" w:color="auto" w:fill="FFFFFF"/>
          </w:tcPr>
          <w:p>
            <w:pPr>
              <w:jc w:val="center"/>
            </w:pPr>
            <w:r>
              <w:rPr>
                <w:rFonts w:ascii="Times New Roman" w:hAnsi="Times New Roman"/>
                <w:b w:val="0"/>
                <w:sz w:val="23"/>
              </w:rPr>
              <w:t>IL-17</w:t>
            </w:r>
          </w:p>
        </w:tc>
        <w:tc>
          <w:tcPr>
            <w:tcW w:type="dxa" w:w="1701"/>
            <w:vAlign w:val="center"/>
            <w:shd w:val="clear" w:color="auto" w:fill="FFFFFF"/>
          </w:tcPr>
          <w:p>
            <w:pPr>
              <w:jc w:val="center"/>
            </w:pPr>
            <w:r>
              <w:rPr>
                <w:rFonts w:ascii="Times New Roman" w:hAnsi="Times New Roman"/>
                <w:b w:val="0"/>
                <w:sz w:val="23"/>
              </w:rPr>
              <w:t>... (0.??–0.??)</w:t>
            </w:r>
          </w:p>
        </w:tc>
        <w:tc>
          <w:tcPr>
            <w:tcW w:type="dxa" w:w="1417"/>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1701"/>
            <w:vAlign w:val="center"/>
            <w:shd w:val="clear" w:color="auto" w:fill="EEF4FB"/>
          </w:tcPr>
          <w:p>
            <w:pPr>
              <w:jc w:val="center"/>
            </w:pPr>
            <w:r>
              <w:rPr>
                <w:rFonts w:ascii="Times New Roman" w:hAnsi="Times New Roman"/>
                <w:b w:val="0"/>
                <w:sz w:val="23"/>
              </w:rPr>
              <w:t>CRP</w:t>
            </w:r>
          </w:p>
        </w:tc>
        <w:tc>
          <w:tcPr>
            <w:tcW w:type="dxa" w:w="1701"/>
            <w:vAlign w:val="center"/>
            <w:shd w:val="clear" w:color="auto" w:fill="EEF4FB"/>
          </w:tcPr>
          <w:p>
            <w:pPr>
              <w:jc w:val="center"/>
            </w:pPr>
            <w:r>
              <w:rPr>
                <w:rFonts w:ascii="Times New Roman" w:hAnsi="Times New Roman"/>
                <w:b w:val="0"/>
                <w:sz w:val="23"/>
              </w:rPr>
              <w:t>... (0.??–0.??)</w:t>
            </w:r>
          </w:p>
        </w:tc>
        <w:tc>
          <w:tcPr>
            <w:tcW w:type="dxa" w:w="1417"/>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113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1701"/>
            <w:vAlign w:val="center"/>
            <w:shd w:val="clear" w:color="auto" w:fill="FFFFFF"/>
          </w:tcPr>
          <w:p>
            <w:pPr>
              <w:jc w:val="center"/>
            </w:pPr>
            <w:r>
              <w:rPr>
                <w:rFonts w:ascii="Times New Roman" w:hAnsi="Times New Roman"/>
                <w:b w:val="0"/>
                <w:sz w:val="23"/>
              </w:rPr>
              <w:t>PCT</w:t>
            </w:r>
          </w:p>
        </w:tc>
        <w:tc>
          <w:tcPr>
            <w:tcW w:type="dxa" w:w="1701"/>
            <w:vAlign w:val="center"/>
            <w:shd w:val="clear" w:color="auto" w:fill="FFFFFF"/>
          </w:tcPr>
          <w:p>
            <w:pPr>
              <w:jc w:val="center"/>
            </w:pPr>
            <w:r>
              <w:rPr>
                <w:rFonts w:ascii="Times New Roman" w:hAnsi="Times New Roman"/>
                <w:b w:val="0"/>
                <w:sz w:val="23"/>
              </w:rPr>
              <w:t>... (0.??–0.??)</w:t>
            </w:r>
          </w:p>
        </w:tc>
        <w:tc>
          <w:tcPr>
            <w:tcW w:type="dxa" w:w="1417"/>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1134"/>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bl>
    <w:p>
      <w:pPr>
        <w:spacing w:before="80" w:after="120"/>
        <w:ind w:left="283" w:right="283"/>
        <w:shd w:val="clear" w:color="auto" w:fill="E8F4FD"/>
      </w:pPr>
      <w:r>
        <w:rPr>
          <w:rFonts w:ascii="Times New Roman" w:hAnsi="Times New Roman"/>
          <w:i/>
          <w:sz w:val="25"/>
        </w:rPr>
        <w:t>Thực hiện 3 bảng ROC riêng cho 3 endpoint: (A) PSI IV–V; (B) Tử vong nội viện; (C) Thở máy. So sánh AUC bằng DeLong test (đã có trong kế hoạch phân tích của đề cương).</w:t>
      </w:r>
    </w:p>
    <w:p/>
    <w:p>
      <w:pPr>
        <w:spacing w:before="160" w:after="60"/>
      </w:pPr>
      <w:r>
        <w:rPr>
          <w:rFonts w:ascii="Times New Roman" w:hAnsi="Times New Roman"/>
          <w:b/>
          <w:color w:val="C0504D"/>
          <w:sz w:val="26"/>
        </w:rPr>
        <w:t>Bảng MỚI B2: Mô hình tổ hợp PSI + biomarker [Khoảng trống 4]</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2835"/>
            <w:vAlign w:val="center"/>
            <w:shd w:val="clear" w:color="auto" w:fill="1F497D"/>
          </w:tcPr>
          <w:p>
            <w:pPr>
              <w:jc w:val="center"/>
            </w:pPr>
            <w:r>
              <w:rPr>
                <w:rFonts w:ascii="Times New Roman" w:hAnsi="Times New Roman"/>
                <w:b/>
                <w:color w:val="FFFFFF"/>
                <w:sz w:val="24"/>
              </w:rPr>
              <w:t>Mô hình</w:t>
            </w:r>
          </w:p>
        </w:tc>
        <w:tc>
          <w:tcPr>
            <w:tcW w:type="dxa" w:w="1417"/>
            <w:vAlign w:val="center"/>
            <w:shd w:val="clear" w:color="auto" w:fill="1F497D"/>
          </w:tcPr>
          <w:p>
            <w:pPr>
              <w:jc w:val="center"/>
            </w:pPr>
            <w:r>
              <w:rPr>
                <w:rFonts w:ascii="Times New Roman" w:hAnsi="Times New Roman"/>
                <w:b/>
                <w:color w:val="FFFFFF"/>
                <w:sz w:val="24"/>
              </w:rPr>
              <w:t>AUC (95% CI)</w:t>
            </w:r>
          </w:p>
        </w:tc>
        <w:tc>
          <w:tcPr>
            <w:tcW w:type="dxa" w:w="1417"/>
            <w:vAlign w:val="center"/>
            <w:shd w:val="clear" w:color="auto" w:fill="1F497D"/>
          </w:tcPr>
          <w:p>
            <w:pPr>
              <w:jc w:val="center"/>
            </w:pPr>
            <w:r>
              <w:rPr>
                <w:rFonts w:ascii="Times New Roman" w:hAnsi="Times New Roman"/>
                <w:b/>
                <w:color w:val="FFFFFF"/>
                <w:sz w:val="24"/>
              </w:rPr>
              <w:t>ΔAUC so với PSI</w:t>
            </w:r>
          </w:p>
        </w:tc>
        <w:tc>
          <w:tcPr>
            <w:tcW w:type="dxa" w:w="1417"/>
            <w:vAlign w:val="center"/>
            <w:shd w:val="clear" w:color="auto" w:fill="1F497D"/>
          </w:tcPr>
          <w:p>
            <w:pPr>
              <w:jc w:val="center"/>
            </w:pPr>
            <w:r>
              <w:rPr>
                <w:rFonts w:ascii="Times New Roman" w:hAnsi="Times New Roman"/>
                <w:b/>
                <w:color w:val="FFFFFF"/>
                <w:sz w:val="24"/>
              </w:rPr>
              <w:t>p (DeLong)</w:t>
            </w:r>
          </w:p>
        </w:tc>
        <w:tc>
          <w:tcPr>
            <w:tcW w:type="dxa" w:w="2268"/>
            <w:vAlign w:val="center"/>
            <w:shd w:val="clear" w:color="auto" w:fill="1F497D"/>
          </w:tcPr>
          <w:p>
            <w:pPr>
              <w:jc w:val="center"/>
            </w:pPr>
            <w:r>
              <w:rPr>
                <w:rFonts w:ascii="Times New Roman" w:hAnsi="Times New Roman"/>
                <w:b/>
                <w:color w:val="FFFFFF"/>
                <w:sz w:val="24"/>
              </w:rPr>
              <w:t>AIC</w:t>
            </w:r>
          </w:p>
        </w:tc>
      </w:tr>
      <w:tr>
        <w:tc>
          <w:tcPr>
            <w:tcW w:type="dxa" w:w="2835"/>
            <w:vAlign w:val="center"/>
            <w:shd w:val="clear" w:color="auto" w:fill="EEF4FB"/>
          </w:tcPr>
          <w:p>
            <w:pPr>
              <w:jc w:val="center"/>
            </w:pPr>
            <w:r>
              <w:rPr>
                <w:rFonts w:ascii="Times New Roman" w:hAnsi="Times New Roman"/>
                <w:b/>
                <w:sz w:val="23"/>
              </w:rPr>
              <w:t>PSI đơn thuần (tham chiếu)</w:t>
            </w:r>
          </w:p>
        </w:tc>
        <w:tc>
          <w:tcPr>
            <w:tcW w:type="dxa" w:w="1417"/>
            <w:vAlign w:val="center"/>
            <w:shd w:val="clear" w:color="auto" w:fill="EEF4FB"/>
          </w:tcPr>
          <w:p>
            <w:pPr>
              <w:jc w:val="center"/>
            </w:pPr>
            <w:r>
              <w:rPr>
                <w:rFonts w:ascii="Times New Roman" w:hAnsi="Times New Roman"/>
                <w:b w:val="0"/>
                <w:sz w:val="23"/>
              </w:rPr>
              <w:t>0.??</w:t>
            </w:r>
          </w:p>
        </w:tc>
        <w:tc>
          <w:tcPr>
            <w:tcW w:type="dxa" w:w="1417"/>
            <w:vAlign w:val="center"/>
            <w:shd w:val="clear" w:color="auto" w:fill="EEF4FB"/>
          </w:tcPr>
          <w:p>
            <w:pPr>
              <w:jc w:val="center"/>
            </w:pPr>
            <w:r>
              <w:rPr>
                <w:rFonts w:ascii="Times New Roman" w:hAnsi="Times New Roman"/>
                <w:b w:val="0"/>
                <w:sz w:val="23"/>
              </w:rPr>
              <w:t>Ref</w:t>
            </w:r>
          </w:p>
        </w:tc>
        <w:tc>
          <w:tcPr>
            <w:tcW w:type="dxa" w:w="1417"/>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2835"/>
            <w:vAlign w:val="center"/>
            <w:shd w:val="clear" w:color="auto" w:fill="FFFFFF"/>
          </w:tcPr>
          <w:p>
            <w:pPr>
              <w:jc w:val="center"/>
            </w:pPr>
            <w:r>
              <w:rPr>
                <w:rFonts w:ascii="Times New Roman" w:hAnsi="Times New Roman"/>
                <w:b w:val="0"/>
                <w:sz w:val="23"/>
              </w:rPr>
              <w:t>PSI + NLR</w:t>
            </w:r>
          </w:p>
        </w:tc>
        <w:tc>
          <w:tcPr>
            <w:tcW w:type="dxa" w:w="1417"/>
            <w:vAlign w:val="center"/>
            <w:shd w:val="clear" w:color="auto" w:fill="FFFFFF"/>
          </w:tcPr>
          <w:p>
            <w:pPr>
              <w:jc w:val="center"/>
            </w:pPr>
            <w:r>
              <w:rPr>
                <w:rFonts w:ascii="Times New Roman" w:hAnsi="Times New Roman"/>
                <w:b w:val="0"/>
                <w:sz w:val="23"/>
              </w:rPr>
              <w:t>0.??</w:t>
            </w:r>
          </w:p>
        </w:tc>
        <w:tc>
          <w:tcPr>
            <w:tcW w:type="dxa" w:w="1417"/>
            <w:vAlign w:val="center"/>
            <w:shd w:val="clear" w:color="auto" w:fill="FFFFFF"/>
          </w:tcPr>
          <w:p>
            <w:pPr>
              <w:jc w:val="center"/>
            </w:pPr>
            <w:r>
              <w:rPr>
                <w:rFonts w:ascii="Times New Roman" w:hAnsi="Times New Roman"/>
                <w:b w:val="0"/>
                <w:sz w:val="23"/>
              </w:rPr>
              <w:t>+0.0?</w:t>
            </w:r>
          </w:p>
        </w:tc>
        <w:tc>
          <w:tcPr>
            <w:tcW w:type="dxa" w:w="1417"/>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2835"/>
            <w:vAlign w:val="center"/>
            <w:shd w:val="clear" w:color="auto" w:fill="EEF4FB"/>
          </w:tcPr>
          <w:p>
            <w:pPr>
              <w:jc w:val="center"/>
            </w:pPr>
            <w:r>
              <w:rPr>
                <w:rFonts w:ascii="Times New Roman" w:hAnsi="Times New Roman"/>
                <w:b w:val="0"/>
                <w:sz w:val="23"/>
              </w:rPr>
              <w:t>PSI + CAR</w:t>
            </w:r>
          </w:p>
        </w:tc>
        <w:tc>
          <w:tcPr>
            <w:tcW w:type="dxa" w:w="1417"/>
            <w:vAlign w:val="center"/>
            <w:shd w:val="clear" w:color="auto" w:fill="EEF4FB"/>
          </w:tcPr>
          <w:p>
            <w:pPr>
              <w:jc w:val="center"/>
            </w:pPr>
            <w:r>
              <w:rPr>
                <w:rFonts w:ascii="Times New Roman" w:hAnsi="Times New Roman"/>
                <w:b w:val="0"/>
                <w:sz w:val="23"/>
              </w:rPr>
              <w:t>0.??</w:t>
            </w:r>
          </w:p>
        </w:tc>
        <w:tc>
          <w:tcPr>
            <w:tcW w:type="dxa" w:w="1417"/>
            <w:vAlign w:val="center"/>
            <w:shd w:val="clear" w:color="auto" w:fill="EEF4FB"/>
          </w:tcPr>
          <w:p>
            <w:pPr>
              <w:jc w:val="center"/>
            </w:pPr>
            <w:r>
              <w:rPr>
                <w:rFonts w:ascii="Times New Roman" w:hAnsi="Times New Roman"/>
                <w:b w:val="0"/>
                <w:sz w:val="23"/>
              </w:rPr>
              <w:t>+0.0?</w:t>
            </w:r>
          </w:p>
        </w:tc>
        <w:tc>
          <w:tcPr>
            <w:tcW w:type="dxa" w:w="1417"/>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2835"/>
            <w:vAlign w:val="center"/>
            <w:shd w:val="clear" w:color="auto" w:fill="FFFFFF"/>
          </w:tcPr>
          <w:p>
            <w:pPr>
              <w:jc w:val="center"/>
            </w:pPr>
            <w:r>
              <w:rPr>
                <w:rFonts w:ascii="Times New Roman" w:hAnsi="Times New Roman"/>
                <w:b w:val="0"/>
                <w:sz w:val="23"/>
              </w:rPr>
              <w:t>PSI + sTREM-1</w:t>
            </w:r>
          </w:p>
        </w:tc>
        <w:tc>
          <w:tcPr>
            <w:tcW w:type="dxa" w:w="1417"/>
            <w:vAlign w:val="center"/>
            <w:shd w:val="clear" w:color="auto" w:fill="FFFFFF"/>
          </w:tcPr>
          <w:p>
            <w:pPr>
              <w:jc w:val="center"/>
            </w:pPr>
            <w:r>
              <w:rPr>
                <w:rFonts w:ascii="Times New Roman" w:hAnsi="Times New Roman"/>
                <w:b w:val="0"/>
                <w:sz w:val="23"/>
              </w:rPr>
              <w:t>0.??</w:t>
            </w:r>
          </w:p>
        </w:tc>
        <w:tc>
          <w:tcPr>
            <w:tcW w:type="dxa" w:w="1417"/>
            <w:vAlign w:val="center"/>
            <w:shd w:val="clear" w:color="auto" w:fill="FFFFFF"/>
          </w:tcPr>
          <w:p>
            <w:pPr>
              <w:jc w:val="center"/>
            </w:pPr>
            <w:r>
              <w:rPr>
                <w:rFonts w:ascii="Times New Roman" w:hAnsi="Times New Roman"/>
                <w:b w:val="0"/>
                <w:sz w:val="23"/>
              </w:rPr>
              <w:t>+0.0?</w:t>
            </w:r>
          </w:p>
        </w:tc>
        <w:tc>
          <w:tcPr>
            <w:tcW w:type="dxa" w:w="1417"/>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2835"/>
            <w:vAlign w:val="center"/>
            <w:shd w:val="clear" w:color="auto" w:fill="EEF4FB"/>
          </w:tcPr>
          <w:p>
            <w:pPr>
              <w:jc w:val="center"/>
            </w:pPr>
            <w:r>
              <w:rPr>
                <w:rFonts w:ascii="Times New Roman" w:hAnsi="Times New Roman"/>
                <w:b w:val="0"/>
                <w:sz w:val="23"/>
              </w:rPr>
              <w:t>PSI + IL-6</w:t>
            </w:r>
          </w:p>
        </w:tc>
        <w:tc>
          <w:tcPr>
            <w:tcW w:type="dxa" w:w="1417"/>
            <w:vAlign w:val="center"/>
            <w:shd w:val="clear" w:color="auto" w:fill="EEF4FB"/>
          </w:tcPr>
          <w:p>
            <w:pPr>
              <w:jc w:val="center"/>
            </w:pPr>
            <w:r>
              <w:rPr>
                <w:rFonts w:ascii="Times New Roman" w:hAnsi="Times New Roman"/>
                <w:b w:val="0"/>
                <w:sz w:val="23"/>
              </w:rPr>
              <w:t>0.??</w:t>
            </w:r>
          </w:p>
        </w:tc>
        <w:tc>
          <w:tcPr>
            <w:tcW w:type="dxa" w:w="1417"/>
            <w:vAlign w:val="center"/>
            <w:shd w:val="clear" w:color="auto" w:fill="EEF4FB"/>
          </w:tcPr>
          <w:p>
            <w:pPr>
              <w:jc w:val="center"/>
            </w:pPr>
            <w:r>
              <w:rPr>
                <w:rFonts w:ascii="Times New Roman" w:hAnsi="Times New Roman"/>
                <w:b w:val="0"/>
                <w:sz w:val="23"/>
              </w:rPr>
              <w:t>+0.0?</w:t>
            </w:r>
          </w:p>
        </w:tc>
        <w:tc>
          <w:tcPr>
            <w:tcW w:type="dxa" w:w="1417"/>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2835"/>
            <w:vAlign w:val="center"/>
            <w:shd w:val="clear" w:color="auto" w:fill="FFFFFF"/>
          </w:tcPr>
          <w:p>
            <w:pPr>
              <w:jc w:val="center"/>
            </w:pPr>
            <w:r>
              <w:rPr>
                <w:rFonts w:ascii="Times New Roman" w:hAnsi="Times New Roman"/>
                <w:b w:val="0"/>
                <w:sz w:val="23"/>
              </w:rPr>
              <w:t>PSI + sTREM-1 + IL-6</w:t>
            </w:r>
          </w:p>
        </w:tc>
        <w:tc>
          <w:tcPr>
            <w:tcW w:type="dxa" w:w="1417"/>
            <w:vAlign w:val="center"/>
            <w:shd w:val="clear" w:color="auto" w:fill="FFFFFF"/>
          </w:tcPr>
          <w:p>
            <w:pPr>
              <w:jc w:val="center"/>
            </w:pPr>
            <w:r>
              <w:rPr>
                <w:rFonts w:ascii="Times New Roman" w:hAnsi="Times New Roman"/>
                <w:b w:val="0"/>
                <w:sz w:val="23"/>
              </w:rPr>
              <w:t>0.??</w:t>
            </w:r>
          </w:p>
        </w:tc>
        <w:tc>
          <w:tcPr>
            <w:tcW w:type="dxa" w:w="1417"/>
            <w:vAlign w:val="center"/>
            <w:shd w:val="clear" w:color="auto" w:fill="FFFFFF"/>
          </w:tcPr>
          <w:p>
            <w:pPr>
              <w:jc w:val="center"/>
            </w:pPr>
            <w:r>
              <w:rPr>
                <w:rFonts w:ascii="Times New Roman" w:hAnsi="Times New Roman"/>
                <w:b w:val="0"/>
                <w:sz w:val="23"/>
              </w:rPr>
              <w:t>+0.0?</w:t>
            </w:r>
          </w:p>
        </w:tc>
        <w:tc>
          <w:tcPr>
            <w:tcW w:type="dxa" w:w="1417"/>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2835"/>
            <w:vAlign w:val="center"/>
            <w:shd w:val="clear" w:color="auto" w:fill="EEF4FB"/>
          </w:tcPr>
          <w:p>
            <w:pPr>
              <w:jc w:val="center"/>
            </w:pPr>
            <w:r>
              <w:rPr>
                <w:rFonts w:ascii="Times New Roman" w:hAnsi="Times New Roman"/>
                <w:b w:val="0"/>
                <w:sz w:val="23"/>
              </w:rPr>
              <w:t>PSI + sTREM-1 + TIMP-1 + IL-6</w:t>
            </w:r>
          </w:p>
        </w:tc>
        <w:tc>
          <w:tcPr>
            <w:tcW w:type="dxa" w:w="1417"/>
            <w:vAlign w:val="center"/>
            <w:shd w:val="clear" w:color="auto" w:fill="EEF4FB"/>
          </w:tcPr>
          <w:p>
            <w:pPr>
              <w:jc w:val="center"/>
            </w:pPr>
            <w:r>
              <w:rPr>
                <w:rFonts w:ascii="Times New Roman" w:hAnsi="Times New Roman"/>
                <w:b w:val="0"/>
                <w:sz w:val="23"/>
              </w:rPr>
              <w:t>0.??</w:t>
            </w:r>
          </w:p>
        </w:tc>
        <w:tc>
          <w:tcPr>
            <w:tcW w:type="dxa" w:w="1417"/>
            <w:vAlign w:val="center"/>
            <w:shd w:val="clear" w:color="auto" w:fill="EEF4FB"/>
          </w:tcPr>
          <w:p>
            <w:pPr>
              <w:jc w:val="center"/>
            </w:pPr>
            <w:r>
              <w:rPr>
                <w:rFonts w:ascii="Times New Roman" w:hAnsi="Times New Roman"/>
                <w:b w:val="0"/>
                <w:sz w:val="23"/>
              </w:rPr>
              <w:t>+0.0?</w:t>
            </w:r>
          </w:p>
        </w:tc>
        <w:tc>
          <w:tcPr>
            <w:tcW w:type="dxa" w:w="1417"/>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bl>
    <w:p>
      <w:pPr>
        <w:spacing w:before="80" w:after="120"/>
        <w:ind w:left="283" w:right="283"/>
        <w:shd w:val="clear" w:color="auto" w:fill="E8F4FD"/>
      </w:pPr>
      <w:r>
        <w:rPr>
          <w:rFonts w:ascii="Times New Roman" w:hAnsi="Times New Roman"/>
          <w:i/>
          <w:sz w:val="25"/>
        </w:rPr>
        <w:t>Dùng hồi quy logistic đa biến trên SPSS. Endpoint: PSI IV–V hoặc tử vong. Mục tiêu: tìm tổ hợp tối ưu, có khả năng nâng AUC của PSI lên ≥0,85.</w:t>
      </w:r>
    </w:p>
    <w:p/>
    <w:p>
      <w:pPr>
        <w:spacing w:before="160" w:after="60"/>
      </w:pPr>
      <w:r>
        <w:rPr>
          <w:rFonts w:ascii="Times New Roman" w:hAnsi="Times New Roman"/>
          <w:b/>
          <w:color w:val="C0504D"/>
          <w:sz w:val="26"/>
        </w:rPr>
        <w:t>Bảng MỚI B3: TIMP-1 phân tầng theo giới — ROC mortality [Khoảng trống 1 – Điểm mới nhất]</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3118"/>
            <w:vAlign w:val="center"/>
            <w:shd w:val="clear" w:color="auto" w:fill="1F497D"/>
          </w:tcPr>
          <w:p>
            <w:pPr>
              <w:jc w:val="center"/>
            </w:pPr>
            <w:r>
              <w:rPr>
                <w:rFonts w:ascii="Times New Roman" w:hAnsi="Times New Roman"/>
                <w:b/>
                <w:color w:val="FFFFFF"/>
                <w:sz w:val="24"/>
              </w:rPr>
            </w:r>
          </w:p>
        </w:tc>
        <w:tc>
          <w:tcPr>
            <w:tcW w:type="dxa" w:w="1984"/>
            <w:vAlign w:val="center"/>
            <w:shd w:val="clear" w:color="auto" w:fill="1F497D"/>
          </w:tcPr>
          <w:p>
            <w:pPr>
              <w:jc w:val="center"/>
            </w:pPr>
            <w:r>
              <w:rPr>
                <w:rFonts w:ascii="Times New Roman" w:hAnsi="Times New Roman"/>
                <w:b/>
                <w:color w:val="FFFFFF"/>
                <w:sz w:val="24"/>
              </w:rPr>
              <w:t>Toàn bộ BN</w:t>
            </w:r>
          </w:p>
        </w:tc>
        <w:tc>
          <w:tcPr>
            <w:tcW w:type="dxa" w:w="1984"/>
            <w:vAlign w:val="center"/>
            <w:shd w:val="clear" w:color="auto" w:fill="1F497D"/>
          </w:tcPr>
          <w:p>
            <w:pPr>
              <w:jc w:val="center"/>
            </w:pPr>
            <w:r>
              <w:rPr>
                <w:rFonts w:ascii="Times New Roman" w:hAnsi="Times New Roman"/>
                <w:b/>
                <w:color w:val="FFFFFF"/>
                <w:sz w:val="24"/>
              </w:rPr>
              <w:t>Nam</w:t>
            </w:r>
          </w:p>
        </w:tc>
        <w:tc>
          <w:tcPr>
            <w:tcW w:type="dxa" w:w="2268"/>
            <w:vAlign w:val="center"/>
            <w:shd w:val="clear" w:color="auto" w:fill="1F497D"/>
          </w:tcPr>
          <w:p>
            <w:pPr>
              <w:jc w:val="center"/>
            </w:pPr>
            <w:r>
              <w:rPr>
                <w:rFonts w:ascii="Times New Roman" w:hAnsi="Times New Roman"/>
                <w:b/>
                <w:color w:val="FFFFFF"/>
                <w:sz w:val="24"/>
              </w:rPr>
              <w:t>Nữ</w:t>
            </w:r>
          </w:p>
        </w:tc>
      </w:tr>
      <w:tr>
        <w:tc>
          <w:tcPr>
            <w:tcW w:type="dxa" w:w="3118"/>
            <w:vAlign w:val="center"/>
            <w:shd w:val="clear" w:color="auto" w:fill="EEF4FB"/>
          </w:tcPr>
          <w:p>
            <w:pPr>
              <w:jc w:val="center"/>
            </w:pPr>
            <w:r>
              <w:rPr>
                <w:rFonts w:ascii="Times New Roman" w:hAnsi="Times New Roman"/>
                <w:b w:val="0"/>
                <w:sz w:val="23"/>
              </w:rPr>
              <w:t>n</w:t>
            </w:r>
          </w:p>
        </w:tc>
        <w:tc>
          <w:tcPr>
            <w:tcW w:type="dxa" w:w="1984"/>
            <w:vAlign w:val="center"/>
            <w:shd w:val="clear" w:color="auto" w:fill="EEF4FB"/>
          </w:tcPr>
          <w:p>
            <w:pPr>
              <w:jc w:val="center"/>
            </w:pPr>
            <w:r>
              <w:rPr>
                <w:rFonts w:ascii="Times New Roman" w:hAnsi="Times New Roman"/>
                <w:b w:val="0"/>
                <w:sz w:val="23"/>
              </w:rPr>
              <w:t>...</w:t>
            </w:r>
          </w:p>
        </w:tc>
        <w:tc>
          <w:tcPr>
            <w:tcW w:type="dxa" w:w="198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3118"/>
            <w:vAlign w:val="center"/>
            <w:shd w:val="clear" w:color="auto" w:fill="FFFFFF"/>
          </w:tcPr>
          <w:p>
            <w:pPr>
              <w:jc w:val="center"/>
            </w:pPr>
            <w:r>
              <w:rPr>
                <w:rFonts w:ascii="Times New Roman" w:hAnsi="Times New Roman"/>
                <w:b w:val="0"/>
                <w:sz w:val="23"/>
              </w:rPr>
              <w:t>TIMP-1 Median (IQR), ng/mL</w:t>
            </w:r>
          </w:p>
        </w:tc>
        <w:tc>
          <w:tcPr>
            <w:tcW w:type="dxa" w:w="1984"/>
            <w:vAlign w:val="center"/>
            <w:shd w:val="clear" w:color="auto" w:fill="FFFFFF"/>
          </w:tcPr>
          <w:p>
            <w:pPr>
              <w:jc w:val="center"/>
            </w:pPr>
            <w:r>
              <w:rPr>
                <w:rFonts w:ascii="Times New Roman" w:hAnsi="Times New Roman"/>
                <w:b w:val="0"/>
                <w:sz w:val="23"/>
              </w:rPr>
              <w:t>...</w:t>
            </w:r>
          </w:p>
        </w:tc>
        <w:tc>
          <w:tcPr>
            <w:tcW w:type="dxa" w:w="1984"/>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3118"/>
            <w:vAlign w:val="center"/>
            <w:shd w:val="clear" w:color="auto" w:fill="EEF4FB"/>
          </w:tcPr>
          <w:p>
            <w:pPr>
              <w:jc w:val="center"/>
            </w:pPr>
            <w:r>
              <w:rPr>
                <w:rFonts w:ascii="Times New Roman" w:hAnsi="Times New Roman"/>
                <w:b/>
                <w:sz w:val="23"/>
              </w:rPr>
              <w:t>AUC dự đoán tử vong 30 ngày (95% CI)</w:t>
            </w:r>
          </w:p>
        </w:tc>
        <w:tc>
          <w:tcPr>
            <w:tcW w:type="dxa" w:w="1984"/>
            <w:vAlign w:val="center"/>
            <w:shd w:val="clear" w:color="auto" w:fill="EEF4FB"/>
          </w:tcPr>
          <w:p>
            <w:pPr>
              <w:jc w:val="center"/>
            </w:pPr>
            <w:r>
              <w:rPr>
                <w:rFonts w:ascii="Times New Roman" w:hAnsi="Times New Roman"/>
                <w:b w:val="0"/>
                <w:sz w:val="23"/>
              </w:rPr>
              <w:t>...</w:t>
            </w:r>
          </w:p>
        </w:tc>
        <w:tc>
          <w:tcPr>
            <w:tcW w:type="dxa" w:w="198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3118"/>
            <w:vAlign w:val="center"/>
            <w:shd w:val="clear" w:color="auto" w:fill="FFFFFF"/>
          </w:tcPr>
          <w:p>
            <w:pPr>
              <w:jc w:val="center"/>
            </w:pPr>
            <w:r>
              <w:rPr>
                <w:rFonts w:ascii="Times New Roman" w:hAnsi="Times New Roman"/>
                <w:b w:val="0"/>
                <w:sz w:val="23"/>
              </w:rPr>
              <w:t>Cutoff tối ưu (ng/mL)</w:t>
            </w:r>
          </w:p>
        </w:tc>
        <w:tc>
          <w:tcPr>
            <w:tcW w:type="dxa" w:w="1984"/>
            <w:vAlign w:val="center"/>
            <w:shd w:val="clear" w:color="auto" w:fill="FFFFFF"/>
          </w:tcPr>
          <w:p>
            <w:pPr>
              <w:jc w:val="center"/>
            </w:pPr>
            <w:r>
              <w:rPr>
                <w:rFonts w:ascii="Times New Roman" w:hAnsi="Times New Roman"/>
                <w:b w:val="0"/>
                <w:sz w:val="23"/>
              </w:rPr>
              <w:t>...</w:t>
            </w:r>
          </w:p>
        </w:tc>
        <w:tc>
          <w:tcPr>
            <w:tcW w:type="dxa" w:w="1984"/>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3118"/>
            <w:vAlign w:val="center"/>
            <w:shd w:val="clear" w:color="auto" w:fill="EEF4FB"/>
          </w:tcPr>
          <w:p>
            <w:pPr>
              <w:jc w:val="center"/>
            </w:pPr>
            <w:r>
              <w:rPr>
                <w:rFonts w:ascii="Times New Roman" w:hAnsi="Times New Roman"/>
                <w:b w:val="0"/>
                <w:sz w:val="23"/>
              </w:rPr>
              <w:t>Độ nhạy (%)</w:t>
            </w:r>
          </w:p>
        </w:tc>
        <w:tc>
          <w:tcPr>
            <w:tcW w:type="dxa" w:w="1984"/>
            <w:vAlign w:val="center"/>
            <w:shd w:val="clear" w:color="auto" w:fill="EEF4FB"/>
          </w:tcPr>
          <w:p>
            <w:pPr>
              <w:jc w:val="center"/>
            </w:pPr>
            <w:r>
              <w:rPr>
                <w:rFonts w:ascii="Times New Roman" w:hAnsi="Times New Roman"/>
                <w:b w:val="0"/>
                <w:sz w:val="23"/>
              </w:rPr>
              <w:t>...</w:t>
            </w:r>
          </w:p>
        </w:tc>
        <w:tc>
          <w:tcPr>
            <w:tcW w:type="dxa" w:w="198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r>
        <w:tc>
          <w:tcPr>
            <w:tcW w:type="dxa" w:w="3118"/>
            <w:vAlign w:val="center"/>
            <w:shd w:val="clear" w:color="auto" w:fill="FFFFFF"/>
          </w:tcPr>
          <w:p>
            <w:pPr>
              <w:jc w:val="center"/>
            </w:pPr>
            <w:r>
              <w:rPr>
                <w:rFonts w:ascii="Times New Roman" w:hAnsi="Times New Roman"/>
                <w:b w:val="0"/>
                <w:sz w:val="23"/>
              </w:rPr>
              <w:t>Độ đặc hiệu (%)</w:t>
            </w:r>
          </w:p>
        </w:tc>
        <w:tc>
          <w:tcPr>
            <w:tcW w:type="dxa" w:w="1984"/>
            <w:vAlign w:val="center"/>
            <w:shd w:val="clear" w:color="auto" w:fill="FFFFFF"/>
          </w:tcPr>
          <w:p>
            <w:pPr>
              <w:jc w:val="center"/>
            </w:pPr>
            <w:r>
              <w:rPr>
                <w:rFonts w:ascii="Times New Roman" w:hAnsi="Times New Roman"/>
                <w:b w:val="0"/>
                <w:sz w:val="23"/>
              </w:rPr>
              <w:t>...</w:t>
            </w:r>
          </w:p>
        </w:tc>
        <w:tc>
          <w:tcPr>
            <w:tcW w:type="dxa" w:w="1984"/>
            <w:vAlign w:val="center"/>
            <w:shd w:val="clear" w:color="auto" w:fill="FFFFFF"/>
          </w:tcPr>
          <w:p>
            <w:pPr>
              <w:jc w:val="center"/>
            </w:pPr>
            <w:r>
              <w:rPr>
                <w:rFonts w:ascii="Times New Roman" w:hAnsi="Times New Roman"/>
                <w:b w:val="0"/>
                <w:sz w:val="23"/>
              </w:rPr>
              <w:t>...</w:t>
            </w:r>
          </w:p>
        </w:tc>
        <w:tc>
          <w:tcPr>
            <w:tcW w:type="dxa" w:w="2268"/>
            <w:vAlign w:val="center"/>
            <w:shd w:val="clear" w:color="auto" w:fill="FFFFFF"/>
          </w:tcPr>
          <w:p>
            <w:pPr>
              <w:jc w:val="center"/>
            </w:pPr>
            <w:r>
              <w:rPr>
                <w:rFonts w:ascii="Times New Roman" w:hAnsi="Times New Roman"/>
                <w:b w:val="0"/>
                <w:sz w:val="23"/>
              </w:rPr>
              <w:t>...</w:t>
            </w:r>
          </w:p>
        </w:tc>
      </w:tr>
      <w:tr>
        <w:tc>
          <w:tcPr>
            <w:tcW w:type="dxa" w:w="3118"/>
            <w:vAlign w:val="center"/>
            <w:shd w:val="clear" w:color="auto" w:fill="EEF4FB"/>
          </w:tcPr>
          <w:p>
            <w:pPr>
              <w:jc w:val="center"/>
            </w:pPr>
            <w:r>
              <w:rPr>
                <w:rFonts w:ascii="Times New Roman" w:hAnsi="Times New Roman"/>
                <w:b w:val="0"/>
                <w:sz w:val="23"/>
              </w:rPr>
              <w:t>p (DeLong nam vs nữ)</w:t>
            </w:r>
          </w:p>
        </w:tc>
        <w:tc>
          <w:tcPr>
            <w:tcW w:type="dxa" w:w="1984"/>
            <w:vAlign w:val="center"/>
            <w:shd w:val="clear" w:color="auto" w:fill="EEF4FB"/>
          </w:tcPr>
          <w:p>
            <w:pPr>
              <w:jc w:val="center"/>
            </w:pPr>
            <w:r>
              <w:rPr>
                <w:rFonts w:ascii="Times New Roman" w:hAnsi="Times New Roman"/>
                <w:b w:val="0"/>
                <w:sz w:val="23"/>
              </w:rPr>
              <w:t>—</w:t>
            </w:r>
          </w:p>
        </w:tc>
        <w:tc>
          <w:tcPr>
            <w:tcW w:type="dxa" w:w="1984"/>
            <w:vAlign w:val="center"/>
            <w:shd w:val="clear" w:color="auto" w:fill="EEF4FB"/>
          </w:tcPr>
          <w:p>
            <w:pPr>
              <w:jc w:val="center"/>
            </w:pPr>
            <w:r>
              <w:rPr>
                <w:rFonts w:ascii="Times New Roman" w:hAnsi="Times New Roman"/>
                <w:b w:val="0"/>
                <w:sz w:val="23"/>
              </w:rPr>
              <w:t>—</w:t>
            </w:r>
          </w:p>
        </w:tc>
        <w:tc>
          <w:tcPr>
            <w:tcW w:type="dxa" w:w="2268"/>
            <w:vAlign w:val="center"/>
            <w:shd w:val="clear" w:color="auto" w:fill="EEF4FB"/>
          </w:tcPr>
          <w:p>
            <w:pPr>
              <w:jc w:val="center"/>
            </w:pPr>
            <w:r>
              <w:rPr>
                <w:rFonts w:ascii="Times New Roman" w:hAnsi="Times New Roman"/>
                <w:b w:val="0"/>
                <w:sz w:val="23"/>
              </w:rPr>
              <w:t>...</w:t>
            </w:r>
          </w:p>
        </w:tc>
      </w:tr>
    </w:tbl>
    <w:p>
      <w:pPr>
        <w:spacing w:before="80" w:after="120"/>
        <w:ind w:left="283" w:right="283"/>
        <w:shd w:val="clear" w:color="auto" w:fill="FFF3CD"/>
      </w:pPr>
      <w:r>
        <w:rPr>
          <w:rFonts w:ascii="Times New Roman" w:hAnsi="Times New Roman"/>
          <w:i/>
          <w:sz w:val="25"/>
        </w:rPr>
        <w:t>Đây là bảng có tính mới NHẤT trong toàn bộ đề xuất. Nếu TIMP-1 ở nữ có AUC cao hơn đáng kể (như dữ liệu ARDS: 0,87 vs không có ở nam) → finding đủ mạnh để đăng tạp chí quốc tế (Q1 Respiratory Medicine / Critical Care).</w:t>
      </w:r>
    </w:p>
    <w:p/>
    <w:p>
      <w:pPr>
        <w:spacing w:before="160" w:after="60"/>
      </w:pPr>
      <w:r>
        <w:rPr>
          <w:rFonts w:ascii="Times New Roman" w:hAnsi="Times New Roman"/>
          <w:b/>
          <w:color w:val="C0504D"/>
          <w:sz w:val="26"/>
        </w:rPr>
        <w:t>Bảng MỚI B4: Biomarker theo nhóm kháng sinh đồ [Khoảng trống 5]</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2268"/>
            <w:vAlign w:val="center"/>
            <w:shd w:val="clear" w:color="auto" w:fill="1F497D"/>
          </w:tcPr>
          <w:p>
            <w:pPr>
              <w:jc w:val="center"/>
            </w:pPr>
            <w:r>
              <w:rPr>
                <w:rFonts w:ascii="Times New Roman" w:hAnsi="Times New Roman"/>
                <w:b/>
                <w:color w:val="FFFFFF"/>
                <w:sz w:val="24"/>
              </w:rPr>
              <w:t>Chỉ số</w:t>
            </w:r>
          </w:p>
        </w:tc>
        <w:tc>
          <w:tcPr>
            <w:tcW w:type="dxa" w:w="1984"/>
            <w:vAlign w:val="center"/>
            <w:shd w:val="clear" w:color="auto" w:fill="1F497D"/>
          </w:tcPr>
          <w:p>
            <w:pPr>
              <w:jc w:val="center"/>
            </w:pPr>
            <w:r>
              <w:rPr>
                <w:rFonts w:ascii="Times New Roman" w:hAnsi="Times New Roman"/>
                <w:b/>
                <w:color w:val="FFFFFF"/>
                <w:sz w:val="24"/>
              </w:rPr>
              <w:t>VK nhạy cảm (n=?)</w:t>
            </w:r>
          </w:p>
        </w:tc>
        <w:tc>
          <w:tcPr>
            <w:tcW w:type="dxa" w:w="1984"/>
            <w:vAlign w:val="center"/>
            <w:shd w:val="clear" w:color="auto" w:fill="1F497D"/>
          </w:tcPr>
          <w:p>
            <w:pPr>
              <w:jc w:val="center"/>
            </w:pPr>
            <w:r>
              <w:rPr>
                <w:rFonts w:ascii="Times New Roman" w:hAnsi="Times New Roman"/>
                <w:b/>
                <w:color w:val="FFFFFF"/>
                <w:sz w:val="24"/>
              </w:rPr>
              <w:t>VK MDR/XDR (n=?)</w:t>
            </w:r>
          </w:p>
        </w:tc>
        <w:tc>
          <w:tcPr>
            <w:tcW w:type="dxa" w:w="3118"/>
            <w:vAlign w:val="center"/>
            <w:shd w:val="clear" w:color="auto" w:fill="1F497D"/>
          </w:tcPr>
          <w:p>
            <w:pPr>
              <w:jc w:val="center"/>
            </w:pPr>
            <w:r>
              <w:rPr>
                <w:rFonts w:ascii="Times New Roman" w:hAnsi="Times New Roman"/>
                <w:b/>
                <w:color w:val="FFFFFF"/>
                <w:sz w:val="24"/>
              </w:rPr>
              <w:t>p-value</w:t>
            </w:r>
          </w:p>
        </w:tc>
      </w:tr>
      <w:tr>
        <w:tc>
          <w:tcPr>
            <w:tcW w:type="dxa" w:w="2268"/>
            <w:vAlign w:val="center"/>
            <w:shd w:val="clear" w:color="auto" w:fill="EEF4FB"/>
          </w:tcPr>
          <w:p>
            <w:pPr>
              <w:jc w:val="center"/>
            </w:pPr>
            <w:r>
              <w:rPr>
                <w:rFonts w:ascii="Times New Roman" w:hAnsi="Times New Roman"/>
                <w:b w:val="0"/>
                <w:sz w:val="23"/>
              </w:rPr>
              <w:t>sTREM-1 (pg/mL)</w:t>
            </w:r>
          </w:p>
        </w:tc>
        <w:tc>
          <w:tcPr>
            <w:tcW w:type="dxa" w:w="1984"/>
            <w:vAlign w:val="center"/>
            <w:shd w:val="clear" w:color="auto" w:fill="EEF4FB"/>
          </w:tcPr>
          <w:p>
            <w:pPr>
              <w:jc w:val="center"/>
            </w:pPr>
            <w:r>
              <w:rPr>
                <w:rFonts w:ascii="Times New Roman" w:hAnsi="Times New Roman"/>
                <w:b w:val="0"/>
                <w:sz w:val="23"/>
              </w:rPr>
              <w:t>Median (IQR)</w:t>
            </w:r>
          </w:p>
        </w:tc>
        <w:tc>
          <w:tcPr>
            <w:tcW w:type="dxa" w:w="1984"/>
            <w:vAlign w:val="center"/>
            <w:shd w:val="clear" w:color="auto" w:fill="EEF4FB"/>
          </w:tcPr>
          <w:p>
            <w:pPr>
              <w:jc w:val="center"/>
            </w:pPr>
            <w:r>
              <w:rPr>
                <w:rFonts w:ascii="Times New Roman" w:hAnsi="Times New Roman"/>
                <w:b w:val="0"/>
                <w:sz w:val="23"/>
              </w:rPr>
              <w:t>Median (IQR)</w:t>
            </w:r>
          </w:p>
        </w:tc>
        <w:tc>
          <w:tcPr>
            <w:tcW w:type="dxa" w:w="3118"/>
            <w:vAlign w:val="center"/>
            <w:shd w:val="clear" w:color="auto" w:fill="EEF4FB"/>
          </w:tcPr>
          <w:p>
            <w:pPr>
              <w:jc w:val="center"/>
            </w:pPr>
            <w:r>
              <w:rPr>
                <w:rFonts w:ascii="Times New Roman" w:hAnsi="Times New Roman"/>
                <w:b w:val="0"/>
                <w:sz w:val="23"/>
              </w:rPr>
              <w:t>Mann-Whitney U</w:t>
            </w:r>
          </w:p>
        </w:tc>
      </w:tr>
      <w:tr>
        <w:tc>
          <w:tcPr>
            <w:tcW w:type="dxa" w:w="2268"/>
            <w:vAlign w:val="center"/>
            <w:shd w:val="clear" w:color="auto" w:fill="FFFFFF"/>
          </w:tcPr>
          <w:p>
            <w:pPr>
              <w:jc w:val="center"/>
            </w:pPr>
            <w:r>
              <w:rPr>
                <w:rFonts w:ascii="Times New Roman" w:hAnsi="Times New Roman"/>
                <w:b w:val="0"/>
                <w:sz w:val="23"/>
              </w:rPr>
              <w:t>TIMP-1 (ng/mL)</w:t>
            </w:r>
          </w:p>
        </w:tc>
        <w:tc>
          <w:tcPr>
            <w:tcW w:type="dxa" w:w="1984"/>
            <w:vAlign w:val="center"/>
            <w:shd w:val="clear" w:color="auto" w:fill="FFFFFF"/>
          </w:tcPr>
          <w:p>
            <w:pPr>
              <w:jc w:val="center"/>
            </w:pPr>
            <w:r>
              <w:rPr>
                <w:rFonts w:ascii="Times New Roman" w:hAnsi="Times New Roman"/>
                <w:b w:val="0"/>
                <w:sz w:val="23"/>
              </w:rPr>
              <w:t>Median (IQR)</w:t>
            </w:r>
          </w:p>
        </w:tc>
        <w:tc>
          <w:tcPr>
            <w:tcW w:type="dxa" w:w="1984"/>
            <w:vAlign w:val="center"/>
            <w:shd w:val="clear" w:color="auto" w:fill="FFFFFF"/>
          </w:tcPr>
          <w:p>
            <w:pPr>
              <w:jc w:val="center"/>
            </w:pPr>
            <w:r>
              <w:rPr>
                <w:rFonts w:ascii="Times New Roman" w:hAnsi="Times New Roman"/>
                <w:b w:val="0"/>
                <w:sz w:val="23"/>
              </w:rPr>
              <w:t>Median (IQR)</w:t>
            </w:r>
          </w:p>
        </w:tc>
        <w:tc>
          <w:tcPr>
            <w:tcW w:type="dxa" w:w="3118"/>
            <w:vAlign w:val="center"/>
            <w:shd w:val="clear" w:color="auto" w:fill="FFFFFF"/>
          </w:tcPr>
          <w:p>
            <w:pPr>
              <w:jc w:val="center"/>
            </w:pPr>
            <w:r>
              <w:rPr>
                <w:rFonts w:ascii="Times New Roman" w:hAnsi="Times New Roman"/>
                <w:b w:val="0"/>
                <w:sz w:val="23"/>
              </w:rPr>
            </w:r>
          </w:p>
        </w:tc>
      </w:tr>
      <w:tr>
        <w:tc>
          <w:tcPr>
            <w:tcW w:type="dxa" w:w="2268"/>
            <w:vAlign w:val="center"/>
            <w:shd w:val="clear" w:color="auto" w:fill="EEF4FB"/>
          </w:tcPr>
          <w:p>
            <w:pPr>
              <w:jc w:val="center"/>
            </w:pPr>
            <w:r>
              <w:rPr>
                <w:rFonts w:ascii="Times New Roman" w:hAnsi="Times New Roman"/>
                <w:b w:val="0"/>
                <w:sz w:val="23"/>
              </w:rPr>
              <w:t>IL-6 (pg/mL)</w:t>
            </w:r>
          </w:p>
        </w:tc>
        <w:tc>
          <w:tcPr>
            <w:tcW w:type="dxa" w:w="1984"/>
            <w:vAlign w:val="center"/>
            <w:shd w:val="clear" w:color="auto" w:fill="EEF4FB"/>
          </w:tcPr>
          <w:p>
            <w:pPr>
              <w:jc w:val="center"/>
            </w:pPr>
            <w:r>
              <w:rPr>
                <w:rFonts w:ascii="Times New Roman" w:hAnsi="Times New Roman"/>
                <w:b w:val="0"/>
                <w:sz w:val="23"/>
              </w:rPr>
              <w:t>Median (IQR)</w:t>
            </w:r>
          </w:p>
        </w:tc>
        <w:tc>
          <w:tcPr>
            <w:tcW w:type="dxa" w:w="1984"/>
            <w:vAlign w:val="center"/>
            <w:shd w:val="clear" w:color="auto" w:fill="EEF4FB"/>
          </w:tcPr>
          <w:p>
            <w:pPr>
              <w:jc w:val="center"/>
            </w:pPr>
            <w:r>
              <w:rPr>
                <w:rFonts w:ascii="Times New Roman" w:hAnsi="Times New Roman"/>
                <w:b w:val="0"/>
                <w:sz w:val="23"/>
              </w:rPr>
              <w:t>Median (IQR)</w:t>
            </w:r>
          </w:p>
        </w:tc>
        <w:tc>
          <w:tcPr>
            <w:tcW w:type="dxa" w:w="3118"/>
            <w:vAlign w:val="center"/>
            <w:shd w:val="clear" w:color="auto" w:fill="EEF4FB"/>
          </w:tcPr>
          <w:p>
            <w:pPr>
              <w:jc w:val="center"/>
            </w:pPr>
            <w:r>
              <w:rPr>
                <w:rFonts w:ascii="Times New Roman" w:hAnsi="Times New Roman"/>
                <w:b w:val="0"/>
                <w:sz w:val="23"/>
              </w:rPr>
            </w:r>
          </w:p>
        </w:tc>
      </w:tr>
      <w:tr>
        <w:tc>
          <w:tcPr>
            <w:tcW w:type="dxa" w:w="2268"/>
            <w:vAlign w:val="center"/>
            <w:shd w:val="clear" w:color="auto" w:fill="FFFFFF"/>
          </w:tcPr>
          <w:p>
            <w:pPr>
              <w:jc w:val="center"/>
            </w:pPr>
            <w:r>
              <w:rPr>
                <w:rFonts w:ascii="Times New Roman" w:hAnsi="Times New Roman"/>
                <w:b w:val="0"/>
                <w:sz w:val="23"/>
              </w:rPr>
              <w:t>IL-10 (pg/mL)</w:t>
            </w:r>
          </w:p>
        </w:tc>
        <w:tc>
          <w:tcPr>
            <w:tcW w:type="dxa" w:w="1984"/>
            <w:vAlign w:val="center"/>
            <w:shd w:val="clear" w:color="auto" w:fill="FFFFFF"/>
          </w:tcPr>
          <w:p>
            <w:pPr>
              <w:jc w:val="center"/>
            </w:pPr>
            <w:r>
              <w:rPr>
                <w:rFonts w:ascii="Times New Roman" w:hAnsi="Times New Roman"/>
                <w:b w:val="0"/>
                <w:sz w:val="23"/>
              </w:rPr>
              <w:t>Median (IQR)</w:t>
            </w:r>
          </w:p>
        </w:tc>
        <w:tc>
          <w:tcPr>
            <w:tcW w:type="dxa" w:w="1984"/>
            <w:vAlign w:val="center"/>
            <w:shd w:val="clear" w:color="auto" w:fill="FFFFFF"/>
          </w:tcPr>
          <w:p>
            <w:pPr>
              <w:jc w:val="center"/>
            </w:pPr>
            <w:r>
              <w:rPr>
                <w:rFonts w:ascii="Times New Roman" w:hAnsi="Times New Roman"/>
                <w:b w:val="0"/>
                <w:sz w:val="23"/>
              </w:rPr>
              <w:t>Median (IQR)</w:t>
            </w:r>
          </w:p>
        </w:tc>
        <w:tc>
          <w:tcPr>
            <w:tcW w:type="dxa" w:w="3118"/>
            <w:vAlign w:val="center"/>
            <w:shd w:val="clear" w:color="auto" w:fill="FFFFFF"/>
          </w:tcPr>
          <w:p>
            <w:pPr>
              <w:jc w:val="center"/>
            </w:pPr>
            <w:r>
              <w:rPr>
                <w:rFonts w:ascii="Times New Roman" w:hAnsi="Times New Roman"/>
                <w:b w:val="0"/>
                <w:sz w:val="23"/>
              </w:rPr>
            </w:r>
          </w:p>
        </w:tc>
      </w:tr>
      <w:tr>
        <w:tc>
          <w:tcPr>
            <w:tcW w:type="dxa" w:w="2268"/>
            <w:vAlign w:val="center"/>
            <w:shd w:val="clear" w:color="auto" w:fill="EEF4FB"/>
          </w:tcPr>
          <w:p>
            <w:pPr>
              <w:jc w:val="center"/>
            </w:pPr>
            <w:r>
              <w:rPr>
                <w:rFonts w:ascii="Times New Roman" w:hAnsi="Times New Roman"/>
                <w:b w:val="0"/>
                <w:sz w:val="23"/>
              </w:rPr>
              <w:t>NLR</w:t>
            </w:r>
          </w:p>
        </w:tc>
        <w:tc>
          <w:tcPr>
            <w:tcW w:type="dxa" w:w="1984"/>
            <w:vAlign w:val="center"/>
            <w:shd w:val="clear" w:color="auto" w:fill="EEF4FB"/>
          </w:tcPr>
          <w:p>
            <w:pPr>
              <w:jc w:val="center"/>
            </w:pPr>
            <w:r>
              <w:rPr>
                <w:rFonts w:ascii="Times New Roman" w:hAnsi="Times New Roman"/>
                <w:b w:val="0"/>
                <w:sz w:val="23"/>
              </w:rPr>
              <w:t>Median (IQR)</w:t>
            </w:r>
          </w:p>
        </w:tc>
        <w:tc>
          <w:tcPr>
            <w:tcW w:type="dxa" w:w="1984"/>
            <w:vAlign w:val="center"/>
            <w:shd w:val="clear" w:color="auto" w:fill="EEF4FB"/>
          </w:tcPr>
          <w:p>
            <w:pPr>
              <w:jc w:val="center"/>
            </w:pPr>
            <w:r>
              <w:rPr>
                <w:rFonts w:ascii="Times New Roman" w:hAnsi="Times New Roman"/>
                <w:b w:val="0"/>
                <w:sz w:val="23"/>
              </w:rPr>
              <w:t>Median (IQR)</w:t>
            </w:r>
          </w:p>
        </w:tc>
        <w:tc>
          <w:tcPr>
            <w:tcW w:type="dxa" w:w="3118"/>
            <w:vAlign w:val="center"/>
            <w:shd w:val="clear" w:color="auto" w:fill="EEF4FB"/>
          </w:tcPr>
          <w:p>
            <w:pPr>
              <w:jc w:val="center"/>
            </w:pPr>
            <w:r>
              <w:rPr>
                <w:rFonts w:ascii="Times New Roman" w:hAnsi="Times New Roman"/>
                <w:b w:val="0"/>
                <w:sz w:val="23"/>
              </w:rPr>
            </w:r>
          </w:p>
        </w:tc>
      </w:tr>
      <w:tr>
        <w:tc>
          <w:tcPr>
            <w:tcW w:type="dxa" w:w="2268"/>
            <w:vAlign w:val="center"/>
            <w:shd w:val="clear" w:color="auto" w:fill="FFFFFF"/>
          </w:tcPr>
          <w:p>
            <w:pPr>
              <w:jc w:val="center"/>
            </w:pPr>
            <w:r>
              <w:rPr>
                <w:rFonts w:ascii="Times New Roman" w:hAnsi="Times New Roman"/>
                <w:b w:val="0"/>
                <w:sz w:val="23"/>
              </w:rPr>
              <w:t>CAR</w:t>
            </w:r>
          </w:p>
        </w:tc>
        <w:tc>
          <w:tcPr>
            <w:tcW w:type="dxa" w:w="1984"/>
            <w:vAlign w:val="center"/>
            <w:shd w:val="clear" w:color="auto" w:fill="FFFFFF"/>
          </w:tcPr>
          <w:p>
            <w:pPr>
              <w:jc w:val="center"/>
            </w:pPr>
            <w:r>
              <w:rPr>
                <w:rFonts w:ascii="Times New Roman" w:hAnsi="Times New Roman"/>
                <w:b w:val="0"/>
                <w:sz w:val="23"/>
              </w:rPr>
              <w:t>Median (IQR)</w:t>
            </w:r>
          </w:p>
        </w:tc>
        <w:tc>
          <w:tcPr>
            <w:tcW w:type="dxa" w:w="1984"/>
            <w:vAlign w:val="center"/>
            <w:shd w:val="clear" w:color="auto" w:fill="FFFFFF"/>
          </w:tcPr>
          <w:p>
            <w:pPr>
              <w:jc w:val="center"/>
            </w:pPr>
            <w:r>
              <w:rPr>
                <w:rFonts w:ascii="Times New Roman" w:hAnsi="Times New Roman"/>
                <w:b w:val="0"/>
                <w:sz w:val="23"/>
              </w:rPr>
              <w:t>Median (IQR)</w:t>
            </w:r>
          </w:p>
        </w:tc>
        <w:tc>
          <w:tcPr>
            <w:tcW w:type="dxa" w:w="3118"/>
            <w:vAlign w:val="center"/>
            <w:shd w:val="clear" w:color="auto" w:fill="FFFFFF"/>
          </w:tcPr>
          <w:p>
            <w:pPr>
              <w:jc w:val="center"/>
            </w:pPr>
            <w:r>
              <w:rPr>
                <w:rFonts w:ascii="Times New Roman" w:hAnsi="Times New Roman"/>
                <w:b w:val="0"/>
                <w:sz w:val="23"/>
              </w:rPr>
            </w:r>
          </w:p>
        </w:tc>
      </w:tr>
      <w:tr>
        <w:tc>
          <w:tcPr>
            <w:tcW w:type="dxa" w:w="2268"/>
            <w:vAlign w:val="center"/>
            <w:shd w:val="clear" w:color="auto" w:fill="EEF4FB"/>
          </w:tcPr>
          <w:p>
            <w:pPr>
              <w:jc w:val="center"/>
            </w:pPr>
            <w:r>
              <w:rPr>
                <w:rFonts w:ascii="Times New Roman" w:hAnsi="Times New Roman"/>
                <w:b w:val="0"/>
                <w:sz w:val="23"/>
              </w:rPr>
              <w:t>Tử vong nội viện</w:t>
            </w:r>
          </w:p>
        </w:tc>
        <w:tc>
          <w:tcPr>
            <w:tcW w:type="dxa" w:w="1984"/>
            <w:vAlign w:val="center"/>
            <w:shd w:val="clear" w:color="auto" w:fill="EEF4FB"/>
          </w:tcPr>
          <w:p>
            <w:pPr>
              <w:jc w:val="center"/>
            </w:pPr>
            <w:r>
              <w:rPr>
                <w:rFonts w:ascii="Times New Roman" w:hAnsi="Times New Roman"/>
                <w:b w:val="0"/>
                <w:sz w:val="23"/>
              </w:rPr>
              <w:t>n (%)</w:t>
            </w:r>
          </w:p>
        </w:tc>
        <w:tc>
          <w:tcPr>
            <w:tcW w:type="dxa" w:w="1984"/>
            <w:vAlign w:val="center"/>
            <w:shd w:val="clear" w:color="auto" w:fill="EEF4FB"/>
          </w:tcPr>
          <w:p>
            <w:pPr>
              <w:jc w:val="center"/>
            </w:pPr>
            <w:r>
              <w:rPr>
                <w:rFonts w:ascii="Times New Roman" w:hAnsi="Times New Roman"/>
                <w:b w:val="0"/>
                <w:sz w:val="23"/>
              </w:rPr>
              <w:t>n (%)</w:t>
            </w:r>
          </w:p>
        </w:tc>
        <w:tc>
          <w:tcPr>
            <w:tcW w:type="dxa" w:w="3118"/>
            <w:vAlign w:val="center"/>
            <w:shd w:val="clear" w:color="auto" w:fill="EEF4FB"/>
          </w:tcPr>
          <w:p>
            <w:pPr>
              <w:jc w:val="center"/>
            </w:pPr>
            <w:r>
              <w:rPr>
                <w:rFonts w:ascii="Times New Roman" w:hAnsi="Times New Roman"/>
                <w:b w:val="0"/>
                <w:sz w:val="23"/>
              </w:rPr>
              <w:t>Chi-square</w:t>
            </w:r>
          </w:p>
        </w:tc>
      </w:tr>
      <w:tr>
        <w:tc>
          <w:tcPr>
            <w:tcW w:type="dxa" w:w="2268"/>
            <w:vAlign w:val="center"/>
            <w:shd w:val="clear" w:color="auto" w:fill="FFFFFF"/>
          </w:tcPr>
          <w:p>
            <w:pPr>
              <w:jc w:val="center"/>
            </w:pPr>
            <w:r>
              <w:rPr>
                <w:rFonts w:ascii="Times New Roman" w:hAnsi="Times New Roman"/>
                <w:b w:val="0"/>
                <w:sz w:val="23"/>
              </w:rPr>
              <w:t>Thở máy</w:t>
            </w:r>
          </w:p>
        </w:tc>
        <w:tc>
          <w:tcPr>
            <w:tcW w:type="dxa" w:w="1984"/>
            <w:vAlign w:val="center"/>
            <w:shd w:val="clear" w:color="auto" w:fill="FFFFFF"/>
          </w:tcPr>
          <w:p>
            <w:pPr>
              <w:jc w:val="center"/>
            </w:pPr>
            <w:r>
              <w:rPr>
                <w:rFonts w:ascii="Times New Roman" w:hAnsi="Times New Roman"/>
                <w:b w:val="0"/>
                <w:sz w:val="23"/>
              </w:rPr>
              <w:t>n (%)</w:t>
            </w:r>
          </w:p>
        </w:tc>
        <w:tc>
          <w:tcPr>
            <w:tcW w:type="dxa" w:w="1984"/>
            <w:vAlign w:val="center"/>
            <w:shd w:val="clear" w:color="auto" w:fill="FFFFFF"/>
          </w:tcPr>
          <w:p>
            <w:pPr>
              <w:jc w:val="center"/>
            </w:pPr>
            <w:r>
              <w:rPr>
                <w:rFonts w:ascii="Times New Roman" w:hAnsi="Times New Roman"/>
                <w:b w:val="0"/>
                <w:sz w:val="23"/>
              </w:rPr>
              <w:t>n (%)</w:t>
            </w:r>
          </w:p>
        </w:tc>
        <w:tc>
          <w:tcPr>
            <w:tcW w:type="dxa" w:w="3118"/>
            <w:vAlign w:val="center"/>
            <w:shd w:val="clear" w:color="auto" w:fill="FFFFFF"/>
          </w:tcPr>
          <w:p>
            <w:pPr>
              <w:jc w:val="center"/>
            </w:pPr>
            <w:r>
              <w:rPr>
                <w:rFonts w:ascii="Times New Roman" w:hAnsi="Times New Roman"/>
                <w:b w:val="0"/>
                <w:sz w:val="23"/>
              </w:rPr>
              <w:t>Fisher</w:t>
            </w:r>
          </w:p>
        </w:tc>
      </w:tr>
      <w:tr>
        <w:tc>
          <w:tcPr>
            <w:tcW w:type="dxa" w:w="2268"/>
            <w:vAlign w:val="center"/>
            <w:shd w:val="clear" w:color="auto" w:fill="EEF4FB"/>
          </w:tcPr>
          <w:p>
            <w:pPr>
              <w:jc w:val="center"/>
            </w:pPr>
            <w:r>
              <w:rPr>
                <w:rFonts w:ascii="Times New Roman" w:hAnsi="Times New Roman"/>
                <w:b w:val="0"/>
                <w:sz w:val="23"/>
              </w:rPr>
              <w:t>Số ngày điều trị</w:t>
            </w:r>
          </w:p>
        </w:tc>
        <w:tc>
          <w:tcPr>
            <w:tcW w:type="dxa" w:w="1984"/>
            <w:vAlign w:val="center"/>
            <w:shd w:val="clear" w:color="auto" w:fill="EEF4FB"/>
          </w:tcPr>
          <w:p>
            <w:pPr>
              <w:jc w:val="center"/>
            </w:pPr>
            <w:r>
              <w:rPr>
                <w:rFonts w:ascii="Times New Roman" w:hAnsi="Times New Roman"/>
                <w:b w:val="0"/>
                <w:sz w:val="23"/>
              </w:rPr>
              <w:t>Mean ± SD</w:t>
            </w:r>
          </w:p>
        </w:tc>
        <w:tc>
          <w:tcPr>
            <w:tcW w:type="dxa" w:w="1984"/>
            <w:vAlign w:val="center"/>
            <w:shd w:val="clear" w:color="auto" w:fill="EEF4FB"/>
          </w:tcPr>
          <w:p>
            <w:pPr>
              <w:jc w:val="center"/>
            </w:pPr>
            <w:r>
              <w:rPr>
                <w:rFonts w:ascii="Times New Roman" w:hAnsi="Times New Roman"/>
                <w:b w:val="0"/>
                <w:sz w:val="23"/>
              </w:rPr>
              <w:t>Mean ± SD</w:t>
            </w:r>
          </w:p>
        </w:tc>
        <w:tc>
          <w:tcPr>
            <w:tcW w:type="dxa" w:w="3118"/>
            <w:vAlign w:val="center"/>
            <w:shd w:val="clear" w:color="auto" w:fill="EEF4FB"/>
          </w:tcPr>
          <w:p>
            <w:pPr>
              <w:jc w:val="center"/>
            </w:pPr>
            <w:r>
              <w:rPr>
                <w:rFonts w:ascii="Times New Roman" w:hAnsi="Times New Roman"/>
                <w:b w:val="0"/>
                <w:sz w:val="23"/>
              </w:rPr>
              <w:t>Student t/MW-U</w:t>
            </w:r>
          </w:p>
        </w:tc>
      </w:tr>
    </w:tbl>
    <w:p/>
    <w:p>
      <w:pPr>
        <w:spacing w:before="160" w:after="60"/>
      </w:pPr>
      <w:r>
        <w:rPr>
          <w:rFonts w:ascii="Times New Roman" w:hAnsi="Times New Roman"/>
          <w:b/>
          <w:color w:val="C0504D"/>
          <w:sz w:val="26"/>
        </w:rPr>
        <w:t>Bảng MỚI C: Mở rộng tương quan Spearman (Bảng 3.11 hiện tại)</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3969"/>
            <w:vAlign w:val="center"/>
            <w:shd w:val="clear" w:color="auto" w:fill="1F497D"/>
          </w:tcPr>
          <w:p>
            <w:pPr>
              <w:jc w:val="center"/>
            </w:pPr>
            <w:r>
              <w:rPr>
                <w:rFonts w:ascii="Times New Roman" w:hAnsi="Times New Roman"/>
                <w:b/>
                <w:color w:val="FFFFFF"/>
                <w:sz w:val="24"/>
              </w:rPr>
              <w:t>Cặp tương quan</w:t>
            </w:r>
          </w:p>
        </w:tc>
        <w:tc>
          <w:tcPr>
            <w:tcW w:type="dxa" w:w="1417"/>
            <w:vAlign w:val="center"/>
            <w:shd w:val="clear" w:color="auto" w:fill="1F497D"/>
          </w:tcPr>
          <w:p>
            <w:pPr>
              <w:jc w:val="center"/>
            </w:pPr>
            <w:r>
              <w:rPr>
                <w:rFonts w:ascii="Times New Roman" w:hAnsi="Times New Roman"/>
                <w:b/>
                <w:color w:val="FFFFFF"/>
                <w:sz w:val="24"/>
              </w:rPr>
              <w:t>Spearman r</w:t>
            </w:r>
          </w:p>
        </w:tc>
        <w:tc>
          <w:tcPr>
            <w:tcW w:type="dxa" w:w="1701"/>
            <w:vAlign w:val="center"/>
            <w:shd w:val="clear" w:color="auto" w:fill="1F497D"/>
          </w:tcPr>
          <w:p>
            <w:pPr>
              <w:jc w:val="center"/>
            </w:pPr>
            <w:r>
              <w:rPr>
                <w:rFonts w:ascii="Times New Roman" w:hAnsi="Times New Roman"/>
                <w:b/>
                <w:color w:val="FFFFFF"/>
                <w:sz w:val="24"/>
              </w:rPr>
              <w:t>Phân loại mức độ</w:t>
            </w:r>
          </w:p>
        </w:tc>
        <w:tc>
          <w:tcPr>
            <w:tcW w:type="dxa" w:w="2268"/>
            <w:vAlign w:val="center"/>
            <w:shd w:val="clear" w:color="auto" w:fill="1F497D"/>
          </w:tcPr>
          <w:p>
            <w:pPr>
              <w:jc w:val="center"/>
            </w:pPr>
            <w:r>
              <w:rPr>
                <w:rFonts w:ascii="Times New Roman" w:hAnsi="Times New Roman"/>
                <w:b/>
                <w:color w:val="FFFFFF"/>
                <w:sz w:val="24"/>
              </w:rPr>
              <w:t>p-value</w:t>
            </w:r>
          </w:p>
        </w:tc>
      </w:tr>
      <w:tr>
        <w:tc>
          <w:tcPr>
            <w:tcW w:type="dxa" w:w="3969"/>
            <w:vAlign w:val="center"/>
            <w:shd w:val="clear" w:color="auto" w:fill="EEF4FB"/>
          </w:tcPr>
          <w:p>
            <w:pPr>
              <w:jc w:val="center"/>
            </w:pPr>
            <w:r>
              <w:rPr>
                <w:rFonts w:ascii="Times New Roman" w:hAnsi="Times New Roman"/>
                <w:b w:val="0"/>
                <w:sz w:val="23"/>
              </w:rPr>
              <w:t>Biomarker vs Số ngày lọc máu (nếu n đủ)</w:t>
            </w:r>
          </w:p>
        </w:tc>
        <w:tc>
          <w:tcPr>
            <w:tcW w:type="dxa" w:w="1417"/>
            <w:vAlign w:val="center"/>
            <w:shd w:val="clear" w:color="auto" w:fill="EEF4FB"/>
          </w:tcPr>
          <w:p>
            <w:pPr>
              <w:jc w:val="center"/>
            </w:pPr>
            <w:r>
              <w:rPr>
                <w:rFonts w:ascii="Times New Roman" w:hAnsi="Times New Roman"/>
                <w:b w:val="0"/>
                <w:sz w:val="23"/>
              </w:rPr>
            </w:r>
          </w:p>
        </w:tc>
        <w:tc>
          <w:tcPr>
            <w:tcW w:type="dxa" w:w="1701"/>
            <w:vAlign w:val="center"/>
            <w:shd w:val="clear" w:color="auto" w:fill="EEF4FB"/>
          </w:tcPr>
          <w:p>
            <w:pPr>
              <w:jc w:val="center"/>
            </w:pPr>
            <w:r>
              <w:rPr>
                <w:rFonts w:ascii="Times New Roman" w:hAnsi="Times New Roman"/>
                <w:b w:val="0"/>
                <w:sz w:val="23"/>
              </w:rPr>
            </w:r>
          </w:p>
        </w:tc>
        <w:tc>
          <w:tcPr>
            <w:tcW w:type="dxa" w:w="2268"/>
            <w:vAlign w:val="center"/>
            <w:shd w:val="clear" w:color="auto" w:fill="EEF4FB"/>
          </w:tcPr>
          <w:p>
            <w:pPr>
              <w:jc w:val="center"/>
            </w:pPr>
            <w:r>
              <w:rPr>
                <w:rFonts w:ascii="Times New Roman" w:hAnsi="Times New Roman"/>
                <w:b w:val="0"/>
                <w:sz w:val="23"/>
              </w:rPr>
            </w:r>
          </w:p>
        </w:tc>
      </w:tr>
      <w:tr>
        <w:tc>
          <w:tcPr>
            <w:tcW w:type="dxa" w:w="3969"/>
            <w:vAlign w:val="center"/>
            <w:shd w:val="clear" w:color="auto" w:fill="FFFFFF"/>
          </w:tcPr>
          <w:p>
            <w:pPr>
              <w:jc w:val="center"/>
            </w:pPr>
            <w:r>
              <w:rPr>
                <w:rFonts w:ascii="Times New Roman" w:hAnsi="Times New Roman"/>
                <w:b w:val="0"/>
                <w:sz w:val="23"/>
              </w:rPr>
              <w:t>sTREM-1 vs Số ngày từ khởi bệnh đến nhập viện</w:t>
            </w:r>
          </w:p>
        </w:tc>
        <w:tc>
          <w:tcPr>
            <w:tcW w:type="dxa" w:w="1417"/>
            <w:vAlign w:val="center"/>
            <w:shd w:val="clear" w:color="auto" w:fill="FFFFFF"/>
          </w:tcPr>
          <w:p>
            <w:pPr>
              <w:jc w:val="center"/>
            </w:pPr>
            <w:r>
              <w:rPr>
                <w:rFonts w:ascii="Times New Roman" w:hAnsi="Times New Roman"/>
                <w:b w:val="0"/>
                <w:sz w:val="23"/>
              </w:rPr>
            </w:r>
          </w:p>
        </w:tc>
        <w:tc>
          <w:tcPr>
            <w:tcW w:type="dxa" w:w="1701"/>
            <w:vAlign w:val="center"/>
            <w:shd w:val="clear" w:color="auto" w:fill="FFFFFF"/>
          </w:tcPr>
          <w:p>
            <w:pPr>
              <w:jc w:val="center"/>
            </w:pPr>
            <w:r>
              <w:rPr>
                <w:rFonts w:ascii="Times New Roman" w:hAnsi="Times New Roman"/>
                <w:b w:val="0"/>
                <w:sz w:val="23"/>
              </w:rPr>
            </w:r>
          </w:p>
        </w:tc>
        <w:tc>
          <w:tcPr>
            <w:tcW w:type="dxa" w:w="2268"/>
            <w:vAlign w:val="center"/>
            <w:shd w:val="clear" w:color="auto" w:fill="FFFFFF"/>
          </w:tcPr>
          <w:p>
            <w:pPr>
              <w:jc w:val="center"/>
            </w:pPr>
            <w:r>
              <w:rPr>
                <w:rFonts w:ascii="Times New Roman" w:hAnsi="Times New Roman"/>
                <w:b w:val="0"/>
                <w:sz w:val="23"/>
              </w:rPr>
            </w:r>
          </w:p>
        </w:tc>
      </w:tr>
      <w:tr>
        <w:tc>
          <w:tcPr>
            <w:tcW w:type="dxa" w:w="3969"/>
            <w:vAlign w:val="center"/>
            <w:shd w:val="clear" w:color="auto" w:fill="EEF4FB"/>
          </w:tcPr>
          <w:p>
            <w:pPr>
              <w:jc w:val="center"/>
            </w:pPr>
            <w:r>
              <w:rPr>
                <w:rFonts w:ascii="Times New Roman" w:hAnsi="Times New Roman"/>
                <w:b w:val="0"/>
                <w:sz w:val="23"/>
              </w:rPr>
              <w:t>NLR vs Số ngày điều trị</w:t>
            </w:r>
          </w:p>
        </w:tc>
        <w:tc>
          <w:tcPr>
            <w:tcW w:type="dxa" w:w="1417"/>
            <w:vAlign w:val="center"/>
            <w:shd w:val="clear" w:color="auto" w:fill="EEF4FB"/>
          </w:tcPr>
          <w:p>
            <w:pPr>
              <w:jc w:val="center"/>
            </w:pPr>
            <w:r>
              <w:rPr>
                <w:rFonts w:ascii="Times New Roman" w:hAnsi="Times New Roman"/>
                <w:b w:val="0"/>
                <w:sz w:val="23"/>
              </w:rPr>
            </w:r>
          </w:p>
        </w:tc>
        <w:tc>
          <w:tcPr>
            <w:tcW w:type="dxa" w:w="1701"/>
            <w:vAlign w:val="center"/>
            <w:shd w:val="clear" w:color="auto" w:fill="EEF4FB"/>
          </w:tcPr>
          <w:p>
            <w:pPr>
              <w:jc w:val="center"/>
            </w:pPr>
            <w:r>
              <w:rPr>
                <w:rFonts w:ascii="Times New Roman" w:hAnsi="Times New Roman"/>
                <w:b w:val="0"/>
                <w:sz w:val="23"/>
              </w:rPr>
            </w:r>
          </w:p>
        </w:tc>
        <w:tc>
          <w:tcPr>
            <w:tcW w:type="dxa" w:w="2268"/>
            <w:vAlign w:val="center"/>
            <w:shd w:val="clear" w:color="auto" w:fill="EEF4FB"/>
          </w:tcPr>
          <w:p>
            <w:pPr>
              <w:jc w:val="center"/>
            </w:pPr>
            <w:r>
              <w:rPr>
                <w:rFonts w:ascii="Times New Roman" w:hAnsi="Times New Roman"/>
                <w:b w:val="0"/>
                <w:sz w:val="23"/>
              </w:rPr>
            </w:r>
          </w:p>
        </w:tc>
      </w:tr>
      <w:tr>
        <w:tc>
          <w:tcPr>
            <w:tcW w:type="dxa" w:w="3969"/>
            <w:vAlign w:val="center"/>
            <w:shd w:val="clear" w:color="auto" w:fill="FFFFFF"/>
          </w:tcPr>
          <w:p>
            <w:pPr>
              <w:jc w:val="center"/>
            </w:pPr>
            <w:r>
              <w:rPr>
                <w:rFonts w:ascii="Times New Roman" w:hAnsi="Times New Roman"/>
                <w:b w:val="0"/>
                <w:sz w:val="23"/>
              </w:rPr>
              <w:t>CAR vs Số ngày điều trị</w:t>
            </w:r>
          </w:p>
        </w:tc>
        <w:tc>
          <w:tcPr>
            <w:tcW w:type="dxa" w:w="1417"/>
            <w:vAlign w:val="center"/>
            <w:shd w:val="clear" w:color="auto" w:fill="FFFFFF"/>
          </w:tcPr>
          <w:p>
            <w:pPr>
              <w:jc w:val="center"/>
            </w:pPr>
            <w:r>
              <w:rPr>
                <w:rFonts w:ascii="Times New Roman" w:hAnsi="Times New Roman"/>
                <w:b w:val="0"/>
                <w:sz w:val="23"/>
              </w:rPr>
            </w:r>
          </w:p>
        </w:tc>
        <w:tc>
          <w:tcPr>
            <w:tcW w:type="dxa" w:w="1701"/>
            <w:vAlign w:val="center"/>
            <w:shd w:val="clear" w:color="auto" w:fill="FFFFFF"/>
          </w:tcPr>
          <w:p>
            <w:pPr>
              <w:jc w:val="center"/>
            </w:pPr>
            <w:r>
              <w:rPr>
                <w:rFonts w:ascii="Times New Roman" w:hAnsi="Times New Roman"/>
                <w:b w:val="0"/>
                <w:sz w:val="23"/>
              </w:rPr>
            </w:r>
          </w:p>
        </w:tc>
        <w:tc>
          <w:tcPr>
            <w:tcW w:type="dxa" w:w="2268"/>
            <w:vAlign w:val="center"/>
            <w:shd w:val="clear" w:color="auto" w:fill="FFFFFF"/>
          </w:tcPr>
          <w:p>
            <w:pPr>
              <w:jc w:val="center"/>
            </w:pPr>
            <w:r>
              <w:rPr>
                <w:rFonts w:ascii="Times New Roman" w:hAnsi="Times New Roman"/>
                <w:b w:val="0"/>
                <w:sz w:val="23"/>
              </w:rPr>
            </w:r>
          </w:p>
        </w:tc>
      </w:tr>
      <w:tr>
        <w:tc>
          <w:tcPr>
            <w:tcW w:type="dxa" w:w="3969"/>
            <w:vAlign w:val="center"/>
            <w:shd w:val="clear" w:color="auto" w:fill="EEF4FB"/>
          </w:tcPr>
          <w:p>
            <w:pPr>
              <w:jc w:val="center"/>
            </w:pPr>
            <w:r>
              <w:rPr>
                <w:rFonts w:ascii="Times New Roman" w:hAnsi="Times New Roman"/>
                <w:b w:val="0"/>
                <w:sz w:val="23"/>
              </w:rPr>
              <w:t>IL-17 vs PSI Score</w:t>
            </w:r>
          </w:p>
        </w:tc>
        <w:tc>
          <w:tcPr>
            <w:tcW w:type="dxa" w:w="1417"/>
            <w:vAlign w:val="center"/>
            <w:shd w:val="clear" w:color="auto" w:fill="EEF4FB"/>
          </w:tcPr>
          <w:p>
            <w:pPr>
              <w:jc w:val="center"/>
            </w:pPr>
            <w:r>
              <w:rPr>
                <w:rFonts w:ascii="Times New Roman" w:hAnsi="Times New Roman"/>
                <w:b w:val="0"/>
                <w:sz w:val="23"/>
              </w:rPr>
            </w:r>
          </w:p>
        </w:tc>
        <w:tc>
          <w:tcPr>
            <w:tcW w:type="dxa" w:w="1701"/>
            <w:vAlign w:val="center"/>
            <w:shd w:val="clear" w:color="auto" w:fill="EEF4FB"/>
          </w:tcPr>
          <w:p>
            <w:pPr>
              <w:jc w:val="center"/>
            </w:pPr>
            <w:r>
              <w:rPr>
                <w:rFonts w:ascii="Times New Roman" w:hAnsi="Times New Roman"/>
                <w:b w:val="0"/>
                <w:sz w:val="23"/>
              </w:rPr>
            </w:r>
          </w:p>
        </w:tc>
        <w:tc>
          <w:tcPr>
            <w:tcW w:type="dxa" w:w="2268"/>
            <w:vAlign w:val="center"/>
            <w:shd w:val="clear" w:color="auto" w:fill="EEF4FB"/>
          </w:tcPr>
          <w:p>
            <w:pPr>
              <w:jc w:val="center"/>
            </w:pPr>
            <w:r>
              <w:rPr>
                <w:rFonts w:ascii="Times New Roman" w:hAnsi="Times New Roman"/>
                <w:b w:val="0"/>
                <w:sz w:val="23"/>
              </w:rPr>
            </w:r>
          </w:p>
        </w:tc>
      </w:tr>
      <w:tr>
        <w:tc>
          <w:tcPr>
            <w:tcW w:type="dxa" w:w="3969"/>
            <w:vAlign w:val="center"/>
            <w:shd w:val="clear" w:color="auto" w:fill="FFFFFF"/>
          </w:tcPr>
          <w:p>
            <w:pPr>
              <w:jc w:val="center"/>
            </w:pPr>
            <w:r>
              <w:rPr>
                <w:rFonts w:ascii="Times New Roman" w:hAnsi="Times New Roman"/>
                <w:b w:val="0"/>
                <w:sz w:val="23"/>
              </w:rPr>
              <w:t>TIMP-1 vs Số ngày thở máy (nếu có)</w:t>
            </w:r>
          </w:p>
        </w:tc>
        <w:tc>
          <w:tcPr>
            <w:tcW w:type="dxa" w:w="1417"/>
            <w:vAlign w:val="center"/>
            <w:shd w:val="clear" w:color="auto" w:fill="FFFFFF"/>
          </w:tcPr>
          <w:p>
            <w:pPr>
              <w:jc w:val="center"/>
            </w:pPr>
            <w:r>
              <w:rPr>
                <w:rFonts w:ascii="Times New Roman" w:hAnsi="Times New Roman"/>
                <w:b w:val="0"/>
                <w:sz w:val="23"/>
              </w:rPr>
            </w:r>
          </w:p>
        </w:tc>
        <w:tc>
          <w:tcPr>
            <w:tcW w:type="dxa" w:w="1701"/>
            <w:vAlign w:val="center"/>
            <w:shd w:val="clear" w:color="auto" w:fill="FFFFFF"/>
          </w:tcPr>
          <w:p>
            <w:pPr>
              <w:jc w:val="center"/>
            </w:pPr>
            <w:r>
              <w:rPr>
                <w:rFonts w:ascii="Times New Roman" w:hAnsi="Times New Roman"/>
                <w:b w:val="0"/>
                <w:sz w:val="23"/>
              </w:rPr>
            </w:r>
          </w:p>
        </w:tc>
        <w:tc>
          <w:tcPr>
            <w:tcW w:type="dxa" w:w="2268"/>
            <w:vAlign w:val="center"/>
            <w:shd w:val="clear" w:color="auto" w:fill="FFFFFF"/>
          </w:tcPr>
          <w:p>
            <w:pPr>
              <w:jc w:val="center"/>
            </w:pPr>
            <w:r>
              <w:rPr>
                <w:rFonts w:ascii="Times New Roman" w:hAnsi="Times New Roman"/>
                <w:b w:val="0"/>
                <w:sz w:val="23"/>
              </w:rPr>
            </w:r>
          </w:p>
        </w:tc>
      </w:tr>
    </w:tbl>
    <w:p>
      <w:r>
        <w:br w:type="page"/>
      </w:r>
    </w:p>
    <w:p>
      <w:pPr>
        <w:spacing w:before="280" w:after="120"/>
      </w:pPr>
      <w:r>
        <w:rPr>
          <w:rFonts w:ascii="Times New Roman" w:hAnsi="Times New Roman"/>
          <w:b/>
          <w:color w:val="00467F"/>
          <w:sz w:val="28"/>
        </w:rPr>
        <w:t>VI. ĐỀ XUẤT THU THẬP THÊM BIẾN SỐ MỚI</w:t>
      </w:r>
    </w:p>
    <w:p>
      <w:pPr>
        <w:spacing w:before="40" w:after="40"/>
        <w:pBdr>
          <w:bottom w:val="single" w:sz="6" w:space="1" w:color="4472C4"/>
        </w:pBdr>
      </w:pPr>
    </w:p>
    <w:p>
      <w:pPr>
        <w:spacing w:before="200" w:after="80"/>
      </w:pPr>
      <w:r>
        <w:rPr>
          <w:rFonts w:ascii="Times New Roman" w:hAnsi="Times New Roman"/>
          <w:b/>
          <w:color w:val="1F497D"/>
          <w:sz w:val="26"/>
        </w:rPr>
        <w:t>6.1. Ưu tiên 1 — Bắt buộc cho tính toàn vẹn đề tài</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1984"/>
            <w:vAlign w:val="center"/>
            <w:shd w:val="clear" w:color="auto" w:fill="1F497D"/>
          </w:tcPr>
          <w:p>
            <w:pPr>
              <w:jc w:val="center"/>
            </w:pPr>
            <w:r>
              <w:rPr>
                <w:rFonts w:ascii="Times New Roman" w:hAnsi="Times New Roman"/>
                <w:b/>
                <w:color w:val="FFFFFF"/>
                <w:sz w:val="24"/>
              </w:rPr>
              <w:t>Biến số</w:t>
            </w:r>
          </w:p>
        </w:tc>
        <w:tc>
          <w:tcPr>
            <w:tcW w:type="dxa" w:w="1984"/>
            <w:vAlign w:val="center"/>
            <w:shd w:val="clear" w:color="auto" w:fill="1F497D"/>
          </w:tcPr>
          <w:p>
            <w:pPr>
              <w:jc w:val="center"/>
            </w:pPr>
            <w:r>
              <w:rPr>
                <w:rFonts w:ascii="Times New Roman" w:hAnsi="Times New Roman"/>
                <w:b/>
                <w:color w:val="FFFFFF"/>
                <w:sz w:val="24"/>
              </w:rPr>
              <w:t>Mô tả</w:t>
            </w:r>
          </w:p>
        </w:tc>
        <w:tc>
          <w:tcPr>
            <w:tcW w:type="dxa" w:w="2835"/>
            <w:vAlign w:val="center"/>
            <w:shd w:val="clear" w:color="auto" w:fill="1F497D"/>
          </w:tcPr>
          <w:p>
            <w:pPr>
              <w:jc w:val="center"/>
            </w:pPr>
            <w:r>
              <w:rPr>
                <w:rFonts w:ascii="Times New Roman" w:hAnsi="Times New Roman"/>
                <w:b/>
                <w:color w:val="FFFFFF"/>
                <w:sz w:val="24"/>
              </w:rPr>
              <w:t>Phân tích được phép</w:t>
            </w:r>
          </w:p>
        </w:tc>
        <w:tc>
          <w:tcPr>
            <w:tcW w:type="dxa" w:w="2551"/>
            <w:vAlign w:val="center"/>
            <w:shd w:val="clear" w:color="auto" w:fill="1F497D"/>
          </w:tcPr>
          <w:p>
            <w:pPr>
              <w:jc w:val="center"/>
            </w:pPr>
            <w:r>
              <w:rPr>
                <w:rFonts w:ascii="Times New Roman" w:hAnsi="Times New Roman"/>
                <w:b/>
                <w:color w:val="FFFFFF"/>
                <w:sz w:val="24"/>
              </w:rPr>
              <w:t>Cách thu thập trong app</w:t>
            </w:r>
          </w:p>
        </w:tc>
      </w:tr>
      <w:tr>
        <w:tc>
          <w:tcPr>
            <w:tcW w:type="dxa" w:w="1984"/>
            <w:vAlign w:val="center"/>
            <w:shd w:val="clear" w:color="auto" w:fill="EEF4FB"/>
          </w:tcPr>
          <w:p>
            <w:pPr>
              <w:jc w:val="center"/>
            </w:pPr>
            <w:r>
              <w:rPr>
                <w:rFonts w:ascii="Times New Roman" w:hAnsi="Times New Roman"/>
                <w:b/>
                <w:sz w:val="23"/>
              </w:rPr>
              <w:t>Kết quả PCR đa mồi</w:t>
            </w:r>
          </w:p>
        </w:tc>
        <w:tc>
          <w:tcPr>
            <w:tcW w:type="dxa" w:w="1984"/>
            <w:vAlign w:val="center"/>
            <w:shd w:val="clear" w:color="auto" w:fill="EEF4FB"/>
          </w:tcPr>
          <w:p>
            <w:pPr>
              <w:jc w:val="center"/>
            </w:pPr>
            <w:r>
              <w:rPr>
                <w:rFonts w:ascii="Times New Roman" w:hAnsi="Times New Roman"/>
                <w:b w:val="0"/>
                <w:sz w:val="23"/>
              </w:rPr>
              <w:t>Danh sách tác nhân, số lượng, ngày XN</w:t>
            </w:r>
          </w:p>
        </w:tc>
        <w:tc>
          <w:tcPr>
            <w:tcW w:type="dxa" w:w="2835"/>
            <w:vAlign w:val="center"/>
            <w:shd w:val="clear" w:color="auto" w:fill="EEF4FB"/>
          </w:tcPr>
          <w:p>
            <w:pPr>
              <w:jc w:val="center"/>
            </w:pPr>
            <w:r>
              <w:rPr>
                <w:rFonts w:ascii="Times New Roman" w:hAnsi="Times New Roman"/>
                <w:b w:val="0"/>
                <w:sz w:val="23"/>
              </w:rPr>
              <w:t>Bảng A2, A3 — pattern cytokine theo VK; tỷ lệ đồng nhiễm</w:t>
            </w:r>
          </w:p>
        </w:tc>
        <w:tc>
          <w:tcPr>
            <w:tcW w:type="dxa" w:w="2551"/>
            <w:vAlign w:val="center"/>
            <w:shd w:val="clear" w:color="auto" w:fill="EEF4FB"/>
          </w:tcPr>
          <w:p>
            <w:pPr>
              <w:jc w:val="center"/>
            </w:pPr>
            <w:r>
              <w:rPr>
                <w:rFonts w:ascii="Times New Roman" w:hAnsi="Times New Roman"/>
                <w:b w:val="0"/>
                <w:sz w:val="23"/>
              </w:rPr>
              <w:t>Multi-select: tên tác nhân (PCR); phân loại tự động: điển hình/KĐH/virus</w:t>
            </w:r>
          </w:p>
        </w:tc>
      </w:tr>
      <w:tr>
        <w:tc>
          <w:tcPr>
            <w:tcW w:type="dxa" w:w="1984"/>
            <w:vAlign w:val="center"/>
            <w:shd w:val="clear" w:color="auto" w:fill="FFFFFF"/>
          </w:tcPr>
          <w:p>
            <w:pPr>
              <w:jc w:val="center"/>
            </w:pPr>
            <w:r>
              <w:rPr>
                <w:rFonts w:ascii="Times New Roman" w:hAnsi="Times New Roman"/>
                <w:b/>
                <w:sz w:val="23"/>
              </w:rPr>
              <w:t>FiO₂ tại nhập viện (%)</w:t>
            </w:r>
          </w:p>
        </w:tc>
        <w:tc>
          <w:tcPr>
            <w:tcW w:type="dxa" w:w="1984"/>
            <w:vAlign w:val="center"/>
            <w:shd w:val="clear" w:color="auto" w:fill="FFFFFF"/>
          </w:tcPr>
          <w:p>
            <w:pPr>
              <w:jc w:val="center"/>
            </w:pPr>
            <w:r>
              <w:rPr>
                <w:rFonts w:ascii="Times New Roman" w:hAnsi="Times New Roman"/>
                <w:b w:val="0"/>
                <w:sz w:val="23"/>
              </w:rPr>
              <w:t>Phân số oxy hít vào lúc nhập viện</w:t>
            </w:r>
          </w:p>
        </w:tc>
        <w:tc>
          <w:tcPr>
            <w:tcW w:type="dxa" w:w="2835"/>
            <w:vAlign w:val="center"/>
            <w:shd w:val="clear" w:color="auto" w:fill="FFFFFF"/>
          </w:tcPr>
          <w:p>
            <w:pPr>
              <w:jc w:val="center"/>
            </w:pPr>
            <w:r>
              <w:rPr>
                <w:rFonts w:ascii="Times New Roman" w:hAnsi="Times New Roman"/>
                <w:b w:val="0"/>
                <w:sz w:val="23"/>
              </w:rPr>
              <w:t>Tính PaO₂/FiO₂ ratio (tiêu chuẩn ATS &lt;250); phân loại suy hô hấp</w:t>
            </w:r>
          </w:p>
        </w:tc>
        <w:tc>
          <w:tcPr>
            <w:tcW w:type="dxa" w:w="2551"/>
            <w:vAlign w:val="center"/>
            <w:shd w:val="clear" w:color="auto" w:fill="FFFFFF"/>
          </w:tcPr>
          <w:p>
            <w:pPr>
              <w:jc w:val="center"/>
            </w:pPr>
            <w:r>
              <w:rPr>
                <w:rFonts w:ascii="Times New Roman" w:hAnsi="Times New Roman"/>
                <w:b w:val="0"/>
                <w:sz w:val="23"/>
              </w:rPr>
              <w:t>Field số: FiO₂ (%), default = 21% nếu thở khí trời</w:t>
            </w:r>
          </w:p>
        </w:tc>
      </w:tr>
      <w:tr>
        <w:tc>
          <w:tcPr>
            <w:tcW w:type="dxa" w:w="1984"/>
            <w:vAlign w:val="center"/>
            <w:shd w:val="clear" w:color="auto" w:fill="EEF4FB"/>
          </w:tcPr>
          <w:p>
            <w:pPr>
              <w:jc w:val="center"/>
            </w:pPr>
            <w:r>
              <w:rPr>
                <w:rFonts w:ascii="Times New Roman" w:hAnsi="Times New Roman"/>
                <w:b/>
                <w:sz w:val="23"/>
              </w:rPr>
              <w:t>Nguồn bệnh phẩm vi sinh</w:t>
            </w:r>
          </w:p>
        </w:tc>
        <w:tc>
          <w:tcPr>
            <w:tcW w:type="dxa" w:w="1984"/>
            <w:vAlign w:val="center"/>
            <w:shd w:val="clear" w:color="auto" w:fill="EEF4FB"/>
          </w:tcPr>
          <w:p>
            <w:pPr>
              <w:jc w:val="center"/>
            </w:pPr>
            <w:r>
              <w:rPr>
                <w:rFonts w:ascii="Times New Roman" w:hAnsi="Times New Roman"/>
                <w:b w:val="0"/>
                <w:sz w:val="23"/>
              </w:rPr>
              <w:t>Loại mẫu xét nghiệm vi sinh</w:t>
            </w:r>
          </w:p>
        </w:tc>
        <w:tc>
          <w:tcPr>
            <w:tcW w:type="dxa" w:w="2835"/>
            <w:vAlign w:val="center"/>
            <w:shd w:val="clear" w:color="auto" w:fill="EEF4FB"/>
          </w:tcPr>
          <w:p>
            <w:pPr>
              <w:jc w:val="center"/>
            </w:pPr>
            <w:r>
              <w:rPr>
                <w:rFonts w:ascii="Times New Roman" w:hAnsi="Times New Roman"/>
                <w:b w:val="0"/>
                <w:sz w:val="23"/>
              </w:rPr>
              <w:t>Phân tích tỷ lệ dương tính theo nguồn; kiểm soát sai số chọn lọc</w:t>
            </w:r>
          </w:p>
        </w:tc>
        <w:tc>
          <w:tcPr>
            <w:tcW w:type="dxa" w:w="2551"/>
            <w:vAlign w:val="center"/>
            <w:shd w:val="clear" w:color="auto" w:fill="EEF4FB"/>
          </w:tcPr>
          <w:p>
            <w:pPr>
              <w:jc w:val="center"/>
            </w:pPr>
            <w:r>
              <w:rPr>
                <w:rFonts w:ascii="Times New Roman" w:hAnsi="Times New Roman"/>
                <w:b w:val="0"/>
                <w:sz w:val="23"/>
              </w:rPr>
              <w:t>Dropdown: Đờm / Dịch rửa phế quản / Ngoáy tị hầu / Máu / Khác</w:t>
            </w:r>
          </w:p>
        </w:tc>
      </w:tr>
    </w:tbl>
    <w:p/>
    <w:p>
      <w:pPr>
        <w:spacing w:before="200" w:after="80"/>
      </w:pPr>
      <w:r>
        <w:rPr>
          <w:rFonts w:ascii="Times New Roman" w:hAnsi="Times New Roman"/>
          <w:b/>
          <w:color w:val="1F497D"/>
          <w:sz w:val="26"/>
        </w:rPr>
        <w:t>6.2. Ưu tiên 2 — Mở rộng phân tích</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1984"/>
            <w:vAlign w:val="center"/>
            <w:shd w:val="clear" w:color="auto" w:fill="1F497D"/>
          </w:tcPr>
          <w:p>
            <w:pPr>
              <w:jc w:val="center"/>
            </w:pPr>
            <w:r>
              <w:rPr>
                <w:rFonts w:ascii="Times New Roman" w:hAnsi="Times New Roman"/>
                <w:b/>
                <w:color w:val="FFFFFF"/>
                <w:sz w:val="24"/>
              </w:rPr>
              <w:t>Biến số</w:t>
            </w:r>
          </w:p>
        </w:tc>
        <w:tc>
          <w:tcPr>
            <w:tcW w:type="dxa" w:w="2268"/>
            <w:vAlign w:val="center"/>
            <w:shd w:val="clear" w:color="auto" w:fill="1F497D"/>
          </w:tcPr>
          <w:p>
            <w:pPr>
              <w:jc w:val="center"/>
            </w:pPr>
            <w:r>
              <w:rPr>
                <w:rFonts w:ascii="Times New Roman" w:hAnsi="Times New Roman"/>
                <w:b/>
                <w:color w:val="FFFFFF"/>
                <w:sz w:val="24"/>
              </w:rPr>
              <w:t>Mô tả</w:t>
            </w:r>
          </w:p>
        </w:tc>
        <w:tc>
          <w:tcPr>
            <w:tcW w:type="dxa" w:w="2551"/>
            <w:vAlign w:val="center"/>
            <w:shd w:val="clear" w:color="auto" w:fill="1F497D"/>
          </w:tcPr>
          <w:p>
            <w:pPr>
              <w:jc w:val="center"/>
            </w:pPr>
            <w:r>
              <w:rPr>
                <w:rFonts w:ascii="Times New Roman" w:hAnsi="Times New Roman"/>
                <w:b/>
                <w:color w:val="FFFFFF"/>
                <w:sz w:val="24"/>
              </w:rPr>
              <w:t>Phân tích mới được phép</w:t>
            </w:r>
          </w:p>
        </w:tc>
        <w:tc>
          <w:tcPr>
            <w:tcW w:type="dxa" w:w="2551"/>
            <w:vAlign w:val="center"/>
            <w:shd w:val="clear" w:color="auto" w:fill="1F497D"/>
          </w:tcPr>
          <w:p>
            <w:pPr>
              <w:jc w:val="center"/>
            </w:pPr>
            <w:r>
              <w:rPr>
                <w:rFonts w:ascii="Times New Roman" w:hAnsi="Times New Roman"/>
                <w:b/>
                <w:color w:val="FFFFFF"/>
                <w:sz w:val="24"/>
              </w:rPr>
              <w:t>Giá trị khoa học</w:t>
            </w:r>
          </w:p>
        </w:tc>
      </w:tr>
      <w:tr>
        <w:tc>
          <w:tcPr>
            <w:tcW w:type="dxa" w:w="1984"/>
            <w:vAlign w:val="center"/>
            <w:shd w:val="clear" w:color="auto" w:fill="EEF4FB"/>
          </w:tcPr>
          <w:p>
            <w:pPr>
              <w:jc w:val="center"/>
            </w:pPr>
            <w:r>
              <w:rPr>
                <w:rFonts w:ascii="Times New Roman" w:hAnsi="Times New Roman"/>
                <w:b/>
                <w:sz w:val="23"/>
              </w:rPr>
              <w:t>CURB-65</w:t>
            </w:r>
          </w:p>
        </w:tc>
        <w:tc>
          <w:tcPr>
            <w:tcW w:type="dxa" w:w="2268"/>
            <w:vAlign w:val="center"/>
            <w:shd w:val="clear" w:color="auto" w:fill="EEF4FB"/>
          </w:tcPr>
          <w:p>
            <w:pPr>
              <w:jc w:val="center"/>
            </w:pPr>
            <w:r>
              <w:rPr>
                <w:rFonts w:ascii="Times New Roman" w:hAnsi="Times New Roman"/>
                <w:b w:val="0"/>
                <w:sz w:val="23"/>
              </w:rPr>
              <w:t>5 biến đã ĐỦ trong app (Glasgow, Ure, Nhịp thở, HA tâm thu, Tuổi)</w:t>
            </w:r>
          </w:p>
        </w:tc>
        <w:tc>
          <w:tcPr>
            <w:tcW w:type="dxa" w:w="2551"/>
            <w:vAlign w:val="center"/>
            <w:shd w:val="clear" w:color="auto" w:fill="EEF4FB"/>
          </w:tcPr>
          <w:p>
            <w:pPr>
              <w:jc w:val="center"/>
            </w:pPr>
            <w:r>
              <w:rPr>
                <w:rFonts w:ascii="Times New Roman" w:hAnsi="Times New Roman"/>
                <w:b w:val="0"/>
                <w:sz w:val="23"/>
              </w:rPr>
              <w:t>So sánh PSI vs CURB-65 vs Biomarker trong phân tầng nguy cơ; tính AUC mỗi thang điểm</w:t>
            </w:r>
          </w:p>
        </w:tc>
        <w:tc>
          <w:tcPr>
            <w:tcW w:type="dxa" w:w="2551"/>
            <w:vAlign w:val="center"/>
            <w:shd w:val="clear" w:color="auto" w:fill="EEF4FB"/>
          </w:tcPr>
          <w:p>
            <w:pPr>
              <w:jc w:val="center"/>
            </w:pPr>
            <w:r>
              <w:rPr>
                <w:rFonts w:ascii="Times New Roman" w:hAnsi="Times New Roman"/>
                <w:b w:val="0"/>
                <w:sz w:val="23"/>
              </w:rPr>
              <w:t>Thực hành: CURB-65 đơn giản hơn PSI; BV tuyến tỉnh cần biết thang nào tốt hơn</w:t>
            </w:r>
          </w:p>
        </w:tc>
      </w:tr>
      <w:tr>
        <w:tc>
          <w:tcPr>
            <w:tcW w:type="dxa" w:w="1984"/>
            <w:vAlign w:val="center"/>
            <w:shd w:val="clear" w:color="auto" w:fill="FFFFFF"/>
          </w:tcPr>
          <w:p>
            <w:pPr>
              <w:jc w:val="center"/>
            </w:pPr>
            <w:r>
              <w:rPr>
                <w:rFonts w:ascii="Times New Roman" w:hAnsi="Times New Roman"/>
                <w:b w:val="0"/>
                <w:sz w:val="23"/>
              </w:rPr>
              <w:t>Loại oxy hỗ trợ</w:t>
            </w:r>
          </w:p>
        </w:tc>
        <w:tc>
          <w:tcPr>
            <w:tcW w:type="dxa" w:w="2268"/>
            <w:vAlign w:val="center"/>
            <w:shd w:val="clear" w:color="auto" w:fill="FFFFFF"/>
          </w:tcPr>
          <w:p>
            <w:pPr>
              <w:jc w:val="center"/>
            </w:pPr>
            <w:r>
              <w:rPr>
                <w:rFonts w:ascii="Times New Roman" w:hAnsi="Times New Roman"/>
                <w:b w:val="0"/>
                <w:sz w:val="23"/>
              </w:rPr>
              <w:t>Thở khí trời / Kính mũi / Mặt nạ / HFNC / NIPPV / Thở máy</w:t>
            </w:r>
          </w:p>
        </w:tc>
        <w:tc>
          <w:tcPr>
            <w:tcW w:type="dxa" w:w="2551"/>
            <w:vAlign w:val="center"/>
            <w:shd w:val="clear" w:color="auto" w:fill="FFFFFF"/>
          </w:tcPr>
          <w:p>
            <w:pPr>
              <w:jc w:val="center"/>
            </w:pPr>
            <w:r>
              <w:rPr>
                <w:rFonts w:ascii="Times New Roman" w:hAnsi="Times New Roman"/>
                <w:b w:val="0"/>
                <w:sz w:val="23"/>
              </w:rPr>
              <w:t>Phân loại suy hô hấp theo thang độ; tương quan với biomarker</w:t>
            </w:r>
          </w:p>
        </w:tc>
        <w:tc>
          <w:tcPr>
            <w:tcW w:type="dxa" w:w="2551"/>
            <w:vAlign w:val="center"/>
            <w:shd w:val="clear" w:color="auto" w:fill="FFFFFF"/>
          </w:tcPr>
          <w:p>
            <w:pPr>
              <w:jc w:val="center"/>
            </w:pPr>
            <w:r>
              <w:rPr>
                <w:rFonts w:ascii="Times New Roman" w:hAnsi="Times New Roman"/>
                <w:b w:val="0"/>
                <w:sz w:val="23"/>
              </w:rPr>
              <w:t>Chưa có dữ liệu kiểu này từ Việt Nam</w:t>
            </w:r>
          </w:p>
        </w:tc>
      </w:tr>
      <w:tr>
        <w:tc>
          <w:tcPr>
            <w:tcW w:type="dxa" w:w="1984"/>
            <w:vAlign w:val="center"/>
            <w:shd w:val="clear" w:color="auto" w:fill="EEF4FB"/>
          </w:tcPr>
          <w:p>
            <w:pPr>
              <w:jc w:val="center"/>
            </w:pPr>
            <w:r>
              <w:rPr>
                <w:rFonts w:ascii="Times New Roman" w:hAnsi="Times New Roman"/>
                <w:b w:val="0"/>
                <w:sz w:val="23"/>
              </w:rPr>
              <w:t>Thời điểm lấy mẫu biomarker</w:t>
            </w:r>
          </w:p>
        </w:tc>
        <w:tc>
          <w:tcPr>
            <w:tcW w:type="dxa" w:w="2268"/>
            <w:vAlign w:val="center"/>
            <w:shd w:val="clear" w:color="auto" w:fill="EEF4FB"/>
          </w:tcPr>
          <w:p>
            <w:pPr>
              <w:jc w:val="center"/>
            </w:pPr>
            <w:r>
              <w:rPr>
                <w:rFonts w:ascii="Times New Roman" w:hAnsi="Times New Roman"/>
                <w:b w:val="0"/>
                <w:sz w:val="23"/>
              </w:rPr>
              <w:t>Giờ thứ mấy sau nhập viện?</w:t>
            </w:r>
          </w:p>
        </w:tc>
        <w:tc>
          <w:tcPr>
            <w:tcW w:type="dxa" w:w="2551"/>
            <w:vAlign w:val="center"/>
            <w:shd w:val="clear" w:color="auto" w:fill="EEF4FB"/>
          </w:tcPr>
          <w:p>
            <w:pPr>
              <w:jc w:val="center"/>
            </w:pPr>
            <w:r>
              <w:rPr>
                <w:rFonts w:ascii="Times New Roman" w:hAnsi="Times New Roman"/>
                <w:b w:val="0"/>
                <w:sz w:val="23"/>
              </w:rPr>
              <w:t>Chuẩn hóa comparison; giảm bias khi so sánh nhóm</w:t>
            </w:r>
          </w:p>
        </w:tc>
        <w:tc>
          <w:tcPr>
            <w:tcW w:type="dxa" w:w="2551"/>
            <w:vAlign w:val="center"/>
            <w:shd w:val="clear" w:color="auto" w:fill="EEF4FB"/>
          </w:tcPr>
          <w:p>
            <w:pPr>
              <w:jc w:val="center"/>
            </w:pPr>
            <w:r>
              <w:rPr>
                <w:rFonts w:ascii="Times New Roman" w:hAnsi="Times New Roman"/>
                <w:b w:val="0"/>
                <w:sz w:val="23"/>
              </w:rPr>
              <w:t>Kiểm soát sai số đo lường</w:t>
            </w:r>
          </w:p>
        </w:tc>
      </w:tr>
    </w:tbl>
    <w:p/>
    <w:p>
      <w:pPr>
        <w:spacing w:before="200" w:after="80"/>
      </w:pPr>
      <w:r>
        <w:rPr>
          <w:rFonts w:ascii="Times New Roman" w:hAnsi="Times New Roman"/>
          <w:b/>
          <w:color w:val="1F497D"/>
          <w:sz w:val="26"/>
        </w:rPr>
        <w:t>6.3. Ưu tiên 3 — Phân tích dọc (Longitudinal) — Giá trị cao nhất, khó nhất</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2268"/>
            <w:vAlign w:val="center"/>
            <w:shd w:val="clear" w:color="auto" w:fill="1F497D"/>
          </w:tcPr>
          <w:p>
            <w:pPr>
              <w:jc w:val="center"/>
            </w:pPr>
            <w:r>
              <w:rPr>
                <w:rFonts w:ascii="Times New Roman" w:hAnsi="Times New Roman"/>
                <w:b/>
                <w:color w:val="FFFFFF"/>
                <w:sz w:val="24"/>
              </w:rPr>
              <w:t>Biến số</w:t>
            </w:r>
          </w:p>
        </w:tc>
        <w:tc>
          <w:tcPr>
            <w:tcW w:type="dxa" w:w="1417"/>
            <w:vAlign w:val="center"/>
            <w:shd w:val="clear" w:color="auto" w:fill="1F497D"/>
          </w:tcPr>
          <w:p>
            <w:pPr>
              <w:jc w:val="center"/>
            </w:pPr>
            <w:r>
              <w:rPr>
                <w:rFonts w:ascii="Times New Roman" w:hAnsi="Times New Roman"/>
                <w:b/>
                <w:color w:val="FFFFFF"/>
                <w:sz w:val="24"/>
              </w:rPr>
              <w:t>Thời điểm lấy mẫu</w:t>
            </w:r>
          </w:p>
        </w:tc>
        <w:tc>
          <w:tcPr>
            <w:tcW w:type="dxa" w:w="2835"/>
            <w:vAlign w:val="center"/>
            <w:shd w:val="clear" w:color="auto" w:fill="1F497D"/>
          </w:tcPr>
          <w:p>
            <w:pPr>
              <w:jc w:val="center"/>
            </w:pPr>
            <w:r>
              <w:rPr>
                <w:rFonts w:ascii="Times New Roman" w:hAnsi="Times New Roman"/>
                <w:b/>
                <w:color w:val="FFFFFF"/>
                <w:sz w:val="24"/>
              </w:rPr>
              <w:t>Phân tích</w:t>
            </w:r>
          </w:p>
        </w:tc>
        <w:tc>
          <w:tcPr>
            <w:tcW w:type="dxa" w:w="2835"/>
            <w:vAlign w:val="center"/>
            <w:shd w:val="clear" w:color="auto" w:fill="1F497D"/>
          </w:tcPr>
          <w:p>
            <w:pPr>
              <w:jc w:val="center"/>
            </w:pPr>
            <w:r>
              <w:rPr>
                <w:rFonts w:ascii="Times New Roman" w:hAnsi="Times New Roman"/>
                <w:b/>
                <w:color w:val="FFFFFF"/>
                <w:sz w:val="24"/>
              </w:rPr>
              <w:t>Giá trị khoa học</w:t>
            </w:r>
          </w:p>
        </w:tc>
      </w:tr>
      <w:tr>
        <w:tc>
          <w:tcPr>
            <w:tcW w:type="dxa" w:w="2268"/>
            <w:vAlign w:val="center"/>
            <w:shd w:val="clear" w:color="auto" w:fill="EEF4FB"/>
          </w:tcPr>
          <w:p>
            <w:pPr>
              <w:jc w:val="center"/>
            </w:pPr>
            <w:r>
              <w:rPr>
                <w:rFonts w:ascii="Times New Roman" w:hAnsi="Times New Roman"/>
                <w:b w:val="0"/>
                <w:sz w:val="23"/>
              </w:rPr>
              <w:t>**Biomarker lần 2** (sTREM-1, IL-6, TIMP-1)</w:t>
            </w:r>
          </w:p>
        </w:tc>
        <w:tc>
          <w:tcPr>
            <w:tcW w:type="dxa" w:w="1417"/>
            <w:vAlign w:val="center"/>
            <w:shd w:val="clear" w:color="auto" w:fill="EEF4FB"/>
          </w:tcPr>
          <w:p>
            <w:pPr>
              <w:jc w:val="center"/>
            </w:pPr>
            <w:r>
              <w:rPr>
                <w:rFonts w:ascii="Times New Roman" w:hAnsi="Times New Roman"/>
                <w:b w:val="0"/>
                <w:sz w:val="23"/>
              </w:rPr>
              <w:t>Ngày 3–5 điều trị</w:t>
            </w:r>
          </w:p>
        </w:tc>
        <w:tc>
          <w:tcPr>
            <w:tcW w:type="dxa" w:w="2835"/>
            <w:vAlign w:val="center"/>
            <w:shd w:val="clear" w:color="auto" w:fill="EEF4FB"/>
          </w:tcPr>
          <w:p>
            <w:pPr>
              <w:jc w:val="center"/>
            </w:pPr>
            <w:r>
              <w:rPr>
                <w:rFonts w:ascii="Times New Roman" w:hAnsi="Times New Roman"/>
                <w:b w:val="0"/>
                <w:sz w:val="23"/>
              </w:rPr>
              <w:t>Δ biomarker (giảm/tăng) → tiên lượng đáp ứng điều trị; Biomarker kinetics</w:t>
            </w:r>
          </w:p>
        </w:tc>
        <w:tc>
          <w:tcPr>
            <w:tcW w:type="dxa" w:w="2835"/>
            <w:vAlign w:val="center"/>
            <w:shd w:val="clear" w:color="auto" w:fill="EEF4FB"/>
          </w:tcPr>
          <w:p>
            <w:pPr>
              <w:jc w:val="center"/>
            </w:pPr>
            <w:r>
              <w:rPr>
                <w:rFonts w:ascii="Times New Roman" w:hAnsi="Times New Roman"/>
                <w:b w:val="0"/>
                <w:sz w:val="23"/>
              </w:rPr>
              <w:t>Dao 2023 đã chứng minh IL-6 giảm sau 7 ngày ĐT hiệu quả. Chưa có dữ liệu dọc từ VN</w:t>
            </w:r>
          </w:p>
        </w:tc>
      </w:tr>
      <w:tr>
        <w:tc>
          <w:tcPr>
            <w:tcW w:type="dxa" w:w="2268"/>
            <w:vAlign w:val="center"/>
            <w:shd w:val="clear" w:color="auto" w:fill="FFFFFF"/>
          </w:tcPr>
          <w:p>
            <w:pPr>
              <w:jc w:val="center"/>
            </w:pPr>
            <w:r>
              <w:rPr>
                <w:rFonts w:ascii="Times New Roman" w:hAnsi="Times New Roman"/>
                <w:b w:val="0"/>
                <w:sz w:val="23"/>
              </w:rPr>
              <w:t>**Biomarker lần 3** (tùy chọn)</w:t>
            </w:r>
          </w:p>
        </w:tc>
        <w:tc>
          <w:tcPr>
            <w:tcW w:type="dxa" w:w="1417"/>
            <w:vAlign w:val="center"/>
            <w:shd w:val="clear" w:color="auto" w:fill="FFFFFF"/>
          </w:tcPr>
          <w:p>
            <w:pPr>
              <w:jc w:val="center"/>
            </w:pPr>
            <w:r>
              <w:rPr>
                <w:rFonts w:ascii="Times New Roman" w:hAnsi="Times New Roman"/>
                <w:b w:val="0"/>
                <w:sz w:val="23"/>
              </w:rPr>
              <w:t>Khi ra viện</w:t>
            </w:r>
          </w:p>
        </w:tc>
        <w:tc>
          <w:tcPr>
            <w:tcW w:type="dxa" w:w="2835"/>
            <w:vAlign w:val="center"/>
            <w:shd w:val="clear" w:color="auto" w:fill="FFFFFF"/>
          </w:tcPr>
          <w:p>
            <w:pPr>
              <w:jc w:val="center"/>
            </w:pPr>
            <w:r>
              <w:rPr>
                <w:rFonts w:ascii="Times New Roman" w:hAnsi="Times New Roman"/>
                <w:b w:val="0"/>
                <w:sz w:val="23"/>
              </w:rPr>
              <w:t>Ai trở về bình thường? Ai vẫn cao? Liên quan đến tái nhập viện?</w:t>
            </w:r>
          </w:p>
        </w:tc>
        <w:tc>
          <w:tcPr>
            <w:tcW w:type="dxa" w:w="2835"/>
            <w:vAlign w:val="center"/>
            <w:shd w:val="clear" w:color="auto" w:fill="FFFFFF"/>
          </w:tcPr>
          <w:p>
            <w:pPr>
              <w:jc w:val="center"/>
            </w:pPr>
            <w:r>
              <w:rPr>
                <w:rFonts w:ascii="Times New Roman" w:hAnsi="Times New Roman"/>
                <w:b w:val="0"/>
                <w:sz w:val="23"/>
              </w:rPr>
              <w:t>Hoàn toàn mới tại Việt Nam; có thể thành bài báo riêng về biomarker kinetics</w:t>
            </w:r>
          </w:p>
        </w:tc>
      </w:tr>
    </w:tbl>
    <w:p>
      <w:pPr>
        <w:spacing w:before="120" w:after="120"/>
        <w:ind w:left="283" w:right="283"/>
        <w:pBdr>
          <w:top w:val="single" w:sz="12" w:space="4" w:color="C0504D"/>
          <w:left w:val="single" w:sz="12" w:space="4" w:color="C0504D"/>
          <w:bottom w:val="single" w:sz="12" w:space="4" w:color="C0504D"/>
          <w:right w:val="single" w:sz="12" w:space="4" w:color="C0504D"/>
        </w:pBdr>
      </w:pPr>
      <w:r>
        <w:rPr>
          <w:rFonts w:ascii="Times New Roman" w:hAnsi="Times New Roman"/>
          <w:b/>
          <w:color w:val="C0504D"/>
          <w:sz w:val="25"/>
        </w:rPr>
        <w:t>Lưu ý: Phân tích dọc yêu cầu (1) lấy máu thêm ngày 3–5 và khi ra viện, (2) cập nhật protocol nghiên cứu, (3) bổ sung field timestamp riêng trong app. Chi phí cao nhưng giá trị công bố cao nhất — có thể tách thành bài báo độc lập.</w:t>
      </w:r>
    </w:p>
    <w:p>
      <w:r>
        <w:br w:type="page"/>
      </w:r>
    </w:p>
    <w:p>
      <w:pPr>
        <w:spacing w:before="280" w:after="120"/>
      </w:pPr>
      <w:r>
        <w:rPr>
          <w:rFonts w:ascii="Times New Roman" w:hAnsi="Times New Roman"/>
          <w:b/>
          <w:color w:val="00467F"/>
          <w:sz w:val="28"/>
        </w:rPr>
        <w:t>VII. BẢN ĐỒ ƯU TIÊN TRIỂN KHAI</w:t>
      </w:r>
    </w:p>
    <w:p>
      <w:pPr>
        <w:spacing w:before="40" w:after="40"/>
        <w:pBdr>
          <w:bottom w:val="single" w:sz="6" w:space="1" w:color="4472C4"/>
        </w:pBdr>
      </w:pPr>
    </w:p>
    <w:p>
      <w:pPr>
        <w:spacing w:before="200" w:after="80"/>
      </w:pPr>
      <w:r>
        <w:rPr>
          <w:rFonts w:ascii="Times New Roman" w:hAnsi="Times New Roman"/>
          <w:b/>
          <w:color w:val="1F497D"/>
          <w:sz w:val="26"/>
        </w:rPr>
        <w:t>7.1. Theo giai đoạn nghiên cứu</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1984"/>
            <w:vAlign w:val="center"/>
            <w:shd w:val="clear" w:color="auto" w:fill="1F497D"/>
          </w:tcPr>
          <w:p>
            <w:pPr>
              <w:jc w:val="center"/>
            </w:pPr>
            <w:r>
              <w:rPr>
                <w:rFonts w:ascii="Times New Roman" w:hAnsi="Times New Roman"/>
                <w:b/>
                <w:color w:val="FFFFFF"/>
                <w:sz w:val="24"/>
              </w:rPr>
              <w:t>Giai đoạn</w:t>
            </w:r>
          </w:p>
        </w:tc>
        <w:tc>
          <w:tcPr>
            <w:tcW w:type="dxa" w:w="1701"/>
            <w:vAlign w:val="center"/>
            <w:shd w:val="clear" w:color="auto" w:fill="1F497D"/>
          </w:tcPr>
          <w:p>
            <w:pPr>
              <w:jc w:val="center"/>
            </w:pPr>
            <w:r>
              <w:rPr>
                <w:rFonts w:ascii="Times New Roman" w:hAnsi="Times New Roman"/>
                <w:b/>
                <w:color w:val="FFFFFF"/>
                <w:sz w:val="24"/>
              </w:rPr>
              <w:t>Điều kiện</w:t>
            </w:r>
          </w:p>
        </w:tc>
        <w:tc>
          <w:tcPr>
            <w:tcW w:type="dxa" w:w="2835"/>
            <w:vAlign w:val="center"/>
            <w:shd w:val="clear" w:color="auto" w:fill="1F497D"/>
          </w:tcPr>
          <w:p>
            <w:pPr>
              <w:jc w:val="center"/>
            </w:pPr>
            <w:r>
              <w:rPr>
                <w:rFonts w:ascii="Times New Roman" w:hAnsi="Times New Roman"/>
                <w:b/>
                <w:color w:val="FFFFFF"/>
                <w:sz w:val="24"/>
              </w:rPr>
              <w:t>Việc cần làm</w:t>
            </w:r>
          </w:p>
        </w:tc>
        <w:tc>
          <w:tcPr>
            <w:tcW w:type="dxa" w:w="2835"/>
            <w:vAlign w:val="center"/>
            <w:shd w:val="clear" w:color="auto" w:fill="1F497D"/>
          </w:tcPr>
          <w:p>
            <w:pPr>
              <w:jc w:val="center"/>
            </w:pPr>
            <w:r>
              <w:rPr>
                <w:rFonts w:ascii="Times New Roman" w:hAnsi="Times New Roman"/>
                <w:b/>
                <w:color w:val="FFFFFF"/>
                <w:sz w:val="24"/>
              </w:rPr>
              <w:t>Phân tích được phép</w:t>
            </w:r>
          </w:p>
        </w:tc>
      </w:tr>
      <w:tr>
        <w:tc>
          <w:tcPr>
            <w:tcW w:type="dxa" w:w="1984"/>
            <w:vAlign w:val="center"/>
            <w:shd w:val="clear" w:color="auto" w:fill="EEF4FB"/>
          </w:tcPr>
          <w:p>
            <w:pPr>
              <w:jc w:val="center"/>
            </w:pPr>
            <w:r>
              <w:rPr>
                <w:rFonts w:ascii="Times New Roman" w:hAnsi="Times New Roman"/>
                <w:b w:val="0"/>
                <w:sz w:val="23"/>
              </w:rPr>
              <w:t>**Ngay lập tức**</w:t>
              <w:br/>
              <w:t>(Trước khi thu thập thêm BN)</w:t>
            </w:r>
          </w:p>
        </w:tc>
        <w:tc>
          <w:tcPr>
            <w:tcW w:type="dxa" w:w="1701"/>
            <w:vAlign w:val="center"/>
            <w:shd w:val="clear" w:color="auto" w:fill="EEF4FB"/>
          </w:tcPr>
          <w:p>
            <w:pPr>
              <w:jc w:val="center"/>
            </w:pPr>
            <w:r>
              <w:rPr>
                <w:rFonts w:ascii="Times New Roman" w:hAnsi="Times New Roman"/>
                <w:b w:val="0"/>
                <w:sz w:val="23"/>
              </w:rPr>
              <w:t>Ứng dụng</w:t>
            </w:r>
          </w:p>
        </w:tc>
        <w:tc>
          <w:tcPr>
            <w:tcW w:type="dxa" w:w="2835"/>
            <w:vAlign w:val="center"/>
            <w:shd w:val="clear" w:color="auto" w:fill="EEF4FB"/>
          </w:tcPr>
          <w:p>
            <w:pPr>
              <w:jc w:val="center"/>
            </w:pPr>
            <w:r>
              <w:rPr>
                <w:rFonts w:ascii="Times New Roman" w:hAnsi="Times New Roman"/>
                <w:b w:val="0"/>
                <w:sz w:val="23"/>
              </w:rPr>
              <w:t>Bổ sung module PCR đa mồi, FiO₂, nguồn BN, tự tính CURB-65</w:t>
            </w:r>
          </w:p>
        </w:tc>
        <w:tc>
          <w:tcPr>
            <w:tcW w:type="dxa" w:w="2835"/>
            <w:vAlign w:val="center"/>
            <w:shd w:val="clear" w:color="auto" w:fill="EEF4FB"/>
          </w:tcPr>
          <w:p>
            <w:pPr>
              <w:jc w:val="center"/>
            </w:pPr>
            <w:r>
              <w:rPr>
                <w:rFonts w:ascii="Times New Roman" w:hAnsi="Times New Roman"/>
                <w:b w:val="0"/>
                <w:sz w:val="23"/>
              </w:rPr>
              <w:t>Không có phân tích mới (chỉ sửa app)</w:t>
            </w:r>
          </w:p>
        </w:tc>
      </w:tr>
      <w:tr>
        <w:tc>
          <w:tcPr>
            <w:tcW w:type="dxa" w:w="1984"/>
            <w:vAlign w:val="center"/>
            <w:shd w:val="clear" w:color="auto" w:fill="FFFFFF"/>
          </w:tcPr>
          <w:p>
            <w:pPr>
              <w:jc w:val="center"/>
            </w:pPr>
            <w:r>
              <w:rPr>
                <w:rFonts w:ascii="Times New Roman" w:hAnsi="Times New Roman"/>
                <w:b w:val="0"/>
                <w:sz w:val="23"/>
              </w:rPr>
              <w:t>**Giai đoạn 1**</w:t>
              <w:br/>
              <w:t>(n ≥ 60 BN)</w:t>
            </w:r>
          </w:p>
        </w:tc>
        <w:tc>
          <w:tcPr>
            <w:tcW w:type="dxa" w:w="1701"/>
            <w:vAlign w:val="center"/>
            <w:shd w:val="clear" w:color="auto" w:fill="FFFFFF"/>
          </w:tcPr>
          <w:p>
            <w:pPr>
              <w:jc w:val="center"/>
            </w:pPr>
            <w:r>
              <w:rPr>
                <w:rFonts w:ascii="Times New Roman" w:hAnsi="Times New Roman"/>
                <w:b w:val="0"/>
                <w:sz w:val="23"/>
              </w:rPr>
              <w:t>Đủ power cho so sánh 2 nhóm</w:t>
            </w:r>
          </w:p>
        </w:tc>
        <w:tc>
          <w:tcPr>
            <w:tcW w:type="dxa" w:w="2835"/>
            <w:vAlign w:val="center"/>
            <w:shd w:val="clear" w:color="auto" w:fill="FFFFFF"/>
          </w:tcPr>
          <w:p>
            <w:pPr>
              <w:jc w:val="center"/>
            </w:pPr>
            <w:r>
              <w:rPr>
                <w:rFonts w:ascii="Times New Roman" w:hAnsi="Times New Roman"/>
                <w:b w:val="0"/>
                <w:sz w:val="23"/>
              </w:rPr>
              <w:t>Chạy Bảng A1 (biomarker theo giới), B1 (ROC), B4 (MDR vs nhạy)</w:t>
            </w:r>
          </w:p>
        </w:tc>
        <w:tc>
          <w:tcPr>
            <w:tcW w:type="dxa" w:w="2835"/>
            <w:vAlign w:val="center"/>
            <w:shd w:val="clear" w:color="auto" w:fill="FFFFFF"/>
          </w:tcPr>
          <w:p>
            <w:pPr>
              <w:jc w:val="center"/>
            </w:pPr>
            <w:r>
              <w:rPr>
                <w:rFonts w:ascii="Times New Roman" w:hAnsi="Times New Roman"/>
                <w:b w:val="0"/>
                <w:sz w:val="23"/>
              </w:rPr>
              <w:t>A1, B1, B4 — kiểm tra sơ bộ ngưỡng cắt</w:t>
            </w:r>
          </w:p>
        </w:tc>
      </w:tr>
      <w:tr>
        <w:tc>
          <w:tcPr>
            <w:tcW w:type="dxa" w:w="1984"/>
            <w:vAlign w:val="center"/>
            <w:shd w:val="clear" w:color="auto" w:fill="EEF4FB"/>
          </w:tcPr>
          <w:p>
            <w:pPr>
              <w:jc w:val="center"/>
            </w:pPr>
            <w:r>
              <w:rPr>
                <w:rFonts w:ascii="Times New Roman" w:hAnsi="Times New Roman"/>
                <w:b w:val="0"/>
                <w:sz w:val="23"/>
              </w:rPr>
              <w:t>**Giai đoạn 2**</w:t>
              <w:br/>
              <w:t>(n ≥ 100 BN)</w:t>
            </w:r>
          </w:p>
        </w:tc>
        <w:tc>
          <w:tcPr>
            <w:tcW w:type="dxa" w:w="1701"/>
            <w:vAlign w:val="center"/>
            <w:shd w:val="clear" w:color="auto" w:fill="EEF4FB"/>
          </w:tcPr>
          <w:p>
            <w:pPr>
              <w:jc w:val="center"/>
            </w:pPr>
            <w:r>
              <w:rPr>
                <w:rFonts w:ascii="Times New Roman" w:hAnsi="Times New Roman"/>
                <w:b w:val="0"/>
                <w:sz w:val="23"/>
              </w:rPr>
              <w:t>Đủ power cho logistic regression</w:t>
            </w:r>
          </w:p>
        </w:tc>
        <w:tc>
          <w:tcPr>
            <w:tcW w:type="dxa" w:w="2835"/>
            <w:vAlign w:val="center"/>
            <w:shd w:val="clear" w:color="auto" w:fill="EEF4FB"/>
          </w:tcPr>
          <w:p>
            <w:pPr>
              <w:jc w:val="center"/>
            </w:pPr>
            <w:r>
              <w:rPr>
                <w:rFonts w:ascii="Times New Roman" w:hAnsi="Times New Roman"/>
                <w:b w:val="0"/>
                <w:sz w:val="23"/>
              </w:rPr>
              <w:t>Bảng A2 (pattern cytokine), B2 (mô hình tổ hợp), B3 (TIMP-1 theo giới), A3 (đồng nhiễm)</w:t>
            </w:r>
          </w:p>
        </w:tc>
        <w:tc>
          <w:tcPr>
            <w:tcW w:type="dxa" w:w="2835"/>
            <w:vAlign w:val="center"/>
            <w:shd w:val="clear" w:color="auto" w:fill="EEF4FB"/>
          </w:tcPr>
          <w:p>
            <w:pPr>
              <w:jc w:val="center"/>
            </w:pPr>
            <w:r>
              <w:rPr>
                <w:rFonts w:ascii="Times New Roman" w:hAnsi="Times New Roman"/>
                <w:b w:val="0"/>
                <w:sz w:val="23"/>
              </w:rPr>
              <w:t>Hồi quy đa biến; DeLong test; ROC phân tầng giới</w:t>
            </w:r>
          </w:p>
        </w:tc>
      </w:tr>
      <w:tr>
        <w:tc>
          <w:tcPr>
            <w:tcW w:type="dxa" w:w="1984"/>
            <w:vAlign w:val="center"/>
            <w:shd w:val="clear" w:color="auto" w:fill="FFFFFF"/>
          </w:tcPr>
          <w:p>
            <w:pPr>
              <w:jc w:val="center"/>
            </w:pPr>
            <w:r>
              <w:rPr>
                <w:rFonts w:ascii="Times New Roman" w:hAnsi="Times New Roman"/>
                <w:b w:val="0"/>
                <w:sz w:val="23"/>
              </w:rPr>
              <w:t>**Tùy chọn**</w:t>
              <w:br/>
              <w:t>(Nếu có dữ liệu dọc)</w:t>
            </w:r>
          </w:p>
        </w:tc>
        <w:tc>
          <w:tcPr>
            <w:tcW w:type="dxa" w:w="1701"/>
            <w:vAlign w:val="center"/>
            <w:shd w:val="clear" w:color="auto" w:fill="FFFFFF"/>
          </w:tcPr>
          <w:p>
            <w:pPr>
              <w:jc w:val="center"/>
            </w:pPr>
            <w:r>
              <w:rPr>
                <w:rFonts w:ascii="Times New Roman" w:hAnsi="Times New Roman"/>
                <w:b w:val="0"/>
                <w:sz w:val="23"/>
              </w:rPr>
              <w:t>Lấy mẫu ngày 3–5 và ra viện</w:t>
            </w:r>
          </w:p>
        </w:tc>
        <w:tc>
          <w:tcPr>
            <w:tcW w:type="dxa" w:w="2835"/>
            <w:vAlign w:val="center"/>
            <w:shd w:val="clear" w:color="auto" w:fill="FFFFFF"/>
          </w:tcPr>
          <w:p>
            <w:pPr>
              <w:jc w:val="center"/>
            </w:pPr>
            <w:r>
              <w:rPr>
                <w:rFonts w:ascii="Times New Roman" w:hAnsi="Times New Roman"/>
                <w:b w:val="0"/>
                <w:sz w:val="23"/>
              </w:rPr>
              <w:t>Biomarker kinetics — xây dựng protocol bổ sung</w:t>
            </w:r>
          </w:p>
        </w:tc>
        <w:tc>
          <w:tcPr>
            <w:tcW w:type="dxa" w:w="2835"/>
            <w:vAlign w:val="center"/>
            <w:shd w:val="clear" w:color="auto" w:fill="FFFFFF"/>
          </w:tcPr>
          <w:p>
            <w:pPr>
              <w:jc w:val="center"/>
            </w:pPr>
            <w:r>
              <w:rPr>
                <w:rFonts w:ascii="Times New Roman" w:hAnsi="Times New Roman"/>
                <w:b w:val="0"/>
                <w:sz w:val="23"/>
              </w:rPr>
              <w:t>Survival analysis; repeated measures; bài báo độc lập</w:t>
            </w:r>
          </w:p>
        </w:tc>
      </w:tr>
    </w:tbl>
    <w:p/>
    <w:p>
      <w:pPr>
        <w:spacing w:before="200" w:after="80"/>
      </w:pPr>
      <w:r>
        <w:rPr>
          <w:rFonts w:ascii="Times New Roman" w:hAnsi="Times New Roman"/>
          <w:b/>
          <w:color w:val="1F497D"/>
          <w:sz w:val="26"/>
        </w:rPr>
        <w:t>7.2. Đánh giá theo tiêu chí ưu tiên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510"/>
        </w:trPr>
        <w:tc>
          <w:tcPr>
            <w:tcW w:type="dxa" w:w="3402"/>
            <w:vAlign w:val="center"/>
            <w:shd w:val="clear" w:color="auto" w:fill="1F497D"/>
          </w:tcPr>
          <w:p>
            <w:pPr>
              <w:jc w:val="center"/>
            </w:pPr>
            <w:r>
              <w:rPr>
                <w:rFonts w:ascii="Times New Roman" w:hAnsi="Times New Roman"/>
                <w:b/>
                <w:color w:val="FFFFFF"/>
                <w:sz w:val="24"/>
              </w:rPr>
              <w:t>Đề xuất phân tích</w:t>
            </w:r>
          </w:p>
        </w:tc>
        <w:tc>
          <w:tcPr>
            <w:tcW w:type="dxa" w:w="1417"/>
            <w:vAlign w:val="center"/>
            <w:shd w:val="clear" w:color="auto" w:fill="1F497D"/>
          </w:tcPr>
          <w:p>
            <w:pPr>
              <w:jc w:val="center"/>
            </w:pPr>
            <w:r>
              <w:rPr>
                <w:rFonts w:ascii="Times New Roman" w:hAnsi="Times New Roman"/>
                <w:b/>
                <w:color w:val="FFFFFF"/>
                <w:sz w:val="24"/>
              </w:rPr>
              <w:t>Tính mới</w:t>
              <w:br/>
              <w:t>(Việt Nam)</w:t>
            </w:r>
          </w:p>
        </w:tc>
        <w:tc>
          <w:tcPr>
            <w:tcW w:type="dxa" w:w="1417"/>
            <w:vAlign w:val="center"/>
            <w:shd w:val="clear" w:color="auto" w:fill="1F497D"/>
          </w:tcPr>
          <w:p>
            <w:pPr>
              <w:jc w:val="center"/>
            </w:pPr>
            <w:r>
              <w:rPr>
                <w:rFonts w:ascii="Times New Roman" w:hAnsi="Times New Roman"/>
                <w:b/>
                <w:color w:val="FFFFFF"/>
                <w:sz w:val="24"/>
              </w:rPr>
              <w:t>Khả thi</w:t>
              <w:br/>
              <w:t>(dữ liệu có sẵn)</w:t>
            </w:r>
          </w:p>
        </w:tc>
        <w:tc>
          <w:tcPr>
            <w:tcW w:type="dxa" w:w="1417"/>
            <w:vAlign w:val="center"/>
            <w:shd w:val="clear" w:color="auto" w:fill="1F497D"/>
          </w:tcPr>
          <w:p>
            <w:pPr>
              <w:jc w:val="center"/>
            </w:pPr>
            <w:r>
              <w:rPr>
                <w:rFonts w:ascii="Times New Roman" w:hAnsi="Times New Roman"/>
                <w:b/>
                <w:color w:val="FFFFFF"/>
                <w:sz w:val="24"/>
              </w:rPr>
              <w:t>Giá trị</w:t>
              <w:br/>
              <w:t>thực hành</w:t>
            </w:r>
          </w:p>
        </w:tc>
        <w:tc>
          <w:tcPr>
            <w:tcW w:type="dxa" w:w="1701"/>
            <w:vAlign w:val="center"/>
            <w:shd w:val="clear" w:color="auto" w:fill="1F497D"/>
          </w:tcPr>
          <w:p>
            <w:pPr>
              <w:jc w:val="center"/>
            </w:pPr>
            <w:r>
              <w:rPr>
                <w:rFonts w:ascii="Times New Roman" w:hAnsi="Times New Roman"/>
                <w:b/>
                <w:color w:val="FFFFFF"/>
                <w:sz w:val="24"/>
              </w:rPr>
              <w:t>Ưu tiên</w:t>
            </w:r>
          </w:p>
        </w:tc>
      </w:tr>
      <w:tr>
        <w:tc>
          <w:tcPr>
            <w:tcW w:type="dxa" w:w="3402"/>
            <w:vAlign w:val="center"/>
            <w:shd w:val="clear" w:color="auto" w:fill="EEF4FB"/>
          </w:tcPr>
          <w:p>
            <w:pPr>
              <w:jc w:val="center"/>
            </w:pPr>
            <w:r>
              <w:rPr>
                <w:rFonts w:ascii="Times New Roman" w:hAnsi="Times New Roman"/>
                <w:b w:val="0"/>
                <w:sz w:val="23"/>
              </w:rPr>
              <w:t>TIMP-1 phân tầng theo giới (B3)</w:t>
            </w:r>
          </w:p>
        </w:tc>
        <w:tc>
          <w:tcPr>
            <w:tcW w:type="dxa" w:w="1417"/>
            <w:vAlign w:val="center"/>
            <w:shd w:val="clear" w:color="auto" w:fill="EEF4FB"/>
          </w:tcPr>
          <w:p>
            <w:pPr>
              <w:jc w:val="center"/>
            </w:pPr>
            <w:r>
              <w:rPr>
                <w:rFonts w:ascii="Times New Roman" w:hAnsi="Times New Roman"/>
                <w:b w:val="0"/>
                <w:sz w:val="23"/>
              </w:rPr>
              <w:t>★★★★★</w:t>
            </w:r>
          </w:p>
        </w:tc>
        <w:tc>
          <w:tcPr>
            <w:tcW w:type="dxa" w:w="1417"/>
            <w:vAlign w:val="center"/>
            <w:shd w:val="clear" w:color="auto" w:fill="EEF4FB"/>
          </w:tcPr>
          <w:p>
            <w:pPr>
              <w:jc w:val="center"/>
            </w:pPr>
            <w:r>
              <w:rPr>
                <w:rFonts w:ascii="Times New Roman" w:hAnsi="Times New Roman"/>
                <w:b w:val="0"/>
                <w:sz w:val="23"/>
              </w:rPr>
              <w:t>★★★★</w:t>
            </w:r>
          </w:p>
        </w:tc>
        <w:tc>
          <w:tcPr>
            <w:tcW w:type="dxa" w:w="1417"/>
            <w:vAlign w:val="center"/>
            <w:shd w:val="clear" w:color="auto" w:fill="EEF4FB"/>
          </w:tcPr>
          <w:p>
            <w:pPr>
              <w:jc w:val="center"/>
            </w:pPr>
            <w:r>
              <w:rPr>
                <w:rFonts w:ascii="Times New Roman" w:hAnsi="Times New Roman"/>
                <w:b w:val="0"/>
                <w:sz w:val="23"/>
              </w:rPr>
              <w:t>★★★</w:t>
            </w:r>
          </w:p>
        </w:tc>
        <w:tc>
          <w:tcPr>
            <w:tcW w:type="dxa" w:w="1701"/>
            <w:vAlign w:val="center"/>
            <w:shd w:val="clear" w:color="auto" w:fill="EEF4FB"/>
          </w:tcPr>
          <w:p>
            <w:pPr>
              <w:jc w:val="center"/>
            </w:pPr>
            <w:r>
              <w:rPr>
                <w:rFonts w:ascii="Times New Roman" w:hAnsi="Times New Roman"/>
                <w:b w:val="0"/>
                <w:sz w:val="23"/>
              </w:rPr>
              <w:t>⭐ Cao nhất</w:t>
            </w:r>
          </w:p>
        </w:tc>
      </w:tr>
      <w:tr>
        <w:tc>
          <w:tcPr>
            <w:tcW w:type="dxa" w:w="3402"/>
            <w:vAlign w:val="center"/>
            <w:shd w:val="clear" w:color="auto" w:fill="FFFFFF"/>
          </w:tcPr>
          <w:p>
            <w:pPr>
              <w:jc w:val="center"/>
            </w:pPr>
            <w:r>
              <w:rPr>
                <w:rFonts w:ascii="Times New Roman" w:hAnsi="Times New Roman"/>
                <w:b w:val="0"/>
                <w:sz w:val="23"/>
              </w:rPr>
              <w:t>Pattern cytokine theo VK (A2)</w:t>
            </w:r>
          </w:p>
        </w:tc>
        <w:tc>
          <w:tcPr>
            <w:tcW w:type="dxa" w:w="1417"/>
            <w:vAlign w:val="center"/>
            <w:shd w:val="clear" w:color="auto" w:fill="FFFFFF"/>
          </w:tcPr>
          <w:p>
            <w:pPr>
              <w:jc w:val="center"/>
            </w:pPr>
            <w:r>
              <w:rPr>
                <w:rFonts w:ascii="Times New Roman" w:hAnsi="Times New Roman"/>
                <w:b w:val="0"/>
                <w:sz w:val="23"/>
              </w:rPr>
              <w:t>★★★★★</w:t>
            </w:r>
          </w:p>
        </w:tc>
        <w:tc>
          <w:tcPr>
            <w:tcW w:type="dxa" w:w="1417"/>
            <w:vAlign w:val="center"/>
            <w:shd w:val="clear" w:color="auto" w:fill="FFFFFF"/>
          </w:tcPr>
          <w:p>
            <w:pPr>
              <w:jc w:val="center"/>
            </w:pPr>
            <w:r>
              <w:rPr>
                <w:rFonts w:ascii="Times New Roman" w:hAnsi="Times New Roman"/>
                <w:b w:val="0"/>
                <w:sz w:val="23"/>
              </w:rPr>
              <w:t>★★★ (cần PCR)</w:t>
            </w:r>
          </w:p>
        </w:tc>
        <w:tc>
          <w:tcPr>
            <w:tcW w:type="dxa" w:w="1417"/>
            <w:vAlign w:val="center"/>
            <w:shd w:val="clear" w:color="auto" w:fill="FFFFFF"/>
          </w:tcPr>
          <w:p>
            <w:pPr>
              <w:jc w:val="center"/>
            </w:pPr>
            <w:r>
              <w:rPr>
                <w:rFonts w:ascii="Times New Roman" w:hAnsi="Times New Roman"/>
                <w:b w:val="0"/>
                <w:sz w:val="23"/>
              </w:rPr>
              <w:t>★★★★</w:t>
            </w:r>
          </w:p>
        </w:tc>
        <w:tc>
          <w:tcPr>
            <w:tcW w:type="dxa" w:w="1701"/>
            <w:vAlign w:val="center"/>
            <w:shd w:val="clear" w:color="auto" w:fill="FFFFFF"/>
          </w:tcPr>
          <w:p>
            <w:pPr>
              <w:jc w:val="center"/>
            </w:pPr>
            <w:r>
              <w:rPr>
                <w:rFonts w:ascii="Times New Roman" w:hAnsi="Times New Roman"/>
                <w:b w:val="0"/>
                <w:sz w:val="23"/>
              </w:rPr>
              <w:t>⭐ Cao</w:t>
            </w:r>
          </w:p>
        </w:tc>
      </w:tr>
      <w:tr>
        <w:tc>
          <w:tcPr>
            <w:tcW w:type="dxa" w:w="3402"/>
            <w:vAlign w:val="center"/>
            <w:shd w:val="clear" w:color="auto" w:fill="EEF4FB"/>
          </w:tcPr>
          <w:p>
            <w:pPr>
              <w:jc w:val="center"/>
            </w:pPr>
            <w:r>
              <w:rPr>
                <w:rFonts w:ascii="Times New Roman" w:hAnsi="Times New Roman"/>
                <w:b w:val="0"/>
                <w:sz w:val="23"/>
              </w:rPr>
              <w:t>Mô hình tổ hợp PSI + biomarker (B2)</w:t>
            </w:r>
          </w:p>
        </w:tc>
        <w:tc>
          <w:tcPr>
            <w:tcW w:type="dxa" w:w="1417"/>
            <w:vAlign w:val="center"/>
            <w:shd w:val="clear" w:color="auto" w:fill="EEF4FB"/>
          </w:tcPr>
          <w:p>
            <w:pPr>
              <w:jc w:val="center"/>
            </w:pPr>
            <w:r>
              <w:rPr>
                <w:rFonts w:ascii="Times New Roman" w:hAnsi="Times New Roman"/>
                <w:b w:val="0"/>
                <w:sz w:val="23"/>
              </w:rPr>
              <w:t>★★★★</w:t>
            </w:r>
          </w:p>
        </w:tc>
        <w:tc>
          <w:tcPr>
            <w:tcW w:type="dxa" w:w="1417"/>
            <w:vAlign w:val="center"/>
            <w:shd w:val="clear" w:color="auto" w:fill="EEF4FB"/>
          </w:tcPr>
          <w:p>
            <w:pPr>
              <w:jc w:val="center"/>
            </w:pPr>
            <w:r>
              <w:rPr>
                <w:rFonts w:ascii="Times New Roman" w:hAnsi="Times New Roman"/>
                <w:b w:val="0"/>
                <w:sz w:val="23"/>
              </w:rPr>
              <w:t>★★★★</w:t>
            </w:r>
          </w:p>
        </w:tc>
        <w:tc>
          <w:tcPr>
            <w:tcW w:type="dxa" w:w="1417"/>
            <w:vAlign w:val="center"/>
            <w:shd w:val="clear" w:color="auto" w:fill="EEF4FB"/>
          </w:tcPr>
          <w:p>
            <w:pPr>
              <w:jc w:val="center"/>
            </w:pPr>
            <w:r>
              <w:rPr>
                <w:rFonts w:ascii="Times New Roman" w:hAnsi="Times New Roman"/>
                <w:b w:val="0"/>
                <w:sz w:val="23"/>
              </w:rPr>
              <w:t>★★★★</w:t>
            </w:r>
          </w:p>
        </w:tc>
        <w:tc>
          <w:tcPr>
            <w:tcW w:type="dxa" w:w="1701"/>
            <w:vAlign w:val="center"/>
            <w:shd w:val="clear" w:color="auto" w:fill="EEF4FB"/>
          </w:tcPr>
          <w:p>
            <w:pPr>
              <w:jc w:val="center"/>
            </w:pPr>
            <w:r>
              <w:rPr>
                <w:rFonts w:ascii="Times New Roman" w:hAnsi="Times New Roman"/>
                <w:b w:val="0"/>
                <w:sz w:val="23"/>
              </w:rPr>
              <w:t>⭐ Cao</w:t>
            </w:r>
          </w:p>
        </w:tc>
      </w:tr>
      <w:tr>
        <w:tc>
          <w:tcPr>
            <w:tcW w:type="dxa" w:w="3402"/>
            <w:vAlign w:val="center"/>
            <w:shd w:val="clear" w:color="auto" w:fill="FFFFFF"/>
          </w:tcPr>
          <w:p>
            <w:pPr>
              <w:jc w:val="center"/>
            </w:pPr>
            <w:r>
              <w:rPr>
                <w:rFonts w:ascii="Times New Roman" w:hAnsi="Times New Roman"/>
                <w:b w:val="0"/>
                <w:sz w:val="23"/>
              </w:rPr>
              <w:t>Ngưỡng cắt NLR/PLR/CAR cho VN (B1)</w:t>
            </w:r>
          </w:p>
        </w:tc>
        <w:tc>
          <w:tcPr>
            <w:tcW w:type="dxa" w:w="1417"/>
            <w:vAlign w:val="center"/>
            <w:shd w:val="clear" w:color="auto" w:fill="FFFFFF"/>
          </w:tcPr>
          <w:p>
            <w:pPr>
              <w:jc w:val="center"/>
            </w:pPr>
            <w:r>
              <w:rPr>
                <w:rFonts w:ascii="Times New Roman" w:hAnsi="Times New Roman"/>
                <w:b w:val="0"/>
                <w:sz w:val="23"/>
              </w:rPr>
              <w:t>★★★</w:t>
            </w:r>
          </w:p>
        </w:tc>
        <w:tc>
          <w:tcPr>
            <w:tcW w:type="dxa" w:w="1417"/>
            <w:vAlign w:val="center"/>
            <w:shd w:val="clear" w:color="auto" w:fill="FFFFFF"/>
          </w:tcPr>
          <w:p>
            <w:pPr>
              <w:jc w:val="center"/>
            </w:pPr>
            <w:r>
              <w:rPr>
                <w:rFonts w:ascii="Times New Roman" w:hAnsi="Times New Roman"/>
                <w:b w:val="0"/>
                <w:sz w:val="23"/>
              </w:rPr>
              <w:t>★★★★★</w:t>
            </w:r>
          </w:p>
        </w:tc>
        <w:tc>
          <w:tcPr>
            <w:tcW w:type="dxa" w:w="1417"/>
            <w:vAlign w:val="center"/>
            <w:shd w:val="clear" w:color="auto" w:fill="FFFFFF"/>
          </w:tcPr>
          <w:p>
            <w:pPr>
              <w:jc w:val="center"/>
            </w:pPr>
            <w:r>
              <w:rPr>
                <w:rFonts w:ascii="Times New Roman" w:hAnsi="Times New Roman"/>
                <w:b w:val="0"/>
                <w:sz w:val="23"/>
              </w:rPr>
              <w:t>★★★★★</w:t>
            </w:r>
          </w:p>
        </w:tc>
        <w:tc>
          <w:tcPr>
            <w:tcW w:type="dxa" w:w="1701"/>
            <w:vAlign w:val="center"/>
            <w:shd w:val="clear" w:color="auto" w:fill="FFFFFF"/>
          </w:tcPr>
          <w:p>
            <w:pPr>
              <w:jc w:val="center"/>
            </w:pPr>
            <w:r>
              <w:rPr>
                <w:rFonts w:ascii="Times New Roman" w:hAnsi="Times New Roman"/>
                <w:b w:val="0"/>
                <w:sz w:val="23"/>
              </w:rPr>
              <w:t>⭐ Cao</w:t>
            </w:r>
          </w:p>
        </w:tc>
      </w:tr>
      <w:tr>
        <w:tc>
          <w:tcPr>
            <w:tcW w:type="dxa" w:w="3402"/>
            <w:vAlign w:val="center"/>
            <w:shd w:val="clear" w:color="auto" w:fill="EEF4FB"/>
          </w:tcPr>
          <w:p>
            <w:pPr>
              <w:jc w:val="center"/>
            </w:pPr>
            <w:r>
              <w:rPr>
                <w:rFonts w:ascii="Times New Roman" w:hAnsi="Times New Roman"/>
                <w:b w:val="0"/>
                <w:sz w:val="23"/>
              </w:rPr>
              <w:t>Biomarker vs MDR/XDR (B4)</w:t>
            </w:r>
          </w:p>
        </w:tc>
        <w:tc>
          <w:tcPr>
            <w:tcW w:type="dxa" w:w="1417"/>
            <w:vAlign w:val="center"/>
            <w:shd w:val="clear" w:color="auto" w:fill="EEF4FB"/>
          </w:tcPr>
          <w:p>
            <w:pPr>
              <w:jc w:val="center"/>
            </w:pPr>
            <w:r>
              <w:rPr>
                <w:rFonts w:ascii="Times New Roman" w:hAnsi="Times New Roman"/>
                <w:b w:val="0"/>
                <w:sz w:val="23"/>
              </w:rPr>
              <w:t>★★★★</w:t>
            </w:r>
          </w:p>
        </w:tc>
        <w:tc>
          <w:tcPr>
            <w:tcW w:type="dxa" w:w="1417"/>
            <w:vAlign w:val="center"/>
            <w:shd w:val="clear" w:color="auto" w:fill="EEF4FB"/>
          </w:tcPr>
          <w:p>
            <w:pPr>
              <w:jc w:val="center"/>
            </w:pPr>
            <w:r>
              <w:rPr>
                <w:rFonts w:ascii="Times New Roman" w:hAnsi="Times New Roman"/>
                <w:b w:val="0"/>
                <w:sz w:val="23"/>
              </w:rPr>
              <w:t>★★★★</w:t>
            </w:r>
          </w:p>
        </w:tc>
        <w:tc>
          <w:tcPr>
            <w:tcW w:type="dxa" w:w="1417"/>
            <w:vAlign w:val="center"/>
            <w:shd w:val="clear" w:color="auto" w:fill="EEF4FB"/>
          </w:tcPr>
          <w:p>
            <w:pPr>
              <w:jc w:val="center"/>
            </w:pPr>
            <w:r>
              <w:rPr>
                <w:rFonts w:ascii="Times New Roman" w:hAnsi="Times New Roman"/>
                <w:b w:val="0"/>
                <w:sz w:val="23"/>
              </w:rPr>
              <w:t>★★★★★</w:t>
            </w:r>
          </w:p>
        </w:tc>
        <w:tc>
          <w:tcPr>
            <w:tcW w:type="dxa" w:w="1701"/>
            <w:vAlign w:val="center"/>
            <w:shd w:val="clear" w:color="auto" w:fill="EEF4FB"/>
          </w:tcPr>
          <w:p>
            <w:pPr>
              <w:jc w:val="center"/>
            </w:pPr>
            <w:r>
              <w:rPr>
                <w:rFonts w:ascii="Times New Roman" w:hAnsi="Times New Roman"/>
                <w:b w:val="0"/>
                <w:sz w:val="23"/>
              </w:rPr>
              <w:t>⭐ Cao</w:t>
            </w:r>
          </w:p>
        </w:tc>
      </w:tr>
      <w:tr>
        <w:tc>
          <w:tcPr>
            <w:tcW w:type="dxa" w:w="3402"/>
            <w:vAlign w:val="center"/>
            <w:shd w:val="clear" w:color="auto" w:fill="FFFFFF"/>
          </w:tcPr>
          <w:p>
            <w:pPr>
              <w:jc w:val="center"/>
            </w:pPr>
            <w:r>
              <w:rPr>
                <w:rFonts w:ascii="Times New Roman" w:hAnsi="Times New Roman"/>
                <w:b w:val="0"/>
                <w:sz w:val="23"/>
              </w:rPr>
              <w:t>Tỷ lệ đồng nhiễm – mức độ nặng (A3)</w:t>
            </w:r>
          </w:p>
        </w:tc>
        <w:tc>
          <w:tcPr>
            <w:tcW w:type="dxa" w:w="1417"/>
            <w:vAlign w:val="center"/>
            <w:shd w:val="clear" w:color="auto" w:fill="FFFFFF"/>
          </w:tcPr>
          <w:p>
            <w:pPr>
              <w:jc w:val="center"/>
            </w:pPr>
            <w:r>
              <w:rPr>
                <w:rFonts w:ascii="Times New Roman" w:hAnsi="Times New Roman"/>
                <w:b w:val="0"/>
                <w:sz w:val="23"/>
              </w:rPr>
              <w:t>★★★</w:t>
            </w:r>
          </w:p>
        </w:tc>
        <w:tc>
          <w:tcPr>
            <w:tcW w:type="dxa" w:w="1417"/>
            <w:vAlign w:val="center"/>
            <w:shd w:val="clear" w:color="auto" w:fill="FFFFFF"/>
          </w:tcPr>
          <w:p>
            <w:pPr>
              <w:jc w:val="center"/>
            </w:pPr>
            <w:r>
              <w:rPr>
                <w:rFonts w:ascii="Times New Roman" w:hAnsi="Times New Roman"/>
                <w:b w:val="0"/>
                <w:sz w:val="23"/>
              </w:rPr>
              <w:t>★★★ (cần PCR)</w:t>
            </w:r>
          </w:p>
        </w:tc>
        <w:tc>
          <w:tcPr>
            <w:tcW w:type="dxa" w:w="1417"/>
            <w:vAlign w:val="center"/>
            <w:shd w:val="clear" w:color="auto" w:fill="FFFFFF"/>
          </w:tcPr>
          <w:p>
            <w:pPr>
              <w:jc w:val="center"/>
            </w:pPr>
            <w:r>
              <w:rPr>
                <w:rFonts w:ascii="Times New Roman" w:hAnsi="Times New Roman"/>
                <w:b w:val="0"/>
                <w:sz w:val="23"/>
              </w:rPr>
              <w:t>★★★★</w:t>
            </w:r>
          </w:p>
        </w:tc>
        <w:tc>
          <w:tcPr>
            <w:tcW w:type="dxa" w:w="1701"/>
            <w:vAlign w:val="center"/>
            <w:shd w:val="clear" w:color="auto" w:fill="FFFFFF"/>
          </w:tcPr>
          <w:p>
            <w:pPr>
              <w:jc w:val="center"/>
            </w:pPr>
            <w:r>
              <w:rPr>
                <w:rFonts w:ascii="Times New Roman" w:hAnsi="Times New Roman"/>
                <w:b w:val="0"/>
                <w:sz w:val="23"/>
              </w:rPr>
              <w:t>Trung bình</w:t>
            </w:r>
          </w:p>
        </w:tc>
      </w:tr>
      <w:tr>
        <w:tc>
          <w:tcPr>
            <w:tcW w:type="dxa" w:w="3402"/>
            <w:vAlign w:val="center"/>
            <w:shd w:val="clear" w:color="auto" w:fill="EEF4FB"/>
          </w:tcPr>
          <w:p>
            <w:pPr>
              <w:jc w:val="center"/>
            </w:pPr>
            <w:r>
              <w:rPr>
                <w:rFonts w:ascii="Times New Roman" w:hAnsi="Times New Roman"/>
                <w:b w:val="0"/>
                <w:sz w:val="23"/>
              </w:rPr>
              <w:t>Biomarker kinetics – dọc</w:t>
            </w:r>
          </w:p>
        </w:tc>
        <w:tc>
          <w:tcPr>
            <w:tcW w:type="dxa" w:w="1417"/>
            <w:vAlign w:val="center"/>
            <w:shd w:val="clear" w:color="auto" w:fill="EEF4FB"/>
          </w:tcPr>
          <w:p>
            <w:pPr>
              <w:jc w:val="center"/>
            </w:pPr>
            <w:r>
              <w:rPr>
                <w:rFonts w:ascii="Times New Roman" w:hAnsi="Times New Roman"/>
                <w:b w:val="0"/>
                <w:sz w:val="23"/>
              </w:rPr>
              <w:t>★★★★★</w:t>
            </w:r>
          </w:p>
        </w:tc>
        <w:tc>
          <w:tcPr>
            <w:tcW w:type="dxa" w:w="1417"/>
            <w:vAlign w:val="center"/>
            <w:shd w:val="clear" w:color="auto" w:fill="EEF4FB"/>
          </w:tcPr>
          <w:p>
            <w:pPr>
              <w:jc w:val="center"/>
            </w:pPr>
            <w:r>
              <w:rPr>
                <w:rFonts w:ascii="Times New Roman" w:hAnsi="Times New Roman"/>
                <w:b w:val="0"/>
                <w:sz w:val="23"/>
              </w:rPr>
              <w:t>★★ (cần protocol)</w:t>
            </w:r>
          </w:p>
        </w:tc>
        <w:tc>
          <w:tcPr>
            <w:tcW w:type="dxa" w:w="1417"/>
            <w:vAlign w:val="center"/>
            <w:shd w:val="clear" w:color="auto" w:fill="EEF4FB"/>
          </w:tcPr>
          <w:p>
            <w:pPr>
              <w:jc w:val="center"/>
            </w:pPr>
            <w:r>
              <w:rPr>
                <w:rFonts w:ascii="Times New Roman" w:hAnsi="Times New Roman"/>
                <w:b w:val="0"/>
                <w:sz w:val="23"/>
              </w:rPr>
              <w:t>★★★★★</w:t>
            </w:r>
          </w:p>
        </w:tc>
        <w:tc>
          <w:tcPr>
            <w:tcW w:type="dxa" w:w="1701"/>
            <w:vAlign w:val="center"/>
            <w:shd w:val="clear" w:color="auto" w:fill="EEF4FB"/>
          </w:tcPr>
          <w:p>
            <w:pPr>
              <w:jc w:val="center"/>
            </w:pPr>
            <w:r>
              <w:rPr>
                <w:rFonts w:ascii="Times New Roman" w:hAnsi="Times New Roman"/>
                <w:b w:val="0"/>
                <w:sz w:val="23"/>
              </w:rPr>
              <w:t>Tùy chọn</w:t>
            </w:r>
          </w:p>
        </w:tc>
      </w:tr>
    </w:tbl>
    <w:p>
      <w:r>
        <w:br w:type="page"/>
      </w:r>
    </w:p>
    <w:p>
      <w:pPr>
        <w:spacing w:before="280" w:after="120"/>
      </w:pPr>
      <w:r>
        <w:rPr>
          <w:rFonts w:ascii="Times New Roman" w:hAnsi="Times New Roman"/>
          <w:b/>
          <w:color w:val="00467F"/>
          <w:sz w:val="28"/>
        </w:rPr>
        <w:t>VIII. TÀI LIỆU THAM KHẢO</w:t>
      </w:r>
    </w:p>
    <w:p>
      <w:pPr>
        <w:spacing w:before="40" w:after="40"/>
        <w:pBdr>
          <w:bottom w:val="single" w:sz="6" w:space="1" w:color="4472C4"/>
        </w:pBdr>
      </w:pPr>
    </w:p>
    <w:p>
      <w:pPr>
        <w:spacing w:before="80" w:after="120"/>
        <w:ind w:left="283" w:right="283"/>
        <w:shd w:val="clear" w:color="auto" w:fill="E8F4FD"/>
      </w:pPr>
      <w:r>
        <w:rPr>
          <w:rFonts w:ascii="Times New Roman" w:hAnsi="Times New Roman"/>
          <w:i/>
          <w:sz w:val="25"/>
        </w:rPr>
        <w:t>Nguồn tra cứu: Consensus MCP, PubMed Extended MCP, Scopus MCP, Scholar-Sidekick MCP, YHVN BigQuery MCP, Crossref MCP, Clinical Trials MCP, WebSearch. Format: Vancouver. Kiểm tra retraction: Scholar-Sidekick (Crossref/Retraction Watch) — 49/49 tài liệu không bị thu hồi.</w:t>
      </w:r>
    </w:p>
    <w:p>
      <w:pPr>
        <w:spacing w:after="60"/>
        <w:ind w:left="567" w:hanging="567"/>
      </w:pPr>
      <w:r>
        <w:rPr>
          <w:rFonts w:ascii="Times New Roman" w:hAnsi="Times New Roman"/>
          <w:sz w:val="24"/>
        </w:rPr>
        <w:t>[1] Aladakatti AR et al. Soluble sTREM-1 as a Prognostic Biomarker of Mortality in Ventilator-Associated Pneumonia: A Prospective Observational Study. Respir Med. 2025.</w:t>
      </w:r>
    </w:p>
    <w:p>
      <w:pPr>
        <w:spacing w:after="60"/>
        <w:ind w:left="567" w:hanging="567"/>
      </w:pPr>
      <w:r>
        <w:rPr>
          <w:rFonts w:ascii="Times New Roman" w:hAnsi="Times New Roman"/>
          <w:sz w:val="24"/>
        </w:rPr>
        <w:t>[2] Hogendoorn SKL et al. Clinical sign and biomarker-based algorithm to identify bacterial pneumonia among outpatients with lower respiratory tract infection in Tanzania. BMC Infect Dis. 2022;22:39.</w:t>
      </w:r>
    </w:p>
    <w:p>
      <w:pPr>
        <w:spacing w:after="60"/>
        <w:ind w:left="567" w:hanging="567"/>
      </w:pPr>
      <w:r>
        <w:rPr>
          <w:rFonts w:ascii="Times New Roman" w:hAnsi="Times New Roman"/>
          <w:sz w:val="24"/>
        </w:rPr>
        <w:t>[3] Tekin A et al. The Neutrophil/Lymphocyte Ratio and Outcomes in Hospitalized Patients with Community-Acquired Pneumonia: A Retrospective Cohort Study. Biomedicines. 2024.</w:t>
      </w:r>
    </w:p>
    <w:p>
      <w:pPr>
        <w:spacing w:after="60"/>
        <w:ind w:left="567" w:hanging="567"/>
      </w:pPr>
      <w:r>
        <w:rPr>
          <w:rFonts w:ascii="Times New Roman" w:hAnsi="Times New Roman"/>
          <w:sz w:val="24"/>
        </w:rPr>
        <w:t>[4] Menéndez R et al. Cytokine Activation Patterns and Biomarkers Are Influenced by Microorganisms in Community-Acquired Pneumonia. Chest. 2012;141(6):1537–1545.</w:t>
      </w:r>
    </w:p>
    <w:p>
      <w:pPr>
        <w:spacing w:after="60"/>
        <w:ind w:left="567" w:hanging="567"/>
      </w:pPr>
      <w:r>
        <w:rPr>
          <w:rFonts w:ascii="Times New Roman" w:hAnsi="Times New Roman"/>
          <w:sz w:val="24"/>
        </w:rPr>
        <w:t>[5] Wang Y et al. The usefulness of serum PCT, CRP, sTREM-1 and CPIS for evaluation of severity and prognosis of CAP in elderly patients. Arch Gerontol Geriatr. 2019;80:53–57.</w:t>
      </w:r>
    </w:p>
    <w:p>
      <w:pPr>
        <w:spacing w:after="60"/>
        <w:ind w:left="567" w:hanging="567"/>
      </w:pPr>
      <w:r>
        <w:rPr>
          <w:rFonts w:ascii="Times New Roman" w:hAnsi="Times New Roman"/>
          <w:sz w:val="24"/>
        </w:rPr>
        <w:t>[6] Tejera A et al. Prognosis of CAP: value of TREM-1 and other mediators of the inflammatory response. Cytokine. 2007;38(3):117–123. PMID: 17659879.</w:t>
      </w:r>
    </w:p>
    <w:p>
      <w:pPr>
        <w:spacing w:after="60"/>
        <w:ind w:left="567" w:hanging="567"/>
      </w:pPr>
      <w:r>
        <w:rPr>
          <w:rFonts w:ascii="Times New Roman" w:hAnsi="Times New Roman"/>
          <w:sz w:val="24"/>
        </w:rPr>
        <w:t>[7] How CK et al. Usefulness of TREM-1 in differentiating between typical and atypical CAP. Am J Emerg Med. 2011;29(5):531–536. PMID: 21114709.</w:t>
      </w:r>
    </w:p>
    <w:p>
      <w:pPr>
        <w:spacing w:after="60"/>
        <w:ind w:left="567" w:hanging="567"/>
      </w:pPr>
      <w:r>
        <w:rPr>
          <w:rFonts w:ascii="Times New Roman" w:hAnsi="Times New Roman"/>
          <w:sz w:val="24"/>
        </w:rPr>
        <w:t>[8] Almuntashiri S et al. Plasma TIMP-1 as a sex-specific biomarker for acute lung injury. Biol Sex Differ. 2022;13(1):70. PMID: 36482481.</w:t>
      </w:r>
    </w:p>
    <w:p>
      <w:pPr>
        <w:spacing w:after="60"/>
        <w:ind w:left="567" w:hanging="567"/>
      </w:pPr>
      <w:r>
        <w:rPr>
          <w:rFonts w:ascii="Times New Roman" w:hAnsi="Times New Roman"/>
          <w:sz w:val="24"/>
        </w:rPr>
        <w:t>[9] Almuntashiri S et al. TIMP-1 and its potential diagnostic and prognostic value in pulmonary diseases. Chin Med J Pulm Crit Care Med. 2023;1(2):67–76.</w:t>
      </w:r>
    </w:p>
    <w:p>
      <w:pPr>
        <w:spacing w:after="60"/>
        <w:ind w:left="567" w:hanging="567"/>
      </w:pPr>
      <w:r>
        <w:rPr>
          <w:rFonts w:ascii="Times New Roman" w:hAnsi="Times New Roman"/>
          <w:sz w:val="24"/>
        </w:rPr>
        <w:t>[10] Almuntashiri S et al. Estrogen-dependent gene regulation: Molecular basis of TIMP-1 as a sex-specific biomarker for ALI. Physiol Rep. 2024;12. DOI: 10.14814/phy2.70047.</w:t>
      </w:r>
    </w:p>
    <w:p>
      <w:pPr>
        <w:spacing w:after="60"/>
        <w:ind w:left="567" w:hanging="567"/>
      </w:pPr>
      <w:r>
        <w:rPr>
          <w:rFonts w:ascii="Times New Roman" w:hAnsi="Times New Roman"/>
          <w:sz w:val="24"/>
        </w:rPr>
        <w:t>[11] Jones T et al. Elevated Plasma Levels of MMP-3 and TIMP-1 Associate With Organ Dysfunction and Mortality in Sepsis. Shock. 2021.</w:t>
      </w:r>
    </w:p>
    <w:p>
      <w:pPr>
        <w:spacing w:after="60"/>
        <w:ind w:left="567" w:hanging="567"/>
      </w:pPr>
      <w:r>
        <w:rPr>
          <w:rFonts w:ascii="Times New Roman" w:hAnsi="Times New Roman"/>
          <w:sz w:val="24"/>
        </w:rPr>
        <w:t>[12] Lorente L et al. MMP-9, -10, and TIMP-1 blood levels as biomarkers of severity and mortality in sepsis. Crit Care. 2009;13(5):R178.</w:t>
      </w:r>
    </w:p>
    <w:p>
      <w:pPr>
        <w:spacing w:after="60"/>
        <w:ind w:left="567" w:hanging="567"/>
      </w:pPr>
      <w:r>
        <w:rPr>
          <w:rFonts w:ascii="Times New Roman" w:hAnsi="Times New Roman"/>
          <w:sz w:val="24"/>
        </w:rPr>
        <w:t>[13] Feng CM et al. Serum interleukin-17 predicts severity and prognosis in patients with CAP: a prospective cohort study. BMC Pulm Med. 2021;21. PMID: 34856971.</w:t>
      </w:r>
    </w:p>
    <w:p>
      <w:pPr>
        <w:spacing w:after="60"/>
        <w:ind w:left="567" w:hanging="567"/>
      </w:pPr>
      <w:r>
        <w:rPr>
          <w:rFonts w:ascii="Times New Roman" w:hAnsi="Times New Roman"/>
          <w:sz w:val="24"/>
        </w:rPr>
        <w:t>[14] Dao BN et al. Relationship between serum TNF-α, IL-6, and IL-10 levels and disease severity in bacterial CAP. Pneumon. 2023;36(4):1–8.</w:t>
      </w:r>
    </w:p>
    <w:p>
      <w:pPr>
        <w:spacing w:after="60"/>
        <w:ind w:left="567" w:hanging="567"/>
      </w:pPr>
      <w:r>
        <w:rPr>
          <w:rFonts w:ascii="Times New Roman" w:hAnsi="Times New Roman"/>
          <w:sz w:val="24"/>
        </w:rPr>
        <w:t>[15] Miyazaki T et al. A high α1-antitrypsin/interleukin-10 ratio predicts bacterial pneumonia in adults with CAP. Pneumonia. 2023.</w:t>
      </w:r>
    </w:p>
    <w:p>
      <w:pPr>
        <w:spacing w:after="60"/>
        <w:ind w:left="567" w:hanging="567"/>
      </w:pPr>
      <w:r>
        <w:rPr>
          <w:rFonts w:ascii="Times New Roman" w:hAnsi="Times New Roman"/>
          <w:sz w:val="24"/>
        </w:rPr>
        <w:t>[16] Ganaie ZA et al. Association Between Elevated NLR and Mortality Risk in CAP: A Systematic Review and Meta-Analysis. Cureus. 2025. PMID: 41146762.</w:t>
      </w:r>
    </w:p>
    <w:p>
      <w:pPr>
        <w:spacing w:after="60"/>
        <w:ind w:left="567" w:hanging="567"/>
      </w:pPr>
      <w:r>
        <w:rPr>
          <w:rFonts w:ascii="Times New Roman" w:hAnsi="Times New Roman"/>
          <w:sz w:val="24"/>
        </w:rPr>
        <w:t>[17] Kuikel S et al. Neutrophil-lymphocyte ratio as a predictor of adverse outcome in CAP: A systematic review. Health Sci Rep. 2022.</w:t>
      </w:r>
    </w:p>
    <w:p>
      <w:pPr>
        <w:spacing w:after="60"/>
        <w:ind w:left="567" w:hanging="567"/>
      </w:pPr>
      <w:r>
        <w:rPr>
          <w:rFonts w:ascii="Times New Roman" w:hAnsi="Times New Roman"/>
          <w:sz w:val="24"/>
        </w:rPr>
        <w:t>[18] Huang L et al. The improved prediction value of NLR to pneumonia severity scores for mortality in older people with CAP. BMC Geriatrics. 2025.</w:t>
      </w:r>
    </w:p>
    <w:p>
      <w:pPr>
        <w:spacing w:after="60"/>
        <w:ind w:left="567" w:hanging="567"/>
      </w:pPr>
      <w:r>
        <w:rPr>
          <w:rFonts w:ascii="Times New Roman" w:hAnsi="Times New Roman"/>
          <w:sz w:val="24"/>
        </w:rPr>
        <w:t>[19] Ustaalioğlu İ et al. CRP-to-albumin ratio as a prognostic marker in CAP mortality. Turk J Clinics Lab. 2025.</w:t>
      </w:r>
    </w:p>
    <w:p>
      <w:pPr>
        <w:spacing w:after="60"/>
        <w:ind w:left="567" w:hanging="567"/>
      </w:pPr>
      <w:r>
        <w:rPr>
          <w:rFonts w:ascii="Times New Roman" w:hAnsi="Times New Roman"/>
          <w:sz w:val="24"/>
        </w:rPr>
        <w:t>[20] Luo B et al. Two new inflammatory markers related to the CURB-65 score for disease severity in CAP. Open Life Sci. 2021;16(1):84–91.</w:t>
      </w:r>
    </w:p>
    <w:p>
      <w:pPr>
        <w:spacing w:after="60"/>
        <w:ind w:left="567" w:hanging="567"/>
      </w:pPr>
      <w:r>
        <w:rPr>
          <w:rFonts w:ascii="Times New Roman" w:hAnsi="Times New Roman"/>
          <w:sz w:val="24"/>
        </w:rPr>
        <w:t>[21] Wang M et al. Predicting severe CAP in adults: a machine learning approach using CAR. J Thorac Dis. 2025.</w:t>
      </w:r>
    </w:p>
    <w:p>
      <w:pPr>
        <w:spacing w:after="60"/>
        <w:ind w:left="567" w:hanging="567"/>
      </w:pPr>
      <w:r>
        <w:rPr>
          <w:rFonts w:ascii="Times New Roman" w:hAnsi="Times New Roman"/>
          <w:sz w:val="24"/>
        </w:rPr>
        <w:t>[22] Viasus D et al. Biomarkers for predicting short-term mortality in CAP: A systematic review and meta-analysis. J Infect. 2016.</w:t>
      </w:r>
    </w:p>
    <w:p>
      <w:pPr>
        <w:spacing w:after="60"/>
        <w:ind w:left="567" w:hanging="567"/>
      </w:pPr>
      <w:r>
        <w:rPr>
          <w:rFonts w:ascii="Times New Roman" w:hAnsi="Times New Roman"/>
          <w:sz w:val="24"/>
        </w:rPr>
        <w:t>[23] Çetin E et al. Advancing ICU mortality prediction in CAP: Combining FAR, CT severity score, PSI, and CURB-65. Biomol Biomed. 2025.</w:t>
      </w:r>
    </w:p>
    <w:p>
      <w:pPr>
        <w:spacing w:after="60"/>
        <w:ind w:left="567" w:hanging="567"/>
      </w:pPr>
      <w:r>
        <w:rPr>
          <w:rFonts w:ascii="Times New Roman" w:hAnsi="Times New Roman"/>
          <w:sz w:val="24"/>
        </w:rPr>
        <w:t>[24] Menéndez R et al. Biomarkers improve mortality prediction by prognostic scales in CAP. Thorax. 2009.</w:t>
      </w:r>
    </w:p>
    <w:p>
      <w:pPr>
        <w:spacing w:after="60"/>
        <w:ind w:left="567" w:hanging="567"/>
      </w:pPr>
      <w:r>
        <w:rPr>
          <w:rFonts w:ascii="Times New Roman" w:hAnsi="Times New Roman"/>
          <w:sz w:val="24"/>
        </w:rPr>
        <w:t>[25] Tran H et al. Community-acquired pneumonia-causing bacteria and antibiotic resistance rate among Vietnamese patients: A cross-sectional study. Medicine. 2022. PMID: 36086715.</w:t>
      </w:r>
    </w:p>
    <w:p>
      <w:pPr>
        <w:spacing w:after="60"/>
        <w:ind w:left="567" w:hanging="567"/>
      </w:pPr>
      <w:r>
        <w:rPr>
          <w:rFonts w:ascii="Times New Roman" w:hAnsi="Times New Roman"/>
          <w:sz w:val="24"/>
        </w:rPr>
        <w:t>[26] Tran Thi Ngoc Dung et al. The bacterial etiology and antimicrobial susceptibility of LRTI in Vietnam. Ann Clin Microbiol Antimicrob. 2025.</w:t>
      </w:r>
    </w:p>
    <w:p>
      <w:pPr>
        <w:spacing w:after="60"/>
        <w:ind w:left="567" w:hanging="567"/>
      </w:pPr>
      <w:r>
        <w:rPr>
          <w:rFonts w:ascii="Times New Roman" w:hAnsi="Times New Roman"/>
          <w:sz w:val="24"/>
        </w:rPr>
        <w:t>[27] Phan Hồng Thảo Vy et al. Phát hiện tác nhân vi sinh bằng Multiplex-time PCR ở bệnh nhân CAP nặng tại BV ĐK TW Cần Thơ. Tạp chí Y học Việt Nam. 2025;552(3):294–298.</w:t>
      </w:r>
    </w:p>
    <w:p>
      <w:pPr>
        <w:spacing w:after="60"/>
        <w:ind w:left="567" w:hanging="567"/>
      </w:pPr>
      <w:r>
        <w:rPr>
          <w:rFonts w:ascii="Times New Roman" w:hAnsi="Times New Roman"/>
          <w:sz w:val="24"/>
        </w:rPr>
        <w:t>[28] Lý Khánh Vân et al. Tác nhân vi sinh gây CAP ở người lớn nhập viện có hay không có đái tháo đường. Tạp chí Y học Việt Nam. 2025;554(1):353–357.</w:t>
      </w:r>
    </w:p>
    <w:p>
      <w:pPr>
        <w:spacing w:after="60"/>
        <w:ind w:left="567" w:hanging="567"/>
      </w:pPr>
      <w:r>
        <w:rPr>
          <w:rFonts w:ascii="Times New Roman" w:hAnsi="Times New Roman"/>
          <w:sz w:val="24"/>
        </w:rPr>
        <w:t>[29] Nguyễn Thanh Huyền et al. Xác định căn nguyên vi rút gây CAP bằng Realtime PCR đa mồi tại BV Bạch Mai. Tạp chí Y học Việt Nam. 2025;551(3):134–138.</w:t>
      </w:r>
    </w:p>
    <w:p>
      <w:pPr>
        <w:spacing w:after="60"/>
        <w:ind w:left="567" w:hanging="567"/>
      </w:pPr>
      <w:r>
        <w:rPr>
          <w:rFonts w:ascii="Times New Roman" w:hAnsi="Times New Roman"/>
          <w:sz w:val="24"/>
        </w:rPr>
        <w:t>[30] Corica B et al. Sex and gender differences in community-acquired pneumonia. Intern Emerg Med. 2022;17:1279–1292.</w:t>
      </w:r>
    </w:p>
    <w:p>
      <w:pPr>
        <w:spacing w:after="60"/>
        <w:ind w:left="567" w:hanging="567"/>
      </w:pPr>
      <w:r>
        <w:rPr>
          <w:rFonts w:ascii="Times New Roman" w:hAnsi="Times New Roman"/>
          <w:sz w:val="24"/>
        </w:rPr>
        <w:t>--- Bổ sung Session 2 (2026-06-11) ---</w:t>
      </w:r>
    </w:p>
    <w:p>
      <w:pPr>
        <w:spacing w:after="60"/>
        <w:ind w:left="567" w:hanging="567"/>
      </w:pPr>
      <w:r>
        <w:rPr>
          <w:rFonts w:ascii="Times New Roman" w:hAnsi="Times New Roman"/>
          <w:sz w:val="24"/>
        </w:rPr>
        <w:t>[31] Cataudella E et al. Neutrophil-to-lymphocyte ratio: an emerging marker predicting prognosis in elderly adults with community-acquired pneumonia. J Am Geriatr Soc. 2017;65(8):1796–1801. PMID: 28543831.</w:t>
      </w:r>
    </w:p>
    <w:p>
      <w:pPr>
        <w:spacing w:after="60"/>
        <w:ind w:left="567" w:hanging="567"/>
      </w:pPr>
      <w:r>
        <w:rPr>
          <w:rFonts w:ascii="Times New Roman" w:hAnsi="Times New Roman"/>
          <w:sz w:val="24"/>
        </w:rPr>
        <w:t>[32] Baran B et al. Assessment of mortality risk in patients with community-acquired pneumonia: role of novel inflammatory biomarkers (CALLY index). J Clin Lab Anal. 2025.</w:t>
      </w:r>
    </w:p>
    <w:p>
      <w:pPr>
        <w:spacing w:after="60"/>
        <w:ind w:left="567" w:hanging="567"/>
      </w:pPr>
      <w:r>
        <w:rPr>
          <w:rFonts w:ascii="Times New Roman" w:hAnsi="Times New Roman"/>
          <w:sz w:val="24"/>
        </w:rPr>
        <w:t>[33] Moravec M et al. Th17 lymphocytes and IL-17A during the course of severe community-acquired pneumonia, comparison with etiology and outcome. Epidemiol Mikrobiol Imunol. 2024.</w:t>
      </w:r>
    </w:p>
    <w:p>
      <w:pPr>
        <w:spacing w:after="60"/>
        <w:ind w:left="567" w:hanging="567"/>
      </w:pPr>
      <w:r>
        <w:rPr>
          <w:rFonts w:ascii="Times New Roman" w:hAnsi="Times New Roman"/>
          <w:sz w:val="24"/>
        </w:rPr>
        <w:t>[34] Karamouzos V et al. Cytokine production and outcome in MDR versus non-MDR gram-negative bacteraemia and sepsis. Infect Dis. 2021;53(3):199–208.</w:t>
      </w:r>
    </w:p>
    <w:p>
      <w:pPr>
        <w:spacing w:after="60"/>
        <w:ind w:left="567" w:hanging="567"/>
      </w:pPr>
      <w:r>
        <w:rPr>
          <w:rFonts w:ascii="Times New Roman" w:hAnsi="Times New Roman"/>
          <w:sz w:val="24"/>
        </w:rPr>
        <w:t>[35] Wang H et al. High mortality of Acinetobacter baumannii infection is attributed to macrophage-mediated induction of cytokine storm but preventable by naproxen. eBioMedicine. 2024. PMID: 38518726.</w:t>
      </w:r>
    </w:p>
    <w:p>
      <w:pPr>
        <w:spacing w:after="60"/>
        <w:ind w:left="567" w:hanging="567"/>
      </w:pPr>
      <w:r>
        <w:rPr>
          <w:rFonts w:ascii="Times New Roman" w:hAnsi="Times New Roman"/>
          <w:sz w:val="24"/>
        </w:rPr>
        <w:t>[36] Kumar NR et al. Multidrug-resistant sepsis: a critical healthcare challenge. Antibiotics. 2024;13(2):119.</w:t>
      </w:r>
    </w:p>
    <w:p>
      <w:pPr>
        <w:spacing w:after="60"/>
        <w:ind w:left="567" w:hanging="567"/>
      </w:pPr>
      <w:r>
        <w:rPr>
          <w:rFonts w:ascii="Times New Roman" w:hAnsi="Times New Roman"/>
          <w:sz w:val="24"/>
        </w:rPr>
        <w:t>[37] Bạch Thái Dương, Nguyễn Quang Thái, Nguyễn Thị Ngọc Lan và cộng sự. Vi khuẩn đa kháng thuốc trên bệnh nhân viêm phổi mắc phải cộng đồng ở người lớn tại Bệnh viện Đa khoa Trung ương Cần Thơ. Tạp chí Y học Việt Nam. 2024;543(3). DOI: 10.51298/vmj.v543i3.11580.</w:t>
      </w:r>
    </w:p>
    <w:p>
      <w:pPr>
        <w:spacing w:after="60"/>
        <w:ind w:left="567" w:hanging="567"/>
      </w:pPr>
      <w:r>
        <w:rPr>
          <w:rFonts w:ascii="Times New Roman" w:hAnsi="Times New Roman"/>
          <w:sz w:val="24"/>
        </w:rPr>
        <w:t>[38] Lê Thị Diệu Hiền, Mai Xuân Khẩn, Tạ Bá Thắng. Thay đổi nồng độ cytokine huyết thanh ở bệnh nhân viêm phổi cộng đồng do vi khuẩn. Tạp chí Y học Việt Nam. 2021;502(2). DOI: 10.51298/vmj.v502i2.642.</w:t>
      </w:r>
    </w:p>
    <w:p>
      <w:pPr>
        <w:spacing w:after="60"/>
        <w:ind w:left="567" w:hanging="567"/>
      </w:pPr>
      <w:r>
        <w:rPr>
          <w:rFonts w:ascii="Times New Roman" w:hAnsi="Times New Roman"/>
          <w:sz w:val="24"/>
        </w:rPr>
        <w:t>[39] Đỗ Thanh Hoà, Lê Đức Giang. So sánh giá trị của một số thang điểm trong dự đoán nhập đơn vị hồi sức tích cực ở bệnh nhân viêm phổi mắc phải tại cộng đồng. Tạp chí Y học Việt Nam. 2025;557(1). DOI: 10.51298/vmj.v557i1.16612.</w:t>
      </w:r>
    </w:p>
    <w:p>
      <w:pPr>
        <w:spacing w:after="60"/>
        <w:ind w:left="567" w:hanging="567"/>
      </w:pPr>
      <w:r>
        <w:rPr>
          <w:rFonts w:ascii="Times New Roman" w:hAnsi="Times New Roman"/>
          <w:sz w:val="24"/>
        </w:rPr>
        <w:t>[40] Duan Y et al. Serum cytokine levels in children with community-acquired pneumonia caused by different respiratory pathogens. Ital J Pediatr. 2025;51. DOI: 10.1186/s13052-025-01901-7.</w:t>
      </w:r>
    </w:p>
    <w:p>
      <w:pPr>
        <w:spacing w:after="60"/>
        <w:ind w:left="567" w:hanging="567"/>
      </w:pPr>
      <w:r>
        <w:rPr>
          <w:rFonts w:ascii="Times New Roman" w:hAnsi="Times New Roman"/>
          <w:sz w:val="24"/>
        </w:rPr>
        <w:t>[41] Esposito S et al. Sensitivity and specificity of soluble triggering receptor expressed on myeloid cells-1, midregional proatrial natriuretic peptide and midregional proadrenomedullin for distinguishing etiology and to assess severity in community-acquired pneumonia. PLoS ONE. 2016;11(9):e0163262. DOI: 10.1371/journal.pone.0163262.</w:t>
      </w:r>
    </w:p>
    <w:p>
      <w:pPr>
        <w:spacing w:after="60"/>
        <w:ind w:left="567" w:hanging="567"/>
      </w:pPr>
      <w:r>
        <w:rPr>
          <w:rFonts w:ascii="Times New Roman" w:hAnsi="Times New Roman"/>
          <w:sz w:val="24"/>
        </w:rPr>
        <w:t>[42] Mou S et al. Serum level of soluble triggering receptor expressed on myeloid cells-1 in patients with community-acquired pneumonia complicated with COPD. Can Respir J. 2022. DOI: 10.1155/2022/4494756.</w:t>
      </w:r>
    </w:p>
    <w:p>
      <w:pPr>
        <w:spacing w:after="60"/>
        <w:ind w:left="567" w:hanging="567"/>
      </w:pPr>
      <w:r>
        <w:rPr>
          <w:rFonts w:ascii="Times New Roman" w:hAnsi="Times New Roman"/>
          <w:sz w:val="24"/>
        </w:rPr>
        <w:t>[43] Lê Thị Huệ, Lý Khánh Vân, Hoàng Tiến Mỹ, Phan Thị Cẩm Luyến. Phối hợp tác nhân vi khuẩn, virus trên bệnh nhân viêm phổi mắc phải cộng đồng nhập viện. Tạp chí Y học Việt Nam. 2023;526(2). DOI: 10.51298/vmj.v526i2.5568.</w:t>
      </w:r>
    </w:p>
    <w:p>
      <w:pPr>
        <w:spacing w:after="60"/>
        <w:ind w:left="567" w:hanging="567"/>
      </w:pPr>
      <w:r>
        <w:rPr>
          <w:rFonts w:ascii="Times New Roman" w:hAnsi="Times New Roman"/>
          <w:sz w:val="24"/>
        </w:rPr>
        <w:t>[44] Lý Khánh Vân, Lê Thị Huệ, Phan Thị Cẩm Luyến và cộng sự. Tác nhân vi sinh phát hiện trên mẫu đàm bệnh nhân viêm phổi mắc phải cộng đồng nhập viện. Tạp chí Y học Việt Nam. 2023;530(1). DOI: 10.51298/vmj.v530i1.6597.</w:t>
      </w:r>
    </w:p>
    <w:p>
      <w:pPr>
        <w:spacing w:after="60"/>
        <w:ind w:left="567" w:hanging="567"/>
      </w:pPr>
      <w:r>
        <w:rPr>
          <w:rFonts w:ascii="Times New Roman" w:hAnsi="Times New Roman"/>
          <w:sz w:val="24"/>
        </w:rPr>
        <w:t>[45] Lý Khánh Vân, Phạm Hùng Vân. Các gene sinh carbapenemase và sự đề kháng kháng sinh của Acinetobacter baumannii ở bệnh nhân viêm phổi mắc phải cộng đồng nhập viện. Tạp chí Y học Việt Nam. 2025;548(1). DOI: 10.1055/s-0037-1599225.</w:t>
      </w:r>
    </w:p>
    <w:p>
      <w:pPr>
        <w:spacing w:after="60"/>
        <w:ind w:left="567" w:hanging="567"/>
      </w:pPr>
      <w:r>
        <w:rPr>
          <w:rFonts w:ascii="Times New Roman" w:hAnsi="Times New Roman"/>
          <w:sz w:val="24"/>
        </w:rPr>
        <w:t>[46] Phan Hồng Thảo Vy, Đỗ Hoàng Long, Lê Minh Nhân. Phát hiện tác nhân vi sinh bằng multiplex real-time PCR ở bệnh nhân viêm phổi cộng đồng nặng tại Bệnh viện Đa khoa Trung ương Cần Thơ. Tạp chí Y học Việt Nam. 2025;552(3). DOI: 10.51298/vmj.v552i2.15140.</w:t>
      </w:r>
    </w:p>
    <w:p>
      <w:pPr>
        <w:spacing w:after="60"/>
        <w:ind w:left="567" w:hanging="567"/>
      </w:pPr>
      <w:r>
        <w:rPr>
          <w:rFonts w:ascii="Times New Roman" w:hAnsi="Times New Roman"/>
          <w:sz w:val="24"/>
        </w:rPr>
        <w:t>[47] Jiang Y et al. Neutrophil-to-lymphocyte ratio in Mycoplasma pneumoniae pneumonia: a systematic review and meta-analysis. BMC Pulm Med. 2026. DOI: 10.1186/s12890-026-03000-x.</w:t>
      </w:r>
    </w:p>
    <w:p>
      <w:pPr>
        <w:spacing w:after="60"/>
        <w:ind w:left="567" w:hanging="567"/>
      </w:pPr>
      <w:r>
        <w:rPr>
          <w:rFonts w:ascii="Times New Roman" w:hAnsi="Times New Roman"/>
          <w:sz w:val="24"/>
        </w:rPr>
        <w:t>[48] Zhang X et al. Interleukins in community-acquired pneumonia: from biomarkers to precision medicine. Front Immunol. 2026;17:1774731. DOI: 10.3389/fimmu.2026.1774731.</w:t>
      </w:r>
    </w:p>
    <w:p>
      <w:pPr>
        <w:spacing w:after="60"/>
        <w:ind w:left="567" w:hanging="567"/>
      </w:pPr>
      <w:r>
        <w:rPr>
          <w:rFonts w:ascii="Times New Roman" w:hAnsi="Times New Roman"/>
          <w:sz w:val="24"/>
        </w:rPr>
        <w:t>[49] Nguyễn Thị Pháp, Phan Vũ Nguyên. So sánh giá trị tiên lượng tử vong 30 ngày theo tiêu chuẩn phụ viêm phổi nặng ATS/IDSA, thang điểm CURB-65 và PSI ở bệnh nhân viêm phổi mắc phải cộng đồng tại Bệnh viện Phạm Ngọc Thạch. Tạp chí Y học Việt Nam. 2024;545(1). DOI: 10.51298/vmj.v545i1.12138.</w:t>
      </w:r>
    </w:p>
    <w:p>
      <w:r>
        <w:br w:type="page"/>
      </w:r>
    </w:p>
    <w:p>
      <w:pPr>
        <w:spacing w:before="280" w:after="120"/>
      </w:pPr>
      <w:r>
        <w:rPr>
          <w:rFonts w:ascii="Times New Roman" w:hAnsi="Times New Roman"/>
          <w:b/>
          <w:color w:val="00467F"/>
          <w:sz w:val="28"/>
        </w:rPr>
        <w:t>PHỤ LỤC: BẢNG TÓM TẮT BIOMARKER — HIỆU QUẢ DỰ ĐOÁN</w:t>
      </w:r>
    </w:p>
    <w:p>
      <w:pPr>
        <w:spacing w:before="40" w:after="40"/>
        <w:pBdr>
          <w:bottom w:val="single" w:sz="6" w:space="1" w:color="4472C4"/>
        </w:pBdr>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rHeight w:val="510"/>
        </w:trPr>
        <w:tc>
          <w:tcPr>
            <w:tcW w:type="dxa" w:w="1417"/>
            <w:vAlign w:val="center"/>
            <w:shd w:val="clear" w:color="auto" w:fill="1F497D"/>
          </w:tcPr>
          <w:p>
            <w:pPr>
              <w:jc w:val="center"/>
            </w:pPr>
            <w:r>
              <w:rPr>
                <w:rFonts w:ascii="Times New Roman" w:hAnsi="Times New Roman"/>
                <w:b/>
                <w:color w:val="FFFFFF"/>
                <w:sz w:val="24"/>
              </w:rPr>
              <w:t>Biomarker</w:t>
            </w:r>
          </w:p>
        </w:tc>
        <w:tc>
          <w:tcPr>
            <w:tcW w:type="dxa" w:w="1701"/>
            <w:vAlign w:val="center"/>
            <w:shd w:val="clear" w:color="auto" w:fill="1F497D"/>
          </w:tcPr>
          <w:p>
            <w:pPr>
              <w:jc w:val="center"/>
            </w:pPr>
            <w:r>
              <w:rPr>
                <w:rFonts w:ascii="Times New Roman" w:hAnsi="Times New Roman"/>
                <w:b/>
                <w:color w:val="FFFFFF"/>
                <w:sz w:val="24"/>
              </w:rPr>
              <w:t>Nghiên cứu tốt nhất</w:t>
            </w:r>
          </w:p>
        </w:tc>
        <w:tc>
          <w:tcPr>
            <w:tcW w:type="dxa" w:w="1417"/>
            <w:vAlign w:val="center"/>
            <w:shd w:val="clear" w:color="auto" w:fill="1F497D"/>
          </w:tcPr>
          <w:p>
            <w:pPr>
              <w:jc w:val="center"/>
            </w:pPr>
            <w:r>
              <w:rPr>
                <w:rFonts w:ascii="Times New Roman" w:hAnsi="Times New Roman"/>
                <w:b/>
                <w:color w:val="FFFFFF"/>
                <w:sz w:val="24"/>
              </w:rPr>
              <w:t>AUC tốt nhất</w:t>
            </w:r>
          </w:p>
        </w:tc>
        <w:tc>
          <w:tcPr>
            <w:tcW w:type="dxa" w:w="1417"/>
            <w:vAlign w:val="center"/>
            <w:shd w:val="clear" w:color="auto" w:fill="1F497D"/>
          </w:tcPr>
          <w:p>
            <w:pPr>
              <w:jc w:val="center"/>
            </w:pPr>
            <w:r>
              <w:rPr>
                <w:rFonts w:ascii="Times New Roman" w:hAnsi="Times New Roman"/>
                <w:b/>
                <w:color w:val="FFFFFF"/>
                <w:sz w:val="24"/>
              </w:rPr>
              <w:t>Cutoff</w:t>
            </w:r>
          </w:p>
        </w:tc>
        <w:tc>
          <w:tcPr>
            <w:tcW w:type="dxa" w:w="1984"/>
            <w:vAlign w:val="center"/>
            <w:shd w:val="clear" w:color="auto" w:fill="1F497D"/>
          </w:tcPr>
          <w:p>
            <w:pPr>
              <w:jc w:val="center"/>
            </w:pPr>
            <w:r>
              <w:rPr>
                <w:rFonts w:ascii="Times New Roman" w:hAnsi="Times New Roman"/>
                <w:b/>
                <w:color w:val="FFFFFF"/>
                <w:sz w:val="24"/>
              </w:rPr>
              <w:t>Ứng dụng chính</w:t>
            </w:r>
          </w:p>
        </w:tc>
        <w:tc>
          <w:tcPr>
            <w:tcW w:type="dxa" w:w="1701"/>
            <w:vAlign w:val="center"/>
            <w:shd w:val="clear" w:color="auto" w:fill="1F497D"/>
          </w:tcPr>
          <w:p>
            <w:pPr>
              <w:jc w:val="center"/>
            </w:pPr>
            <w:r>
              <w:rPr>
                <w:rFonts w:ascii="Times New Roman" w:hAnsi="Times New Roman"/>
                <w:b/>
                <w:color w:val="FFFFFF"/>
                <w:sz w:val="24"/>
              </w:rPr>
              <w:t>Điểm mới tại VN</w:t>
            </w:r>
          </w:p>
        </w:tc>
      </w:tr>
      <w:tr>
        <w:tc>
          <w:tcPr>
            <w:tcW w:type="dxa" w:w="1417"/>
            <w:vAlign w:val="center"/>
            <w:shd w:val="clear" w:color="auto" w:fill="EEF4FB"/>
          </w:tcPr>
          <w:p>
            <w:pPr>
              <w:jc w:val="center"/>
            </w:pPr>
            <w:r>
              <w:rPr>
                <w:rFonts w:ascii="Times New Roman" w:hAnsi="Times New Roman"/>
                <w:b w:val="0"/>
                <w:sz w:val="23"/>
              </w:rPr>
              <w:t>sTREM-1</w:t>
            </w:r>
          </w:p>
        </w:tc>
        <w:tc>
          <w:tcPr>
            <w:tcW w:type="dxa" w:w="1701"/>
            <w:vAlign w:val="center"/>
            <w:shd w:val="clear" w:color="auto" w:fill="EEF4FB"/>
          </w:tcPr>
          <w:p>
            <w:pPr>
              <w:jc w:val="center"/>
            </w:pPr>
            <w:r>
              <w:rPr>
                <w:rFonts w:ascii="Times New Roman" w:hAnsi="Times New Roman"/>
                <w:b w:val="0"/>
                <w:sz w:val="23"/>
              </w:rPr>
              <w:t>Aladakatti 2025</w:t>
              <w:br/>
              <w:t>+ APACHE II</w:t>
            </w:r>
          </w:p>
        </w:tc>
        <w:tc>
          <w:tcPr>
            <w:tcW w:type="dxa" w:w="1417"/>
            <w:vAlign w:val="center"/>
            <w:shd w:val="clear" w:color="auto" w:fill="EEF4FB"/>
          </w:tcPr>
          <w:p>
            <w:pPr>
              <w:jc w:val="center"/>
            </w:pPr>
            <w:r>
              <w:rPr>
                <w:rFonts w:ascii="Times New Roman" w:hAnsi="Times New Roman"/>
                <w:b w:val="0"/>
                <w:sz w:val="23"/>
              </w:rPr>
              <w:t>0,945 (tổ hợp)</w:t>
              <w:br/>
              <w:t>0,83 (đơn độc)</w:t>
            </w:r>
          </w:p>
        </w:tc>
        <w:tc>
          <w:tcPr>
            <w:tcW w:type="dxa" w:w="1417"/>
            <w:vAlign w:val="center"/>
            <w:shd w:val="clear" w:color="auto" w:fill="EEF4FB"/>
          </w:tcPr>
          <w:p>
            <w:pPr>
              <w:jc w:val="center"/>
            </w:pPr>
            <w:r>
              <w:rPr>
                <w:rFonts w:ascii="Times New Roman" w:hAnsi="Times New Roman"/>
                <w:b w:val="0"/>
                <w:sz w:val="23"/>
              </w:rPr>
              <w:t>&gt;9,5–44,2 pg/mL</w:t>
            </w:r>
          </w:p>
        </w:tc>
        <w:tc>
          <w:tcPr>
            <w:tcW w:type="dxa" w:w="1984"/>
            <w:vAlign w:val="center"/>
            <w:shd w:val="clear" w:color="auto" w:fill="EEF4FB"/>
          </w:tcPr>
          <w:p>
            <w:pPr>
              <w:jc w:val="center"/>
            </w:pPr>
            <w:r>
              <w:rPr>
                <w:rFonts w:ascii="Times New Roman" w:hAnsi="Times New Roman"/>
                <w:b w:val="0"/>
                <w:sz w:val="23"/>
              </w:rPr>
              <w:t>Phân biệt VK điển hình vs KĐH;</w:t>
              <w:br/>
              <w:t>Tiên lượng tử vong</w:t>
            </w:r>
          </w:p>
        </w:tc>
        <w:tc>
          <w:tcPr>
            <w:tcW w:type="dxa" w:w="1701"/>
            <w:vAlign w:val="center"/>
            <w:shd w:val="clear" w:color="auto" w:fill="EEF4FB"/>
          </w:tcPr>
          <w:p>
            <w:pPr>
              <w:jc w:val="center"/>
            </w:pPr>
            <w:r>
              <w:rPr>
                <w:rFonts w:ascii="Times New Roman" w:hAnsi="Times New Roman"/>
                <w:b w:val="0"/>
                <w:sz w:val="23"/>
              </w:rPr>
              <w:t>★★★★★</w:t>
              <w:br/>
              <w:t>Không có dữ liệu VN</w:t>
            </w:r>
          </w:p>
        </w:tc>
      </w:tr>
      <w:tr>
        <w:tc>
          <w:tcPr>
            <w:tcW w:type="dxa" w:w="1417"/>
            <w:vAlign w:val="center"/>
            <w:shd w:val="clear" w:color="auto" w:fill="FFFFFF"/>
          </w:tcPr>
          <w:p>
            <w:pPr>
              <w:jc w:val="center"/>
            </w:pPr>
            <w:r>
              <w:rPr>
                <w:rFonts w:ascii="Times New Roman" w:hAnsi="Times New Roman"/>
                <w:b w:val="0"/>
                <w:sz w:val="23"/>
              </w:rPr>
              <w:t>**TIMP-1**</w:t>
              <w:br/>
              <w:t>(SEX-SPECIFIC)</w:t>
            </w:r>
          </w:p>
        </w:tc>
        <w:tc>
          <w:tcPr>
            <w:tcW w:type="dxa" w:w="1701"/>
            <w:vAlign w:val="center"/>
            <w:shd w:val="clear" w:color="auto" w:fill="FFFFFF"/>
          </w:tcPr>
          <w:p>
            <w:pPr>
              <w:jc w:val="center"/>
            </w:pPr>
            <w:r>
              <w:rPr>
                <w:rFonts w:ascii="Times New Roman" w:hAnsi="Times New Roman"/>
                <w:b w:val="0"/>
                <w:sz w:val="23"/>
              </w:rPr>
              <w:t>Almuntashiri 2022</w:t>
              <w:br/>
              <w:t>(ARDS, nữ)</w:t>
            </w:r>
          </w:p>
        </w:tc>
        <w:tc>
          <w:tcPr>
            <w:tcW w:type="dxa" w:w="1417"/>
            <w:vAlign w:val="center"/>
            <w:shd w:val="clear" w:color="auto" w:fill="FFFFFF"/>
          </w:tcPr>
          <w:p>
            <w:pPr>
              <w:jc w:val="center"/>
            </w:pPr>
            <w:r>
              <w:rPr>
                <w:rFonts w:ascii="Times New Roman" w:hAnsi="Times New Roman"/>
                <w:b w:val="0"/>
                <w:sz w:val="23"/>
              </w:rPr>
              <w:t>0,87 (nữ)</w:t>
              <w:br/>
              <w:t>Kém ý nghĩa (nam)</w:t>
            </w:r>
          </w:p>
        </w:tc>
        <w:tc>
          <w:tcPr>
            <w:tcW w:type="dxa" w:w="1417"/>
            <w:vAlign w:val="center"/>
            <w:shd w:val="clear" w:color="auto" w:fill="FFFFFF"/>
          </w:tcPr>
          <w:p>
            <w:pPr>
              <w:jc w:val="center"/>
            </w:pPr>
            <w:r>
              <w:rPr>
                <w:rFonts w:ascii="Times New Roman" w:hAnsi="Times New Roman"/>
                <w:b w:val="0"/>
                <w:sz w:val="23"/>
              </w:rPr>
              <w:t>159,7 ng/mL</w:t>
              <w:br/>
              <w:t>(chỉ cho nữ)</w:t>
            </w:r>
          </w:p>
        </w:tc>
        <w:tc>
          <w:tcPr>
            <w:tcW w:type="dxa" w:w="1984"/>
            <w:vAlign w:val="center"/>
            <w:shd w:val="clear" w:color="auto" w:fill="FFFFFF"/>
          </w:tcPr>
          <w:p>
            <w:pPr>
              <w:jc w:val="center"/>
            </w:pPr>
            <w:r>
              <w:rPr>
                <w:rFonts w:ascii="Times New Roman" w:hAnsi="Times New Roman"/>
                <w:b w:val="0"/>
                <w:sz w:val="23"/>
              </w:rPr>
              <w:t>Tử vong 30 và 90 ngày</w:t>
              <w:br/>
              <w:t>Đặc hiệu giới tính</w:t>
            </w:r>
          </w:p>
        </w:tc>
        <w:tc>
          <w:tcPr>
            <w:tcW w:type="dxa" w:w="1701"/>
            <w:vAlign w:val="center"/>
            <w:shd w:val="clear" w:color="auto" w:fill="FFFFFF"/>
          </w:tcPr>
          <w:p>
            <w:pPr>
              <w:jc w:val="center"/>
            </w:pPr>
            <w:r>
              <w:rPr>
                <w:rFonts w:ascii="Times New Roman" w:hAnsi="Times New Roman"/>
                <w:b w:val="0"/>
                <w:sz w:val="23"/>
              </w:rPr>
              <w:t>★★★★★</w:t>
              <w:br/>
              <w:t>Hoàn toàn mới tại châu Á</w:t>
            </w:r>
          </w:p>
        </w:tc>
      </w:tr>
      <w:tr>
        <w:tc>
          <w:tcPr>
            <w:tcW w:type="dxa" w:w="1417"/>
            <w:vAlign w:val="center"/>
            <w:shd w:val="clear" w:color="auto" w:fill="EEF4FB"/>
          </w:tcPr>
          <w:p>
            <w:pPr>
              <w:jc w:val="center"/>
            </w:pPr>
            <w:r>
              <w:rPr>
                <w:rFonts w:ascii="Times New Roman" w:hAnsi="Times New Roman"/>
                <w:b w:val="0"/>
                <w:sz w:val="23"/>
              </w:rPr>
              <w:t>IL-17</w:t>
            </w:r>
          </w:p>
        </w:tc>
        <w:tc>
          <w:tcPr>
            <w:tcW w:type="dxa" w:w="1701"/>
            <w:vAlign w:val="center"/>
            <w:shd w:val="clear" w:color="auto" w:fill="EEF4FB"/>
          </w:tcPr>
          <w:p>
            <w:pPr>
              <w:jc w:val="center"/>
            </w:pPr>
            <w:r>
              <w:rPr>
                <w:rFonts w:ascii="Times New Roman" w:hAnsi="Times New Roman"/>
                <w:b w:val="0"/>
                <w:sz w:val="23"/>
              </w:rPr>
              <w:t>Feng et al. 2021</w:t>
              <w:br/>
              <w:t>(CAP người lớn)</w:t>
            </w:r>
          </w:p>
        </w:tc>
        <w:tc>
          <w:tcPr>
            <w:tcW w:type="dxa" w:w="1417"/>
            <w:vAlign w:val="center"/>
            <w:shd w:val="clear" w:color="auto" w:fill="EEF4FB"/>
          </w:tcPr>
          <w:p>
            <w:pPr>
              <w:jc w:val="center"/>
            </w:pPr>
            <w:r>
              <w:rPr>
                <w:rFonts w:ascii="Times New Roman" w:hAnsi="Times New Roman"/>
                <w:b w:val="0"/>
                <w:sz w:val="23"/>
              </w:rPr>
              <w:t>0,89 (tử vong)</w:t>
            </w:r>
          </w:p>
        </w:tc>
        <w:tc>
          <w:tcPr>
            <w:tcW w:type="dxa" w:w="1417"/>
            <w:vAlign w:val="center"/>
            <w:shd w:val="clear" w:color="auto" w:fill="EEF4FB"/>
          </w:tcPr>
          <w:p>
            <w:pPr>
              <w:jc w:val="center"/>
            </w:pPr>
            <w:r>
              <w:rPr>
                <w:rFonts w:ascii="Times New Roman" w:hAnsi="Times New Roman"/>
                <w:b w:val="0"/>
                <w:sz w:val="23"/>
              </w:rPr>
              <w:t>86,80 ng/mL</w:t>
            </w:r>
          </w:p>
        </w:tc>
        <w:tc>
          <w:tcPr>
            <w:tcW w:type="dxa" w:w="1984"/>
            <w:vAlign w:val="center"/>
            <w:shd w:val="clear" w:color="auto" w:fill="EEF4FB"/>
          </w:tcPr>
          <w:p>
            <w:pPr>
              <w:jc w:val="center"/>
            </w:pPr>
            <w:r>
              <w:rPr>
                <w:rFonts w:ascii="Times New Roman" w:hAnsi="Times New Roman"/>
                <w:b w:val="0"/>
                <w:sz w:val="23"/>
              </w:rPr>
              <w:t>Tiên lượng tử vong</w:t>
              <w:br/>
              <w:t>Nhập ICU, thở máy</w:t>
            </w:r>
          </w:p>
        </w:tc>
        <w:tc>
          <w:tcPr>
            <w:tcW w:type="dxa" w:w="1701"/>
            <w:vAlign w:val="center"/>
            <w:shd w:val="clear" w:color="auto" w:fill="EEF4FB"/>
          </w:tcPr>
          <w:p>
            <w:pPr>
              <w:jc w:val="center"/>
            </w:pPr>
            <w:r>
              <w:rPr>
                <w:rFonts w:ascii="Times New Roman" w:hAnsi="Times New Roman"/>
                <w:b w:val="0"/>
                <w:sz w:val="23"/>
              </w:rPr>
              <w:t>★★★★</w:t>
              <w:br/>
              <w:t>Chưa có VN người lớn</w:t>
            </w:r>
          </w:p>
        </w:tc>
      </w:tr>
      <w:tr>
        <w:tc>
          <w:tcPr>
            <w:tcW w:type="dxa" w:w="1417"/>
            <w:vAlign w:val="center"/>
            <w:shd w:val="clear" w:color="auto" w:fill="FFFFFF"/>
          </w:tcPr>
          <w:p>
            <w:pPr>
              <w:jc w:val="center"/>
            </w:pPr>
            <w:r>
              <w:rPr>
                <w:rFonts w:ascii="Times New Roman" w:hAnsi="Times New Roman"/>
                <w:b w:val="0"/>
                <w:sz w:val="23"/>
              </w:rPr>
              <w:t>IL-6</w:t>
            </w:r>
          </w:p>
        </w:tc>
        <w:tc>
          <w:tcPr>
            <w:tcW w:type="dxa" w:w="1701"/>
            <w:vAlign w:val="center"/>
            <w:shd w:val="clear" w:color="auto" w:fill="FFFFFF"/>
          </w:tcPr>
          <w:p>
            <w:pPr>
              <w:jc w:val="center"/>
            </w:pPr>
            <w:r>
              <w:rPr>
                <w:rFonts w:ascii="Times New Roman" w:hAnsi="Times New Roman"/>
                <w:b w:val="0"/>
                <w:sz w:val="23"/>
              </w:rPr>
              <w:t>Menéndez 2009</w:t>
              <w:br/>
              <w:t>(PSI + CRP + IL-6)</w:t>
            </w:r>
          </w:p>
        </w:tc>
        <w:tc>
          <w:tcPr>
            <w:tcW w:type="dxa" w:w="1417"/>
            <w:vAlign w:val="center"/>
            <w:shd w:val="clear" w:color="auto" w:fill="FFFFFF"/>
          </w:tcPr>
          <w:p>
            <w:pPr>
              <w:jc w:val="center"/>
            </w:pPr>
            <w:r>
              <w:rPr>
                <w:rFonts w:ascii="Times New Roman" w:hAnsi="Times New Roman"/>
                <w:b w:val="0"/>
                <w:sz w:val="23"/>
              </w:rPr>
              <w:t>PSI: 0,80 → 0,85</w:t>
              <w:br/>
              <w:t>(thêm CRP)</w:t>
            </w:r>
          </w:p>
        </w:tc>
        <w:tc>
          <w:tcPr>
            <w:tcW w:type="dxa" w:w="1417"/>
            <w:vAlign w:val="center"/>
            <w:shd w:val="clear" w:color="auto" w:fill="FFFFFF"/>
          </w:tcPr>
          <w:p>
            <w:pPr>
              <w:jc w:val="center"/>
            </w:pPr>
            <w:r>
              <w:rPr>
                <w:rFonts w:ascii="Times New Roman" w:hAnsi="Times New Roman"/>
                <w:b w:val="0"/>
                <w:sz w:val="23"/>
              </w:rPr>
              <w:t>—</w:t>
            </w:r>
          </w:p>
        </w:tc>
        <w:tc>
          <w:tcPr>
            <w:tcW w:type="dxa" w:w="1984"/>
            <w:vAlign w:val="center"/>
            <w:shd w:val="clear" w:color="auto" w:fill="FFFFFF"/>
          </w:tcPr>
          <w:p>
            <w:pPr>
              <w:jc w:val="center"/>
            </w:pPr>
            <w:r>
              <w:rPr>
                <w:rFonts w:ascii="Times New Roman" w:hAnsi="Times New Roman"/>
                <w:b w:val="0"/>
                <w:sz w:val="23"/>
              </w:rPr>
              <w:t>Tăng AUC PSI</w:t>
              <w:br/>
              <w:t>Phân biệt S. pneumoniae</w:t>
            </w:r>
          </w:p>
        </w:tc>
        <w:tc>
          <w:tcPr>
            <w:tcW w:type="dxa" w:w="1701"/>
            <w:vAlign w:val="center"/>
            <w:shd w:val="clear" w:color="auto" w:fill="FFFFFF"/>
          </w:tcPr>
          <w:p>
            <w:pPr>
              <w:jc w:val="center"/>
            </w:pPr>
            <w:r>
              <w:rPr>
                <w:rFonts w:ascii="Times New Roman" w:hAnsi="Times New Roman"/>
                <w:b w:val="0"/>
                <w:sz w:val="23"/>
              </w:rPr>
              <w:t>★★★</w:t>
              <w:br/>
              <w:t>Dao 2023 có 1 NC VN</w:t>
            </w:r>
          </w:p>
        </w:tc>
      </w:tr>
      <w:tr>
        <w:tc>
          <w:tcPr>
            <w:tcW w:type="dxa" w:w="1417"/>
            <w:vAlign w:val="center"/>
            <w:shd w:val="clear" w:color="auto" w:fill="EEF4FB"/>
          </w:tcPr>
          <w:p>
            <w:pPr>
              <w:jc w:val="center"/>
            </w:pPr>
            <w:r>
              <w:rPr>
                <w:rFonts w:ascii="Times New Roman" w:hAnsi="Times New Roman"/>
                <w:b w:val="0"/>
                <w:sz w:val="23"/>
              </w:rPr>
              <w:t>IL-10</w:t>
            </w:r>
          </w:p>
        </w:tc>
        <w:tc>
          <w:tcPr>
            <w:tcW w:type="dxa" w:w="1701"/>
            <w:vAlign w:val="center"/>
            <w:shd w:val="clear" w:color="auto" w:fill="EEF4FB"/>
          </w:tcPr>
          <w:p>
            <w:pPr>
              <w:jc w:val="center"/>
            </w:pPr>
            <w:r>
              <w:rPr>
                <w:rFonts w:ascii="Times New Roman" w:hAnsi="Times New Roman"/>
                <w:b w:val="0"/>
                <w:sz w:val="23"/>
              </w:rPr>
              <w:t>Miyazaki 2023</w:t>
              <w:br/>
              <w:t>(AAT/IL-10 &gt;65)</w:t>
            </w:r>
          </w:p>
        </w:tc>
        <w:tc>
          <w:tcPr>
            <w:tcW w:type="dxa" w:w="1417"/>
            <w:vAlign w:val="center"/>
            <w:shd w:val="clear" w:color="auto" w:fill="EEF4FB"/>
          </w:tcPr>
          <w:p>
            <w:pPr>
              <w:jc w:val="center"/>
            </w:pPr>
            <w:r>
              <w:rPr>
                <w:rFonts w:ascii="Times New Roman" w:hAnsi="Times New Roman"/>
                <w:b w:val="0"/>
                <w:sz w:val="23"/>
              </w:rPr>
              <w:t>AUC panel 0,927</w:t>
            </w:r>
          </w:p>
        </w:tc>
        <w:tc>
          <w:tcPr>
            <w:tcW w:type="dxa" w:w="1417"/>
            <w:vAlign w:val="center"/>
            <w:shd w:val="clear" w:color="auto" w:fill="EEF4FB"/>
          </w:tcPr>
          <w:p>
            <w:pPr>
              <w:jc w:val="center"/>
            </w:pPr>
            <w:r>
              <w:rPr>
                <w:rFonts w:ascii="Times New Roman" w:hAnsi="Times New Roman"/>
                <w:b w:val="0"/>
                <w:sz w:val="23"/>
              </w:rPr>
              <w:t>Tỷ số AAT/IL-10 &gt;65</w:t>
            </w:r>
          </w:p>
        </w:tc>
        <w:tc>
          <w:tcPr>
            <w:tcW w:type="dxa" w:w="1984"/>
            <w:vAlign w:val="center"/>
            <w:shd w:val="clear" w:color="auto" w:fill="EEF4FB"/>
          </w:tcPr>
          <w:p>
            <w:pPr>
              <w:jc w:val="center"/>
            </w:pPr>
            <w:r>
              <w:rPr>
                <w:rFonts w:ascii="Times New Roman" w:hAnsi="Times New Roman"/>
                <w:b w:val="0"/>
                <w:sz w:val="23"/>
              </w:rPr>
              <w:t>Phân biệt VK vs virus</w:t>
            </w:r>
          </w:p>
        </w:tc>
        <w:tc>
          <w:tcPr>
            <w:tcW w:type="dxa" w:w="1701"/>
            <w:vAlign w:val="center"/>
            <w:shd w:val="clear" w:color="auto" w:fill="EEF4FB"/>
          </w:tcPr>
          <w:p>
            <w:pPr>
              <w:jc w:val="center"/>
            </w:pPr>
            <w:r>
              <w:rPr>
                <w:rFonts w:ascii="Times New Roman" w:hAnsi="Times New Roman"/>
                <w:b w:val="0"/>
                <w:sz w:val="23"/>
              </w:rPr>
              <w:t>★★★★</w:t>
              <w:br/>
              <w:t>Chưa có VN</w:t>
            </w:r>
          </w:p>
        </w:tc>
      </w:tr>
      <w:tr>
        <w:tc>
          <w:tcPr>
            <w:tcW w:type="dxa" w:w="1417"/>
            <w:vAlign w:val="center"/>
            <w:shd w:val="clear" w:color="auto" w:fill="FFFFFF"/>
          </w:tcPr>
          <w:p>
            <w:pPr>
              <w:jc w:val="center"/>
            </w:pPr>
            <w:r>
              <w:rPr>
                <w:rFonts w:ascii="Times New Roman" w:hAnsi="Times New Roman"/>
                <w:b w:val="0"/>
                <w:sz w:val="23"/>
              </w:rPr>
              <w:t>NLR</w:t>
            </w:r>
          </w:p>
        </w:tc>
        <w:tc>
          <w:tcPr>
            <w:tcW w:type="dxa" w:w="1701"/>
            <w:vAlign w:val="center"/>
            <w:shd w:val="clear" w:color="auto" w:fill="FFFFFF"/>
          </w:tcPr>
          <w:p>
            <w:pPr>
              <w:jc w:val="center"/>
            </w:pPr>
            <w:r>
              <w:rPr>
                <w:rFonts w:ascii="Times New Roman" w:hAnsi="Times New Roman"/>
                <w:b w:val="0"/>
                <w:sz w:val="23"/>
              </w:rPr>
              <w:t>Ganaie 2025</w:t>
              <w:br/>
              <w:t>(meta, 17.838 BN)</w:t>
            </w:r>
          </w:p>
        </w:tc>
        <w:tc>
          <w:tcPr>
            <w:tcW w:type="dxa" w:w="1417"/>
            <w:vAlign w:val="center"/>
            <w:shd w:val="clear" w:color="auto" w:fill="FFFFFF"/>
          </w:tcPr>
          <w:p>
            <w:pPr>
              <w:jc w:val="center"/>
            </w:pPr>
            <w:r>
              <w:rPr>
                <w:rFonts w:ascii="Times New Roman" w:hAnsi="Times New Roman"/>
                <w:b w:val="0"/>
                <w:sz w:val="23"/>
              </w:rPr>
              <w:t>Pooled RR 2,02</w:t>
              <w:br/>
              <w:t>AUC ~0,72–0,76</w:t>
            </w:r>
          </w:p>
        </w:tc>
        <w:tc>
          <w:tcPr>
            <w:tcW w:type="dxa" w:w="1417"/>
            <w:vAlign w:val="center"/>
            <w:shd w:val="clear" w:color="auto" w:fill="FFFFFF"/>
          </w:tcPr>
          <w:p>
            <w:pPr>
              <w:jc w:val="center"/>
            </w:pPr>
            <w:r>
              <w:rPr>
                <w:rFonts w:ascii="Times New Roman" w:hAnsi="Times New Roman"/>
                <w:b w:val="0"/>
                <w:sz w:val="23"/>
              </w:rPr>
              <w:t>&gt;10 (phổ biến)</w:t>
              <w:br/>
              <w:t>&gt;6,5 (người già)</w:t>
            </w:r>
          </w:p>
        </w:tc>
        <w:tc>
          <w:tcPr>
            <w:tcW w:type="dxa" w:w="1984"/>
            <w:vAlign w:val="center"/>
            <w:shd w:val="clear" w:color="auto" w:fill="FFFFFF"/>
          </w:tcPr>
          <w:p>
            <w:pPr>
              <w:jc w:val="center"/>
            </w:pPr>
            <w:r>
              <w:rPr>
                <w:rFonts w:ascii="Times New Roman" w:hAnsi="Times New Roman"/>
                <w:b w:val="0"/>
                <w:sz w:val="23"/>
              </w:rPr>
              <w:t>ICU admission</w:t>
              <w:br/>
              <w:t>Tử vong (sau PSI)</w:t>
            </w:r>
          </w:p>
        </w:tc>
        <w:tc>
          <w:tcPr>
            <w:tcW w:type="dxa" w:w="1701"/>
            <w:vAlign w:val="center"/>
            <w:shd w:val="clear" w:color="auto" w:fill="FFFFFF"/>
          </w:tcPr>
          <w:p>
            <w:pPr>
              <w:jc w:val="center"/>
            </w:pPr>
            <w:r>
              <w:rPr>
                <w:rFonts w:ascii="Times New Roman" w:hAnsi="Times New Roman"/>
                <w:b w:val="0"/>
                <w:sz w:val="23"/>
              </w:rPr>
              <w:t>★★★</w:t>
              <w:br/>
              <w:t>Ngưỡng VN chưa xác định</w:t>
            </w:r>
          </w:p>
        </w:tc>
      </w:tr>
      <w:tr>
        <w:tc>
          <w:tcPr>
            <w:tcW w:type="dxa" w:w="1417"/>
            <w:vAlign w:val="center"/>
            <w:shd w:val="clear" w:color="auto" w:fill="EEF4FB"/>
          </w:tcPr>
          <w:p>
            <w:pPr>
              <w:jc w:val="center"/>
            </w:pPr>
            <w:r>
              <w:rPr>
                <w:rFonts w:ascii="Times New Roman" w:hAnsi="Times New Roman"/>
                <w:b w:val="0"/>
                <w:sz w:val="23"/>
              </w:rPr>
              <w:t>CAR</w:t>
            </w:r>
          </w:p>
        </w:tc>
        <w:tc>
          <w:tcPr>
            <w:tcW w:type="dxa" w:w="1701"/>
            <w:vAlign w:val="center"/>
            <w:shd w:val="clear" w:color="auto" w:fill="EEF4FB"/>
          </w:tcPr>
          <w:p>
            <w:pPr>
              <w:jc w:val="center"/>
            </w:pPr>
            <w:r>
              <w:rPr>
                <w:rFonts w:ascii="Times New Roman" w:hAnsi="Times New Roman"/>
                <w:b w:val="0"/>
                <w:sz w:val="23"/>
              </w:rPr>
              <w:t>Ustaalioğlu 2025</w:t>
              <w:br/>
              <w:t>n=312 CAP</w:t>
            </w:r>
          </w:p>
        </w:tc>
        <w:tc>
          <w:tcPr>
            <w:tcW w:type="dxa" w:w="1417"/>
            <w:vAlign w:val="center"/>
            <w:shd w:val="clear" w:color="auto" w:fill="EEF4FB"/>
          </w:tcPr>
          <w:p>
            <w:pPr>
              <w:jc w:val="center"/>
            </w:pPr>
            <w:r>
              <w:rPr>
                <w:rFonts w:ascii="Times New Roman" w:hAnsi="Times New Roman"/>
                <w:b w:val="0"/>
                <w:sz w:val="23"/>
              </w:rPr>
              <w:t>0,837</w:t>
            </w:r>
          </w:p>
        </w:tc>
        <w:tc>
          <w:tcPr>
            <w:tcW w:type="dxa" w:w="1417"/>
            <w:vAlign w:val="center"/>
            <w:shd w:val="clear" w:color="auto" w:fill="EEF4FB"/>
          </w:tcPr>
          <w:p>
            <w:pPr>
              <w:jc w:val="center"/>
            </w:pPr>
            <w:r>
              <w:rPr>
                <w:rFonts w:ascii="Times New Roman" w:hAnsi="Times New Roman"/>
                <w:b w:val="0"/>
                <w:sz w:val="23"/>
              </w:rPr>
              <w:t>&gt;0,77</w:t>
            </w:r>
          </w:p>
        </w:tc>
        <w:tc>
          <w:tcPr>
            <w:tcW w:type="dxa" w:w="1984"/>
            <w:vAlign w:val="center"/>
            <w:shd w:val="clear" w:color="auto" w:fill="EEF4FB"/>
          </w:tcPr>
          <w:p>
            <w:pPr>
              <w:jc w:val="center"/>
            </w:pPr>
            <w:r>
              <w:rPr>
                <w:rFonts w:ascii="Times New Roman" w:hAnsi="Times New Roman"/>
                <w:b w:val="0"/>
                <w:sz w:val="23"/>
              </w:rPr>
              <w:t>Tử vong 30 ngày</w:t>
              <w:br/>
              <w:t>CAP nặng (OR 8,8)</w:t>
            </w:r>
          </w:p>
        </w:tc>
        <w:tc>
          <w:tcPr>
            <w:tcW w:type="dxa" w:w="1701"/>
            <w:vAlign w:val="center"/>
            <w:shd w:val="clear" w:color="auto" w:fill="EEF4FB"/>
          </w:tcPr>
          <w:p>
            <w:pPr>
              <w:jc w:val="center"/>
            </w:pPr>
            <w:r>
              <w:rPr>
                <w:rFonts w:ascii="Times New Roman" w:hAnsi="Times New Roman"/>
                <w:b w:val="0"/>
                <w:sz w:val="23"/>
              </w:rPr>
              <w:t>★★★</w:t>
              <w:br/>
              <w:t>Ngưỡng VN chưa xác định</w:t>
            </w:r>
          </w:p>
        </w:tc>
      </w:tr>
      <w:tr>
        <w:tc>
          <w:tcPr>
            <w:tcW w:type="dxa" w:w="1417"/>
            <w:vAlign w:val="center"/>
            <w:shd w:val="clear" w:color="auto" w:fill="FFFFFF"/>
          </w:tcPr>
          <w:p>
            <w:pPr>
              <w:jc w:val="center"/>
            </w:pPr>
            <w:r>
              <w:rPr>
                <w:rFonts w:ascii="Times New Roman" w:hAnsi="Times New Roman"/>
                <w:b w:val="0"/>
                <w:sz w:val="23"/>
              </w:rPr>
              <w:t>PLR</w:t>
            </w:r>
          </w:p>
        </w:tc>
        <w:tc>
          <w:tcPr>
            <w:tcW w:type="dxa" w:w="1701"/>
            <w:vAlign w:val="center"/>
            <w:shd w:val="clear" w:color="auto" w:fill="FFFFFF"/>
          </w:tcPr>
          <w:p>
            <w:pPr>
              <w:jc w:val="center"/>
            </w:pPr>
            <w:r>
              <w:rPr>
                <w:rFonts w:ascii="Times New Roman" w:hAnsi="Times New Roman"/>
                <w:b w:val="0"/>
                <w:sz w:val="23"/>
              </w:rPr>
              <w:t>Enersen 2023</w:t>
              <w:br/>
              <w:t>(3.826 BN đa trung tâm)</w:t>
            </w:r>
          </w:p>
        </w:tc>
        <w:tc>
          <w:tcPr>
            <w:tcW w:type="dxa" w:w="1417"/>
            <w:vAlign w:val="center"/>
            <w:shd w:val="clear" w:color="auto" w:fill="FFFFFF"/>
          </w:tcPr>
          <w:p>
            <w:pPr>
              <w:jc w:val="center"/>
            </w:pPr>
            <w:r>
              <w:rPr>
                <w:rFonts w:ascii="Times New Roman" w:hAnsi="Times New Roman"/>
                <w:b w:val="0"/>
                <w:sz w:val="23"/>
              </w:rPr>
              <w:t>HR 1,001 (90 ngày)</w:t>
            </w:r>
          </w:p>
        </w:tc>
        <w:tc>
          <w:tcPr>
            <w:tcW w:type="dxa" w:w="1417"/>
            <w:vAlign w:val="center"/>
            <w:shd w:val="clear" w:color="auto" w:fill="FFFFFF"/>
          </w:tcPr>
          <w:p>
            <w:pPr>
              <w:jc w:val="center"/>
            </w:pPr>
            <w:r>
              <w:rPr>
                <w:rFonts w:ascii="Times New Roman" w:hAnsi="Times New Roman"/>
                <w:b w:val="0"/>
                <w:sz w:val="23"/>
              </w:rPr>
              <w:t>—</w:t>
            </w:r>
          </w:p>
        </w:tc>
        <w:tc>
          <w:tcPr>
            <w:tcW w:type="dxa" w:w="1984"/>
            <w:vAlign w:val="center"/>
            <w:shd w:val="clear" w:color="auto" w:fill="FFFFFF"/>
          </w:tcPr>
          <w:p>
            <w:pPr>
              <w:jc w:val="center"/>
            </w:pPr>
            <w:r>
              <w:rPr>
                <w:rFonts w:ascii="Times New Roman" w:hAnsi="Times New Roman"/>
                <w:b w:val="0"/>
                <w:sz w:val="23"/>
              </w:rPr>
              <w:t>Tử vong 90 ngày</w:t>
              <w:br/>
              <w:t>(yếu hơn NLR)</w:t>
            </w:r>
          </w:p>
        </w:tc>
        <w:tc>
          <w:tcPr>
            <w:tcW w:type="dxa" w:w="1701"/>
            <w:vAlign w:val="center"/>
            <w:shd w:val="clear" w:color="auto" w:fill="FFFFFF"/>
          </w:tcPr>
          <w:p>
            <w:pPr>
              <w:jc w:val="center"/>
            </w:pPr>
            <w:r>
              <w:rPr>
                <w:rFonts w:ascii="Times New Roman" w:hAnsi="Times New Roman"/>
                <w:b w:val="0"/>
                <w:sz w:val="23"/>
              </w:rPr>
              <w:t>★★</w:t>
              <w:br/>
              <w:t>Ngưỡng VN chưa xác định</w:t>
            </w:r>
          </w:p>
        </w:tc>
      </w:tr>
    </w:tbl>
    <w:p/>
    <w:p>
      <w:pPr>
        <w:jc w:val="center"/>
      </w:pPr>
      <w:r>
        <w:rPr>
          <w:rFonts w:ascii="Times New Roman" w:hAnsi="Times New Roman"/>
          <w:i/>
          <w:color w:val="7F7F7F"/>
          <w:sz w:val="22"/>
        </w:rPr>
        <w:t>— Hết báo cáo —</w:t>
        <w:br/>
        <w:t>Tháng 6 năm 2026 | Đề tài Tiến sĩ CAP | Bệnh viện Phổi Hải Phòng</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400" w:lineRule="exact"/>
    </w:pPr>
    <w:rPr>
      <w:rFonts w:ascii="Times New Roman" w:hAnsi="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