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[Họ tên SV 1] (Nhóm trưởng), [Họ tên SV 2], [Họ tên SV 3], [Họ tên SV 4]</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 quy tắc nghiệp vụ</w:t>
            </w:r>
          </w:p>
        </w:tc>
      </w:tr>
      <w:tr>
        <w:tc>
          <w:tcPr>
            <w:tcW w:type="dxa" w:w="4844"/>
          </w:tcPr>
          <w:p>
            <w:pPr>
              <w:spacing w:after="0"/>
            </w:pPr>
            <w:r/>
            <w:r>
              <w:rPr>
                <w:sz w:val="20"/>
              </w:rPr>
              <w:t>JWT</w:t>
            </w:r>
          </w:p>
        </w:tc>
        <w:tc>
          <w:tcPr>
            <w:tcW w:type="dxa" w:w="4844"/>
          </w:tcPr>
          <w:p>
            <w:pPr>
              <w:spacing w:after="0"/>
            </w:pPr>
            <w:r/>
            <w:r>
              <w:rPr>
                <w:sz w:val="20"/>
              </w:rPr>
              <w:t>JSON Web Token —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chỉ dùng ở bước nạp dữ liệu để lấy mô tả, nhà xuất bản, thể loại theo ISBN.</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mô tả, nhà xuất bản, thể loại theo ISBN khi nạp dữ liệu ban đầu</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 Phân cấp actor và quyền</w:t>
      </w:r>
    </w:p>
    <w:p>
      <w:pPr>
        <w:jc w:val="center"/>
      </w:pPr>
      <w:r>
        <w:drawing>
          <wp:inline xmlns:a="http://schemas.openxmlformats.org/drawingml/2006/main" xmlns:pic="http://schemas.openxmlformats.org/drawingml/2006/picture">
            <wp:extent cx="5760000" cy="10801870"/>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01870"/>
                    </a:xfrm>
                    <a:prstGeom prst="rect"/>
                  </pic:spPr>
                </pic:pic>
              </a:graphicData>
            </a:graphic>
          </wp:inline>
        </w:drawing>
      </w:r>
    </w:p>
    <w:p>
      <w:pPr>
        <w:jc w:val="center"/>
      </w:pPr>
      <w:r>
        <w:rPr>
          <w:i/>
          <w:sz w:val="22"/>
        </w:rPr>
        <w:t>Hình 2.3 —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xml:space="preserve"> —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(seed) ↔ Google Books API</w:t>
            </w:r>
          </w:p>
        </w:tc>
        <w:tc>
          <w:tcPr>
            <w:tcW w:type="dxa" w:w="3230"/>
          </w:tcPr>
          <w:p>
            <w:pPr>
              <w:spacing w:after="0"/>
            </w:pPr>
            <w:r/>
            <w:r>
              <w:rPr>
                <w:sz w:val="20"/>
              </w:rPr>
              <w:t>HTTPS</w:t>
            </w:r>
          </w:p>
        </w:tc>
        <w:tc>
          <w:tcPr>
            <w:tcW w:type="dxa" w:w="3230"/>
          </w:tcPr>
          <w:p>
            <w:pPr>
              <w:spacing w:after="0"/>
            </w:pPr>
            <w:r/>
            <w:r>
              <w:rPr>
                <w:sz w:val="20"/>
              </w:rPr>
              <w:t>Lấy mô tả sách theo ISBN,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 chống SQL injection; escape đầu ra —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ngày trễ (làm tròn lên, tính theo ngày lịch) × </w:t>
            </w:r>
            <w:r>
              <w:rPr>
                <w:rFonts w:ascii="Consolas" w:hAnsi="Consolas"/>
                <w:sz w:val="20"/>
              </w:rPr>
              <w:t>fine_per_day</w:t>
            </w:r>
            <w:r>
              <w:rPr>
                <w:sz w:val="20"/>
              </w:rPr>
              <w:t>; tạo khi trả sách hoặc báo mất.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w:t>
            </w:r>
          </w:p>
        </w:tc>
      </w:tr>
      <w:tr>
        <w:tc>
          <w:tcPr>
            <w:tcW w:type="dxa" w:w="3230"/>
          </w:tcPr>
          <w:p>
            <w:pPr>
              <w:spacing w:after="0"/>
            </w:pPr>
            <w:r/>
            <w:r>
              <w:rPr>
                <w:sz w:val="20"/>
              </w:rPr>
              <w:t>US03</w:t>
            </w:r>
          </w:p>
        </w:tc>
        <w:tc>
          <w:tcPr>
            <w:tcW w:type="dxa" w:w="3230"/>
          </w:tcPr>
          <w:p>
            <w:pPr>
              <w:spacing w:after="0"/>
            </w:pPr>
            <w:r/>
            <w:r>
              <w:rPr>
                <w:sz w:val="20"/>
              </w:rPr>
              <w:t>FR-BOOK-01, FR-BOOK-02, FR-BOOK-03</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