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552"/>
        </w:tabs>
        <w:rPr>
          <w:rFonts w:ascii="Times New Roman" w:cs="Times New Roman" w:eastAsia="Times New Roman" w:hAnsi="Times New Roman"/>
        </w:rPr>
      </w:pPr>
      <w:r>
        <w:rPr>
          <w:rFonts w:ascii="Times New Roman" w:cs="Times New Roman" w:eastAsia="Times New Roman" w:hAnsi="Times New Roman"/>
          <w:rtl w:val="0"/>
        </w:rPr>
        <w:tab/>
        <w:t xml:space="preserve">Học viện Công nghệ Bưu chính Viễn thông</w:t>
      </w:r>
    </w:p>
    <w:p w:rsidR="00000000" w:rsidDel="00000000" w:rsidP="00000000" w:rsidRDefault="00000000" w:rsidRPr="00000000" w14:paraId="00000002">
      <w:pPr>
        <w:tabs>
          <w:tab w:val="center" w:leader="none" w:pos="2552"/>
        </w:tabs>
        <w:rPr>
          <w:rFonts w:ascii="Times New Roman" w:cs="Times New Roman" w:eastAsia="Times New Roman" w:hAnsi="Times New Roman"/>
        </w:rPr>
      </w:pPr>
      <w:r>
        <w:rPr>
          <w:rFonts w:ascii="Times New Roman" w:cs="Times New Roman" w:eastAsia="Times New Roman" w:hAnsi="Times New Roman"/>
          <w:rtl w:val="0"/>
        </w:rPr>
        <w:tab/>
        <w:t xml:space="preserve">Cơ sở tại Thành phố Hồ Chí Minh</w:t>
      </w:r>
    </w:p>
    <w:p w:rsidR="00000000" w:rsidDel="00000000" w:rsidP="00000000" w:rsidRDefault="00000000" w:rsidRPr="00000000" w14:paraId="00000003">
      <w:pPr>
        <w:tabs>
          <w:tab w:val="center" w:leader="none" w:pos="2552"/>
        </w:tabs>
        <w:rPr>
          <w:rFonts w:ascii="Times New Roman" w:cs="Times New Roman" w:eastAsia="Times New Roman" w:hAnsi="Times New Roman"/>
        </w:rPr>
      </w:pPr>
      <w:r>
        <w:rPr>
          <w:rtl w:val="0"/>
        </w:rPr>
      </w:r>
    </w:p>
    <w:p w:rsidR="00000000" w:rsidDel="00000000" w:rsidP="00000000" w:rsidRDefault="00000000" w:rsidRPr="00000000" w14:paraId="00000004">
      <w:pPr>
        <w:pStyle w:val="Heading2"/>
        <w:spacing w:after="280" w:before="280" w:lineRule="auto"/>
        <w:jc w:val="center"/>
        <w:rPr>
          <w:rFonts w:ascii="Arial" w:cs="Arial" w:eastAsia="Arial" w:hAnsi="Arial"/>
          <w:sz w:val="34"/>
          <w:szCs w:val="34"/>
        </w:rPr>
      </w:pPr>
      <w:r>
        <w:rPr>
          <w:rFonts w:ascii="Arial" w:cs="Arial" w:eastAsia="Arial" w:hAnsi="Arial"/>
          <w:sz w:val="34"/>
          <w:szCs w:val="34"/>
          <w:rtl w:val="0"/>
        </w:rPr>
        <w:t xml:space="preserve">Cơ sở Dữ liệu</w:t>
        <w:br w:type="textWrapping"/>
        <w:t xml:space="preserve">(INT1313, TX)</w:t>
      </w:r>
    </w:p>
    <w:p w:rsidR="00000000" w:rsidDel="00000000" w:rsidP="00000000" w:rsidRDefault="00000000" w:rsidRPr="00000000" w14:paraId="00000005">
      <w:pPr>
        <w:pStyle w:val="Heading2"/>
        <w:spacing w:after="280" w:before="280" w:lineRule="auto"/>
        <w:jc w:val="center"/>
        <w:rPr>
          <w:rFonts w:ascii="Arial" w:cs="Arial" w:eastAsia="Arial" w:hAnsi="Arial"/>
          <w:sz w:val="34"/>
          <w:szCs w:val="34"/>
        </w:rPr>
      </w:pPr>
      <w:r>
        <w:rPr>
          <w:rFonts w:ascii="Arial" w:cs="Arial" w:eastAsia="Arial" w:hAnsi="Arial"/>
          <w:sz w:val="34"/>
          <w:szCs w:val="34"/>
          <w:rtl w:val="0"/>
        </w:rPr>
        <w:t xml:space="preserve">Học kỳ 1, 2026-2027</w:t>
      </w:r>
    </w:p>
    <w:p w:rsidR="00000000" w:rsidDel="00000000" w:rsidP="00000000" w:rsidRDefault="00000000" w:rsidRPr="00000000" w14:paraId="00000006">
      <w:pPr>
        <w:pStyle w:val="Heading2"/>
        <w:spacing w:after="280" w:before="280" w:lineRule="auto"/>
        <w:jc w:val="center"/>
        <w:rPr>
          <w:rFonts w:ascii="Arial" w:cs="Arial" w:eastAsia="Arial" w:hAnsi="Arial"/>
          <w:sz w:val="34"/>
          <w:szCs w:val="34"/>
        </w:rPr>
      </w:pPr>
      <w:r>
        <w:rPr>
          <w:rFonts w:ascii="Arial" w:cs="Arial" w:eastAsia="Arial" w:hAnsi="Arial"/>
          <w:sz w:val="34"/>
          <w:szCs w:val="34"/>
          <w:rtl w:val="0"/>
        </w:rPr>
        <w:t xml:space="preserve">Đồ án Môn học</w:t>
      </w:r>
    </w:p>
    <w:p w:rsidR="00000000" w:rsidDel="00000000" w:rsidP="00000000" w:rsidRDefault="00000000" w:rsidRPr="00000000" w14:paraId="00000007">
      <w:pPr>
        <w:pStyle w:val="Heading2"/>
        <w:spacing w:after="280" w:before="280" w:lineRule="auto"/>
        <w:jc w:val="center"/>
        <w:rPr>
          <w:rFonts w:ascii="Arial" w:cs="Arial" w:eastAsia="Arial" w:hAnsi="Arial"/>
          <w:b w:val="0"/>
          <w:bCs w:val="0"/>
          <w:sz w:val="34"/>
          <w:szCs w:val="34"/>
        </w:rPr>
      </w:pPr>
      <w:r>
        <w:rPr>
          <w:rFonts w:ascii="Arial" w:cs="Arial" w:eastAsia="Arial" w:hAnsi="Arial"/>
          <w:b w:val="0"/>
          <w:bCs w:val="0"/>
          <w:sz w:val="34"/>
          <w:szCs w:val="34"/>
          <w:rtl w:val="0"/>
        </w:rPr>
        <w:t xml:space="preserve">#5. Cổng thông tin phòng khám &amp; y tế từ xa (Telemedicine)</w:t>
      </w:r>
    </w:p>
    <w:p w:rsidR="00000000" w:rsidDel="00000000" w:rsidP="00000000" w:rsidRDefault="00000000" w:rsidRPr="00000000" w14:paraId="00000009">
      <w:pPr>
        <w:pStyle w:val="Heading2"/>
        <w:spacing w:after="280" w:before="280" w:lineRule="auto"/>
        <w:jc w:val="center"/>
        <w:rPr>
          <w:rFonts w:ascii="Arial" w:cs="Arial" w:eastAsia="Arial" w:hAnsi="Arial"/>
          <w:b w:val="0"/>
          <w:bCs w:val="0"/>
          <w:sz w:val="34"/>
          <w:szCs w:val="34"/>
        </w:rPr>
      </w:pPr>
      <w:r>
        <w:rPr>
          <w:rFonts w:ascii="Arial" w:cs="Arial" w:eastAsia="Arial" w:hAnsi="Arial"/>
          <w:b w:val="0"/>
          <w:bCs w:val="0"/>
          <w:sz w:val="34"/>
          <w:szCs w:val="34"/>
          <w:rtl w:val="0"/>
        </w:rPr>
        <w:t xml:space="preserve">Tài liệu Xây dựng Cơ sở Dữ liệu</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1"/>
          <w:szCs w:val="21"/>
        </w:rPr>
      </w:pPr>
      <w:bookmarkStart w:colFirst="0" w:colLast="0" w:name="_heading=h.jg27djj2o8y" w:id="0"/>
      <w:bookmarkEnd w:id="0"/>
      <w:r>
        <w:rPr>
          <w:rFonts w:ascii="Times New Roman" w:cs="Times New Roman" w:eastAsia="Times New Roman" w:hAnsi="Times New Roman"/>
          <w:sz w:val="21"/>
          <w:szCs w:val="21"/>
          <w:rtl w:val="0"/>
        </w:rPr>
        <w:t xml:space="preserve">Lê Ngọc Khôi (khoiln.b24dtcn061@stu.ptit.edu.vn</w:t>
      </w:r>
      <w:r>
        <w:rPr>
          <w:rFonts w:ascii="Times New Roman" w:cs="Times New Roman" w:eastAsia="Times New Roman" w:hAnsi="Times New Roman"/>
          <w:sz w:val="21"/>
          <w:szCs w:val="21"/>
          <w:vertAlign w:val="superscript"/>
        </w:rPr>
        <w:footnoteReference w:customMarkFollows="0" w:id="0"/>
      </w:r>
      <w:r>
        <w:rPr>
          <w:rFonts w:ascii="Times New Roman" w:cs="Times New Roman" w:eastAsia="Times New Roman" w:hAnsi="Times New Roman"/>
          <w:sz w:val="21"/>
          <w:szCs w:val="21"/>
          <w:rtl w:val="0"/>
        </w:rPr>
        <w:t xml:space="preserve">), Đặng Hữu Khoa (khoadh.k24dtcn558@stu.ptit.edu.vn</w:t>
      </w:r>
      <w:r>
        <w:rPr>
          <w:rFonts w:ascii="Times New Roman" w:cs="Times New Roman" w:eastAsia="Times New Roman" w:hAnsi="Times New Roman"/>
          <w:sz w:val="21"/>
          <w:szCs w:val="21"/>
          <w:vertAlign w:val="superscript"/>
        </w:rPr>
        <w:footnoteReference w:customMarkFollows="0" w:id="1"/>
      </w:r>
      <w:r>
        <w:rPr>
          <w:rFonts w:ascii="Times New Roman" w:cs="Times New Roman" w:eastAsia="Times New Roman" w:hAnsi="Times New Roman"/>
          <w:sz w:val="21"/>
          <w:szCs w:val="21"/>
          <w:rtl w:val="0"/>
        </w:rPr>
        <w:t xml:space="preserve">), Nguyễn Đăng Khoa (khoand.k24dtcn398@stu.ptit.edu.vn</w:t>
      </w:r>
      <w:r>
        <w:rPr>
          <w:rFonts w:ascii="Times New Roman" w:cs="Times New Roman" w:eastAsia="Times New Roman" w:hAnsi="Times New Roman"/>
          <w:sz w:val="21"/>
          <w:szCs w:val="21"/>
          <w:vertAlign w:val="superscript"/>
        </w:rPr>
        <w:footnoteReference w:customMarkFollows="0" w:id="2"/>
      </w:r>
      <w:r>
        <w:rPr>
          <w:rFonts w:ascii="Times New Roman" w:cs="Times New Roman" w:eastAsia="Times New Roman" w:hAnsi="Times New Roman"/>
          <w:sz w:val="21"/>
          <w:szCs w:val="21"/>
          <w:rtl w:val="0"/>
        </w:rPr>
        <w:t xml:space="preserve">)</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Ngày nộp: &lt;ngày nộp bài&gt;</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Phiên bản: v1 (Khảo sát và Xác lập Yêu cầu)</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Pr>
          <w:rtl w:val="0"/>
        </w:rPr>
      </w:r>
    </w:p>
    <w:p w:rsidR="00000000" w:rsidDel="00000000" w:rsidP="00000000" w:rsidRDefault="00000000" w:rsidRPr="00000000" w14:paraId="0000000F">
      <w:pPr>
        <w:pStyle w:val="Heading3"/>
        <w:keepNext w:val="0"/>
        <w:keepLines w:val="0"/>
        <w:spacing w:before="280" w:lineRule="auto"/>
        <w:ind w:left="284" w:firstLine="0"/>
        <w:rPr>
          <w:rFonts w:ascii="Times New Roman" w:cs="Times New Roman" w:eastAsia="Times New Roman" w:hAnsi="Times New Roman"/>
          <w:b w:val="1"/>
          <w:bCs w:val="1"/>
          <w:color w:val="000000"/>
        </w:rPr>
      </w:pPr>
      <w:bookmarkStart w:colFirst="0" w:colLast="0" w:name="_heading=h.kx4gm4n05joa" w:id="1"/>
      <w:bookmarkEnd w:id="1"/>
      <w:r>
        <w:rPr>
          <w:rFonts w:ascii="Times New Roman" w:cs="Times New Roman" w:eastAsia="Times New Roman" w:hAnsi="Times New Roman"/>
          <w:b w:val="1"/>
          <w:bCs w:val="1"/>
          <w:color w:val="000000"/>
          <w:rtl w:val="0"/>
        </w:rPr>
        <w:t xml:space="preserve">Giới thiệu tóm tắt</w:t>
      </w:r>
    </w:p>
    <w:p w:rsidR="00000000" w:rsidDel="00000000" w:rsidP="00000000" w:rsidRDefault="00000000" w:rsidRPr="00000000" w14:paraId="00000010">
      <w:pPr>
        <w:ind w:left="567" w:right="571" w:firstLine="0"/>
        <w:jc w:val="both"/>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tl w:val="0"/>
        </w:rPr>
        <w:t xml:space="preserve">Nhóm tóm tắt nội dung tài liệu trong khoảng 200 từ. SV chỉ điền nội dung vào khung tài liệu đã thiết lập sẵn, không thay đổi định dạng tài liệu, font và kích thước font. Các nội dung được điền dần theo tiến độ hoàn thành của đồ án. Tài liệu được nộp theo phiên bản, ví dụ v1 cho Khảo sát và Xác lập Yêu cầu Thiết kế, v2.1 cho Thiết kế CSDL – Mô hình Khái niệm, v2.2 cho Thiết kế CSDL – Chuyển đổi Lược đồ Logic, v.v. Phiên bản cuối cùng là bản báo cáo tổng hợp của đồ án. Phần tài liệu tham khảo được trình bày theo tiêu chuẩn APA Style (7th Edition) (xem mẫu ở dưới và hướng dẫn tại [4]).</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Quy ước sườn: chữ nghiêng màu xám là gợi ý cho nhóm – xóa khi viết nội dung thật. Bảng có dòng chữ xám là dòng ví dụ – thay bằng dữ liệu của nhóm.</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Lê Ngọc Khôi – viết cuối cùng (tuần 12), cập nhật mỗi lần nộp phiên bản.</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Bối cảnh: phòng khám cần điều phối lịch hẹn, hồ sơ bệnh án, lịch làm việc bác sĩ và đơn thuốc điện tử, cả khám trực tiếp lẫn tư vấn từ xa.</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Mục tiêu và phạm vi CSDL (3 mảng: Nhân viên y tế &amp; lịch làm việc; Bệnh nhân &amp; lịch hẹn; Bệnh án &amp; đơn thuốc).</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Điểm nhấn thiết kế: phân lớp EER Bác sĩ đa khoa / Bác sĩ chuyên khoa; các ràng buộc toàn vẹn cài bằng CHECK, FK và trigger.</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Kết quả: DBMS sử dụng, số bảng, số truy vấn, trigger, view; ứng dụng demo.</w:t>
      </w:r>
    </w:p>
    <w:p w:rsidR="00000000" w:rsidDel="00000000" w:rsidP="00000000" w:rsidRDefault="00000000" w:rsidRPr="00000000" w14:paraId="00000011">
      <w:pPr>
        <w:rPr>
          <w:rFonts w:ascii="Times New Roman" w:cs="Times New Roman" w:eastAsia="Times New Roman" w:hAnsi="Times New Roman"/>
        </w:rPr>
      </w:pPr>
      <w:r>
        <w:rPr>
          <w:rtl w:val="0"/>
        </w:rPr>
      </w:r>
    </w:p>
    <w:p w:rsidR="00000000" w:rsidDel="00000000" w:rsidP="00000000" w:rsidRDefault="00000000" w:rsidRPr="00000000" w14:paraId="0000001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Giới thiệu Đồ án và Phạm vi Đồ án (Introduction &amp; Project Scope)</w:t>
      </w:r>
    </w:p>
    <w:p w:rsidR="00000000" w:rsidDel="00000000" w:rsidP="00000000" w:rsidRDefault="00000000" w:rsidRPr="00000000" w14:paraId="00000014">
      <w:pPr>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 tham khảo tài liệu tiêu chuẩn ISO/IEC/IEEE 29148)</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Bối cảnh và vấn đề</w:t>
      </w:r>
    </w:p>
    <w:p w:rsidR="00000000" w:rsidDel="00000000" w:rsidP="00000000" w:rsidRDefault="00000000" w:rsidRPr="00000000">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Đồ án xây dựng cơ sở dữ liệu (CSDL) cho một phòng khám đa khoa tư nhân giả định có dịch vụ y tế từ xa. Quy mô giả định: 2 cơ sở khám, khoảng 20 bác sĩ (8 bác sĩ đa khoa, 12 bác sĩ chuyên khoa thuộc 6 chuyên khoa), 10 điều dưỡng và lễ tân, khoảng 150 lượt khám mỗi ngày, trong đó khoảng 20% là tư vấn từ xa.</w:t>
      </w:r>
    </w:p>
    <w:p w:rsidR="00000000" w:rsidDel="00000000" w:rsidP="00000000" w:rsidRDefault="00000000" w:rsidRPr="00000000">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Bệnh nhân đặt lịch qua lễ tân hoặc trực tuyến, chọn khám trực tiếp tại cơ sở hoặc tư vấn từ xa qua video. Bác sĩ đa khoa khám ban đầu và lập giấy chuyển khi bệnh nhân cần khám chuyên khoa. Ở mỗi lần khám, bác sĩ ghi chẩn đoán theo mã ICD-10 và kê đơn thuốc điện tử; bệnh nhân thanh toán theo lịch hẹn.</w:t>
      </w:r>
    </w:p>
    <w:p w:rsidR="00000000" w:rsidDel="00000000" w:rsidP="00000000" w:rsidRDefault="00000000" w:rsidRPr="00000000">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Các vấn đề hiện tại mà CSDL cần giải quyết:</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Lịch hẹn ghi sổ và bảng tính nên thường trùng giờ hoặc rơi ngoài ca làm việc của bác sĩ.</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Hồ sơ bệnh án phân tán giữa hai cơ sở, khó xem lại lịch sử khám của một bệnh nhân.</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Đơn thuốc viết tay, không tự động kiểm tra thuốc mà bệnh nhân đã ghi nhận dị ứng.</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Không phân biệt rõ bác sĩ đa khoa và chuyên khoa khi phân công và khi chuyển chuyên khoa.</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Khó truy vết ai đã lập hoặc thay đổi dữ liệu y tế, khó lập báo cáo thống kê cho quản lý.</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Phạm vi đồ án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395"/>
        <w:gridCol w:w="4395"/>
      </w:tblGrid>
      <w:tr>
        <w:trPr>
          <w:tblHeader/>
          <w:cantSplit/>
        </w:trPr>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Trong phạm vi</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Ngoài phạm vi</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Nhân viên y tế (phân lớp bác sĩ đa khoa / chuyên khoa), chuyên khoa, chứng chỉ hành nghề, cơ sở khám, ca làm việc</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Cuộc gọi video thực tế (chỉ lưu thông tin phiên tư vấn)</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lịch hẹn khám trực tiếp / tư vấn từ xa, giấy chuyển chuyên khoa nội bộ phòng khám, hóa đơn</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Cổng thanh toán thật; bảo hiểm y tế (thẻ, mức hưởng, chuyển tuyến giữa các cơ sở)</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bệnh án, lần khám, chẩn đoán (ICD-10), đơn thuốc điện tử, thuốc và hoạt chất, dị ứng</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kho dược, nhập xuất thuốc; thiết bị y tế</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Ràng buộc toàn vẹn (CHECK, FK, trigger), view, truy vấn thống kê, phân quyền theo vai trò; ứng dụng web demo</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Ứng dụng di động, gửi thông báo SMS/email, chữ ký số trên hồ sơ bệnh án</w:t>
            </w: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Tác nhân sử dụng hệ thống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58"/>
        <w:gridCol w:w="3516"/>
        <w:gridCol w:w="3516"/>
      </w:tblGrid>
      <w:tr>
        <w:trPr>
          <w:tblHeader/>
          <w:cantSplit/>
        </w:trPr>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Tác nhân</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Nhu cầu dữ liệu chính</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đặt lịch, khám trực tiếp hoặc tư vấn từ xa, nhận đơn thuốc</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Xem lịch hẹn, hồ sơ bệnh án, đơn thuốc, hóa đơn của chính mình</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Tiếp nhận bệnh nhân, đặt, xác nhận, hủy lịch hẹn, thu phí</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Thêm, sửa bệnh nhân, lịch hẹn, hóa đơn; xem lịch làm việc bác sĩ; không xem nội dung bệnh án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đa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ban đầu, chẩn đoán, kê đơn, lập giấy chuyển chuyên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Xem lịch hẹn của mình và bệnh án; thêm lần khám, chẩn đoán, đơn thuốc, giấy chuyển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theo chuyên khoa (có giấy chuyển hoặc tái khám), tư vấn từ xa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Như bác sĩ đa khoa, trừ lập giấy chuyển chuyên khoa</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Điều dưỡng</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Hỗ trợ bác sĩ trong ca làm việc</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Xem lịch làm việc và lịch hẹn trong ca; không kê đơn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trị hệ thống</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nhân viên, chuyên khoa, chứng chỉ, ca làm việc và phân quyền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Toàn quyền trên CSDL; xem báo cáo thống kê</w:t>
            </w: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Thuật ngữ và chữ viết tắt</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198"/>
        <w:gridCol w:w="6592"/>
      </w:tblGrid>
      <w:tr>
        <w:trPr>
          <w:tblHeader/>
          <w:cantSplit/>
        </w:trPr>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Thuật ngữ</w:t>
            </w:r>
          </w:p>
        </w:tc>
        <w:tc>
          <w:tcPr>
            <w:tcW w:w="65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Giải thích</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BS ĐK / BS CK</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đa khoa / Bác sĩ chuyên khoa</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Business Rule – quy tắc nghiệp vụ, đánh số BR-&lt;mảng&gt;&lt;số&gt; (mục 1.2)</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Mục tiêu hệ thống (mục 1.1)</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ICD-10</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Bảng phân loại quốc tế bệnh tật lần thứ 10 của WHO, dùng để mã hóa chẩn đoán</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EER</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Enhanced Entity-Relationship – mô hình thực thể liên kết mở rộng, có phân lớp và tổng quát hóa</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RBAC</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Role-Based Access Control – phân quyền truy cập theo vai trò</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Tư vấn từ xa</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tư vấn qua video giữa bác sĩ và bệnh nhân; hệ thống chỉ lưu thông tin phiên</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do BS ĐK lập để bệnh nhân khám BS CK lần đầu trong phòng khám; không phải giấy chuyển tuyến BHYT</w:t>
            </w:r>
          </w:p>
        </w:tc>
      </w:tr>
    </w:tbl>
    <w:p>
      <w:pPr>
        <w:rPr>
          <w:rFonts w:ascii="Times New Roman" w:cs="Times New Roman" w:eastAsia="Times New Roman" w:hAnsi="Times New Roman"/>
        </w:rPr>
      </w:pPr>
    </w:p>
    <w:p w:rsidR="00000000" w:rsidDel="00000000" w:rsidP="00000000" w:rsidRDefault="00000000" w:rsidRPr="00000000" w14:paraId="00000015">
      <w:pPr>
        <w:jc w:val="both"/>
        <w:rPr>
          <w:rFonts w:ascii="Times New Roman" w:cs="Times New Roman" w:eastAsia="Times New Roman" w:hAnsi="Times New Roman"/>
        </w:rPr>
      </w:pPr>
      <w:r>
        <w:rPr>
          <w:rtl w:val="0"/>
        </w:rPr>
      </w:r>
    </w:p>
    <w:p w:rsidR="00000000" w:rsidDel="00000000" w:rsidP="00000000" w:rsidRDefault="00000000" w:rsidRPr="00000000" w14:paraId="00000016">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1.1 Mục tiêu Hệ thống (System Objectives)</w:t>
      </w:r>
    </w:p>
    <w:p w:rsidR="00000000" w:rsidDel="00000000" w:rsidP="00000000" w:rsidRDefault="00000000" w:rsidRPr="00000000">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Mỗi mục tiêu dưới đây có tiêu chí kiểm chứng cụ thể và liên kết tới quy tắc nghiệp vụ (mục 1.2), truy vấn (mục 4.2) hoặc bài kiểm tra (mục 5).</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57"/>
        <w:gridCol w:w="3481"/>
        <w:gridCol w:w="2959"/>
        <w:gridCol w:w="1393"/>
      </w:tblGrid>
      <w:tr>
        <w:trPr>
          <w:tblHeader/>
          <w:cantSplit/>
        </w:trPr>
        <w:tc>
          <w:tcPr>
            <w:tcW w:w="9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348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tiêu</w:t>
            </w:r>
          </w:p>
        </w:tc>
        <w:tc>
          <w:tcPr>
            <w:tcW w:w="295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 kiểm chứng</w:t>
            </w:r>
          </w:p>
        </w:tc>
        <w:tc>
          <w:tcPr>
            <w:tcW w:w="139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MT-01</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nhân viên y tế theo phân lớp: bác sĩ đa khoa, bác sĩ chuyên khoa, điều dưỡng, lễ tân</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thuộc đúng một loại (TC-03); truy vấn được bác sĩ theo chuyên khoa (Q01)</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 BR-A02</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MT-02</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Điều phối lịch hẹn không xung đột với ca làm việc và lịch hẹn khác</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trùng giờ hoặc ngoài ca đều bị CSDL từ chối (TC-01, TC-02)</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 BR-B02, BR-B07</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MT-03</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Hỗ trợ cả khám trực tiếp và tư vấn từ xa</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thuộc đúng một hình thức; tư vấn từ xa thiếu đường dẫn phiên bị từ chối; thống kê được tỉ lệ từ xa / trực tiếp (Q08)</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 BR-B06</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MT-04</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bệnh án điện tử đầy đủ, không mất mát</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Lệnh DELETE hồ sơ bệnh án bị chặn (TC-05); truy xuất được toàn bộ lịch sử khám của một bệnh nhân (Q11)</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 BR-C05</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MT-05</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điện tử an toàn (kiểm tra dị ứng)</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 thuốc chứa hoạt chất bệnh nhân dị ứng bị từ chối (TC-04); số lượng không dương bị từ chối (TC-07)</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 BR-C02, BR-C04</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MT-06</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quyền truy cập dữ liệu theo vai trò</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 4 role (quản trị, bác sĩ, lễ tân, bệnh nhân); thao tác ngoài quyền báo permission denied</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Mục 5.2</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MT-07</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Cung cấp báo cáo thống kê cho quản lý</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Ít nhất 10 truy vấn thống kê chạy có kết quả trên dữ liệu mẫu (Q01–Q12)</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Mục 4.2</w:t>
            </w:r>
          </w:p>
        </w:tc>
      </w:tr>
    </w:tbl>
    <w:p>
      <w:pPr>
        <w:rPr>
          <w:rFonts w:ascii="Times New Roman" w:cs="Times New Roman" w:eastAsia="Times New Roman" w:hAnsi="Times New Roman"/>
        </w:rPr>
      </w:pPr>
    </w:p>
    <w:p w:rsidR="00000000" w:rsidDel="00000000" w:rsidP="00000000" w:rsidRDefault="00000000" w:rsidRPr="00000000" w14:paraId="00000018">
      <w:pPr>
        <w:jc w:val="both"/>
        <w:rPr>
          <w:rFonts w:ascii="Times New Roman" w:cs="Times New Roman" w:eastAsia="Times New Roman" w:hAnsi="Times New Roman"/>
        </w:rPr>
      </w:pPr>
      <w:r>
        <w:rPr>
          <w:rtl w:val="0"/>
        </w:rPr>
      </w:r>
    </w:p>
    <w:p w:rsidR="00000000" w:rsidDel="00000000" w:rsidP="00000000" w:rsidRDefault="00000000" w:rsidRPr="00000000" w14:paraId="00000019">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1.2 Các quy tắc và Ràng buộc Nghiệp vụ (Business Rules &amp; Constraints)</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Mỗi quy tắc được đánh số BR-&lt;mảng&gt;&lt;số&gt;, ghi rõ loại ràng buộc và cơ chế đảm bảo trong CSDL. Số hiệu BR-A01…A04, BR-B01…B05 và BR-C01…C05 giữ như bản v0 vì mục 1.1, 4.1.4 và 5.1 đã tham chiếu. Các BR này là căn cứ cho ma trận truy vết ở 2.1.</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1.2.1 Mảng A – Nhân viên y tế và lịch làm việc (Đặng Hữu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4395"/>
        <w:gridCol w:w="1670"/>
        <w:gridCol w:w="1758"/>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6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thuộc đúng một loại: đa khoa hoặc chuyên khoa</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(d, total)</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Theo phương án ánh xạ ở 2.2 (cột phân loại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BR-A02</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chuyên khoa thuộc ít nhất một chuyên khoa</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Tham gia toàn phần</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kiểm tra cuối giao dịch</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xếp ca cho bác sĩ có chứng chỉ hành nghề còn hạn đến hết ngày của ca</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liên bảng</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trg_kiem_tra_chung_chi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Các ca làm việc còn hiệu lực (trạng thái khác HUY) của một nhân viên không chồng giờ nhau</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trg_ca_lam_viec_khong_trung hoặc EXCLUDE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BR-A05</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nhân viên y tế thuộc đúng một chức danh: bác sĩ, điều dưỡng hoặc lễ tân</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(d, total)</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Theo phương án ánh xạ ở 2.2 (cột phân loại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BR-A06</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điểm kết thúc ca làm việc phải sau thời điểm bắt đầu</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giá trị</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BR-A07</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hết hạn của chứng chỉ hành nghề phải sau ngày cấp</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giá trị</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được sửa thời gian hoặc hủy một ca nếu việc đó làm lịch hẹn còn hiệu lực rơi ra ngoài ca làm việc</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liên mảng (A–B)</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trên ca làm việc (UPDATE)</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1.2.2 Mảng B – Bệnh nhân và lịch hẹn (Lê Ngọc Khôi)</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4395"/>
        <w:gridCol w:w="1670"/>
        <w:gridCol w:w="1758"/>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6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gian của lịch hẹn phải nằm trọn trong một ca làm việc của bác sĩ được hẹn</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liên bảng (mảng A)</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trg_lich_hen_hop_le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Hai lịch hẹn còn hiệu lực (khác HUY, VANG_MAT) của cùng một bác sĩ không giao nhau về thời gian</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EXCLUDE USING gist (btree_gist)</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BR-B03</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với bác sĩ chuyên khoa phải kèm giấy chuyển còn hạn, đúng chuyên khoa, nếu bệnh nhân chưa từng có lịch HOAN_THANH ở chuyên khoa đó (tái khám không cần giấy)</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trg_lich_hen_hop_le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tư vấn từ xa bắt buộc có nền tảng, đường dẫn phiên và thời lượng &gt; 0 phút</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giá trị</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NULL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mới ở trạng thái DA_DAT; chỉ chuyển DA_DAT → DA_XAC_NHAN hoặc HUY, DA_XAC_NHAN → HOAN_THANH, HUY hoặc VANG_MAT; ba trạng thái sau là trạng thái cuối</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(chuyển trạng thái)</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 DEFAULT + trigger trg_trang_thai_lich_hen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BR-B06</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thuộc đúng một hình thức: khám trực tiếp hoặc tư vấn từ xa</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(d, total)</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Cột phân loại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BR-B07</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gian kết thúc của lịch hẹn phải sau thời gian bắt đầu</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giá trị</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BR-B08</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giấy chuyển chuyên khoa chỉ được dùng cho tối đa một lịch hẹn</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Bản số</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BR-B09</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 chỉ do bác sĩ đa khoa lập, hiệu lực tối đa 30 ngày kể từ ngày lập</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 miền giá trị</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 tới lớp bác sĩ đa khoa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BR-B10</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có tối đa một hóa đơn, chỉ lập cho lịch HOAN_THANH, số tiền ≥ 0</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Bản số + nghiệp vụ</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 + CHECK + trigger</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BR-B11</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điện thoại của bệnh nhân không trùng nhau</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Khóa ứng viên</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1.2.3 Mảng C – Hồ sơ bệnh án và đơn thuốc điện tử (Nguyễn Đăng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4395"/>
        <w:gridCol w:w="1670"/>
        <w:gridCol w:w="1758"/>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6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kê thuốc có hoạt chất trùng với hoạt chất mà bệnh nhân đã ghi nhận dị ứng</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liên bảng</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trg_chan_thuoc_di_ung</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chỉ lập cho lần khám có lịch hẹn đã HOAN_THANH, và người kê là bác sĩ khám</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liên bảng</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 + trigger; HOAN_THANH là trạng thái cuối (BR-B05)</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Một lần khám phải có ít nhất một chẩn đoán trước khi lập đơn thuốc</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liên bảng</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khi tạo đơn; chẩn đoán không xóa được (BR-C05)</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lượng thuốc phải lớn hơn 0; liều dùng bắt buộc và không được để trống</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giá trị</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NULL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bệnh án và lịch sử khám không được xóa vật lý; khi ngừng sử dụng thì đánh dấu trạng thái</w:t>
            </w:r>
          </w:p>
        </w:tc>
        <w:tc>
          <w:tcPr>
            <w:tcW w:w="16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Nghiệp vụ, lưu giữ dữ liệu</w:t>
            </w:r>
          </w:p>
        </w:tc>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trg_khong_xoa_benh_an; FK không CASCADE</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1.2.4 Ràng buộc chung</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Mỗi bảng có khóa chính; khóa ngoại không để lại bản ghi mồ côi và không dùng ON DELETE CASCADE với dữ liệu y tế.</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Mã, số điện thoại, email đúng định dạng; ngày sinh không ở tương lai; số tiền không âm.</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Bản ghi y tế lưu thời điểm tạo và người tạo.</w:t>
      </w:r>
    </w:p>
    <w:p w:rsidR="00000000" w:rsidDel="00000000" w:rsidP="00000000" w:rsidRDefault="00000000" w:rsidRPr="00000000" w14:paraId="0000001B">
      <w:pPr>
        <w:jc w:val="both"/>
        <w:rPr>
          <w:rFonts w:ascii="Times New Roman" w:cs="Times New Roman" w:eastAsia="Times New Roman" w:hAnsi="Times New Roman"/>
        </w:rPr>
      </w:pPr>
      <w:r>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Thiết kế CSDL (Database Design)</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Đặng Hữu Khoa (viết chính) – v2.1 tuần 4, v2.2 tuần 8.</w:t>
      </w:r>
    </w:p>
    <w:p w:rsidR="00000000" w:rsidDel="00000000" w:rsidP="00000000" w:rsidRDefault="00000000" w:rsidRPr="00000000" w14:paraId="0000001E">
      <w:pPr>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 tham khảo tài liệu tiêu chuẩn ISO/IEC 19505 / IE Standards)</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Quy trình thiết kế: yêu cầu → mô hình khái niệm ER/EER → ánh xạ lược đồ quan hệ → chuẩn hóa.</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Công cụ và ký hiệu: draw.io, ký hiệu ER/EER theo Elmasri &amp; Navathe [1], Chương 3–4.</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Quy ước đặt tên: bảng và cột dạng snake_case, khóa chính ma_&lt;thực_thể&gt;.</w:t>
      </w:r>
    </w:p>
    <w:p w:rsidR="00000000" w:rsidDel="00000000" w:rsidP="00000000" w:rsidRDefault="00000000" w:rsidRPr="00000000" w14:paraId="0000001F">
      <w:pPr>
        <w:jc w:val="both"/>
        <w:rPr>
          <w:rFonts w:ascii="Times New Roman" w:cs="Times New Roman" w:eastAsia="Times New Roman" w:hAnsi="Times New Roman"/>
        </w:rPr>
      </w:pPr>
      <w:r>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2.1 Mô hình khái niệm (Conceptual Model)</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mô tả mảng của mình; Đặng Hữu Khoa gộp sơ đồ tổng – v2.1, tuần 4.</w:t>
      </w:r>
    </w:p>
    <w:p w:rsidR="00000000" w:rsidDel="00000000" w:rsidP="00000000" w:rsidRDefault="00000000" w:rsidRPr="00000000" w14:paraId="00000022">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 Mô tả chi tiết, kèm các sơ đồ ER/EER)</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2.1.1 Các kiểu thực thể</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28"/>
        <w:gridCol w:w="2367"/>
        <w:gridCol w:w="1014"/>
        <w:gridCol w:w="2705"/>
        <w:gridCol w:w="676"/>
      </w:tblGrid>
      <w:tr>
        <w:trPr>
          <w:tblHeader/>
          <w:cantSplit/>
        </w:trPr>
        <w:tc>
          <w:tcPr>
            <w:tcW w:w="202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thực thể</w:t>
            </w:r>
          </w:p>
        </w:tc>
        <w:tc>
          <w:tcPr>
            <w:tcW w:w="23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1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270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chính</w:t>
            </w:r>
          </w:p>
        </w:tc>
        <w:tc>
          <w:tcPr>
            <w:tcW w:w="6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r>
      <w:tr>
        <w:trPr>
          <w:cantSplit/>
        </w:trPr>
        <w:tc>
          <w:tcPr>
            <w:tcW w:w="202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NHAN_VIEN_Y_TE</w:t>
            </w:r>
          </w:p>
        </w:tc>
        <w:tc>
          <w:tcPr>
            <w:tcW w:w="236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Lớp cha của mọi nhân viên y tế</w:t>
            </w:r>
          </w:p>
        </w:tc>
        <w:tc>
          <w:tcPr>
            <w:tcW w:w="1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ma_nv</w:t>
            </w:r>
          </w:p>
        </w:tc>
        <w:tc>
          <w:tcPr>
            <w:tcW w:w="270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ho_ten, ngay_sinh, sdt, email, chuc_danh</w:t>
            </w:r>
          </w:p>
        </w:tc>
        <w:tc>
          <w:tcPr>
            <w:tcW w:w="6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CHUNG_CHI_HANH_NGHE</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CA_LAM_VIEC</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GIAY_CHUYEN_KHOA</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HOA_DON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HO_SO_BENH_AN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DI_UNG</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2.1.2 Các mối liên kết</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241"/>
        <w:gridCol w:w="1206"/>
        <w:gridCol w:w="2585"/>
        <w:gridCol w:w="1207"/>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c>
          <w:tcPr>
            <w:tcW w:w="22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Thực thể tham gia</w:t>
            </w:r>
          </w:p>
        </w:tc>
        <w:tc>
          <w:tcPr>
            <w:tcW w:w="120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Tỉ số lực lượng</w:t>
            </w:r>
          </w:p>
        </w:tc>
        <w:tc>
          <w:tcPr>
            <w:tcW w:w="258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 tham gia</w:t>
            </w:r>
          </w:p>
        </w:tc>
        <w:tc>
          <w:tcPr>
            <w:tcW w:w="120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w:t>
            </w: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DAT_LICH</w:t>
            </w:r>
          </w:p>
        </w:tc>
        <w:tc>
          <w:tcPr>
            <w:tcW w:w="224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 – LICH_HEN</w:t>
            </w:r>
          </w:p>
        </w:tc>
        <w:tc>
          <w:tcPr>
            <w:tcW w:w="120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1:N</w:t>
            </w:r>
          </w:p>
        </w:tc>
        <w:tc>
          <w:tcPr>
            <w:tcW w:w="258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 partial, LICH_HEN total</w:t>
            </w:r>
          </w:p>
        </w:tc>
        <w:tc>
          <w:tcPr>
            <w:tcW w:w="120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p>
        </w:tc>
        <w:tc>
          <w:tcPr>
            <w:tcW w:w="2241" w:type="dxa"/>
          </w:tcPr>
          <w:p>
            <w:pPr>
              <w:spacing w:before="20" w:after="20"/>
              <w:jc w:val="left"/>
              <w:rPr>
                <w:rFonts w:ascii="Times New Roman" w:cs="Times New Roman" w:eastAsia="Times New Roman" w:hAnsi="Times New Roman"/>
                <w:sz w:val="22"/>
                <w:szCs w:val="22"/>
              </w:rPr>
            </w:pPr>
          </w:p>
        </w:tc>
        <w:tc>
          <w:tcPr>
            <w:tcW w:w="1206" w:type="dxa"/>
          </w:tcPr>
          <w:p>
            <w:pPr>
              <w:spacing w:before="20" w:after="20"/>
              <w:jc w:val="left"/>
              <w:rPr>
                <w:rFonts w:ascii="Times New Roman" w:cs="Times New Roman" w:eastAsia="Times New Roman" w:hAnsi="Times New Roman"/>
                <w:sz w:val="22"/>
                <w:szCs w:val="22"/>
              </w:rPr>
            </w:pPr>
          </w:p>
        </w:tc>
        <w:tc>
          <w:tcPr>
            <w:tcW w:w="2585" w:type="dxa"/>
          </w:tcPr>
          <w:p>
            <w:pPr>
              <w:spacing w:before="20" w:after="20"/>
              <w:jc w:val="left"/>
              <w:rPr>
                <w:rFonts w:ascii="Times New Roman" w:cs="Times New Roman" w:eastAsia="Times New Roman" w:hAnsi="Times New Roman"/>
                <w:sz w:val="22"/>
                <w:szCs w:val="22"/>
              </w:rPr>
            </w:pPr>
          </w:p>
        </w:tc>
        <w:tc>
          <w:tcPr>
            <w:tcW w:w="1207" w:type="dxa"/>
          </w:tcPr>
          <w:p>
            <w:pPr>
              <w:spacing w:before="20" w:after="20"/>
              <w:jc w:val="left"/>
              <w:rPr>
                <w:rFonts w:ascii="Times New Roman" w:cs="Times New Roman" w:eastAsia="Times New Roman" w:hAnsi="Times New Roman"/>
                <w:sz w:val="22"/>
                <w:szCs w:val="22"/>
              </w:rPr>
            </w:pPr>
          </w:p>
        </w:tc>
      </w:tr>
      <w:tr>
        <w:trPr>
          <w:cantSplit/>
        </w:trPr>
        <w:tc>
          <w:tcPr>
            <w:tcW w:w="1551" w:type="dxa"/>
          </w:tcPr>
          <w:p>
            <w:pPr>
              <w:spacing w:before="20" w:after="20"/>
              <w:jc w:val="left"/>
              <w:rPr>
                <w:rFonts w:ascii="Times New Roman" w:cs="Times New Roman" w:eastAsia="Times New Roman" w:hAnsi="Times New Roman"/>
                <w:sz w:val="22"/>
                <w:szCs w:val="22"/>
              </w:rPr>
            </w:pPr>
          </w:p>
        </w:tc>
        <w:tc>
          <w:tcPr>
            <w:tcW w:w="2241" w:type="dxa"/>
          </w:tcPr>
          <w:p>
            <w:pPr>
              <w:spacing w:before="20" w:after="20"/>
              <w:jc w:val="left"/>
              <w:rPr>
                <w:rFonts w:ascii="Times New Roman" w:cs="Times New Roman" w:eastAsia="Times New Roman" w:hAnsi="Times New Roman"/>
                <w:sz w:val="22"/>
                <w:szCs w:val="22"/>
              </w:rPr>
            </w:pPr>
          </w:p>
        </w:tc>
        <w:tc>
          <w:tcPr>
            <w:tcW w:w="1206" w:type="dxa"/>
          </w:tcPr>
          <w:p>
            <w:pPr>
              <w:spacing w:before="20" w:after="20"/>
              <w:jc w:val="left"/>
              <w:rPr>
                <w:rFonts w:ascii="Times New Roman" w:cs="Times New Roman" w:eastAsia="Times New Roman" w:hAnsi="Times New Roman"/>
                <w:sz w:val="22"/>
                <w:szCs w:val="22"/>
              </w:rPr>
            </w:pPr>
          </w:p>
        </w:tc>
        <w:tc>
          <w:tcPr>
            <w:tcW w:w="2585" w:type="dxa"/>
          </w:tcPr>
          <w:p>
            <w:pPr>
              <w:spacing w:before="20" w:after="20"/>
              <w:jc w:val="left"/>
              <w:rPr>
                <w:rFonts w:ascii="Times New Roman" w:cs="Times New Roman" w:eastAsia="Times New Roman" w:hAnsi="Times New Roman"/>
                <w:sz w:val="22"/>
                <w:szCs w:val="22"/>
              </w:rPr>
            </w:pPr>
          </w:p>
        </w:tc>
        <w:tc>
          <w:tcPr>
            <w:tcW w:w="1207"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2.1.3 Phân lớp và tổng quát hóa (EER)</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Trọng tâm của đề tài. Với mỗi phân cấp nêu tiêu chí phân lớp, ràng buộc rời nhau/chồng lấn (d/o), toàn phần/bộ phận (total/partial), thuộc tính riêng của từng lớp con và lý do chọn [1, Chương 4].</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068"/>
        <w:gridCol w:w="1120"/>
        <w:gridCol w:w="603"/>
        <w:gridCol w:w="948"/>
        <w:gridCol w:w="2500"/>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cha</w:t>
            </w:r>
          </w:p>
        </w:tc>
        <w:tc>
          <w:tcPr>
            <w:tcW w:w="206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con</w:t>
            </w:r>
          </w:p>
        </w:tc>
        <w:tc>
          <w:tcPr>
            <w:tcW w:w="112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w:t>
            </w:r>
          </w:p>
        </w:tc>
        <w:tc>
          <w:tcPr>
            <w:tcW w:w="60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 / o</w:t>
            </w:r>
          </w:p>
        </w:tc>
        <w:tc>
          <w:tcPr>
            <w:tcW w:w="9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Total / Partial</w:t>
            </w:r>
          </w:p>
        </w:tc>
        <w:tc>
          <w:tcPr>
            <w:tcW w:w="25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riêng của lớp con</w:t>
            </w: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NHAN_VIEN_Y_TE</w:t>
            </w:r>
          </w:p>
        </w:tc>
        <w:tc>
          <w:tcPr>
            <w:tcW w:w="206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BAC_SI, DIEU_DUONG, LE_TAN</w:t>
            </w:r>
          </w:p>
        </w:tc>
        <w:tc>
          <w:tcPr>
            <w:tcW w:w="112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chuc_danh</w:t>
            </w:r>
          </w:p>
        </w:tc>
        <w:tc>
          <w:tcPr>
            <w:tcW w:w="60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w:t>
            </w:r>
          </w:p>
        </w:tc>
        <w:tc>
          <w:tcPr>
            <w:tcW w:w="9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total</w:t>
            </w:r>
          </w:p>
        </w:tc>
        <w:tc>
          <w:tcPr>
            <w:tcW w:w="2500"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BAC_SI</w:t>
            </w:r>
          </w:p>
        </w:tc>
        <w:tc>
          <w:tcPr>
            <w:tcW w:w="206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BAC_SI_DA_KHOA, BAC_SI_CHUYEN_KHOA</w:t>
            </w:r>
          </w:p>
        </w:tc>
        <w:tc>
          <w:tcPr>
            <w:tcW w:w="112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loai_bac_si</w:t>
            </w:r>
          </w:p>
        </w:tc>
        <w:tc>
          <w:tcPr>
            <w:tcW w:w="60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w:t>
            </w:r>
          </w:p>
        </w:tc>
        <w:tc>
          <w:tcPr>
            <w:tcW w:w="9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total</w:t>
            </w:r>
          </w:p>
        </w:tc>
        <w:tc>
          <w:tcPr>
            <w:tcW w:w="250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ĐK: phạm vi khám ban đầu; CK: chuyên khoa, học hàm/trình độ chuyên khoa</w:t>
            </w: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w:t>
            </w:r>
          </w:p>
        </w:tc>
        <w:tc>
          <w:tcPr>
            <w:tcW w:w="206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KHAM_TRUC_TIEP, TU_VAN_TU_XA</w:t>
            </w:r>
          </w:p>
        </w:tc>
        <w:tc>
          <w:tcPr>
            <w:tcW w:w="112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hinh_thuc</w:t>
            </w:r>
          </w:p>
        </w:tc>
        <w:tc>
          <w:tcPr>
            <w:tcW w:w="60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w:t>
            </w:r>
          </w:p>
        </w:tc>
        <w:tc>
          <w:tcPr>
            <w:tcW w:w="9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total</w:t>
            </w:r>
          </w:p>
        </w:tc>
        <w:tc>
          <w:tcPr>
            <w:tcW w:w="250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Trực tiếp: phòng khám; Từ xa: link phiên, nền tảng, thời lượng</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2.1.4 Sơ đồ ER/EER tổng thể</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Chèn hình sơ đồ tổng (xuất PNG từ draw.io, độ phân giải đủ đọc). Nếu quá lớn, chèn thêm sơ đồ từng mảng.</w:t>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 Sơ đồ EER của CSDL phòng khám &amp; y tế từ xa</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2.1.5 Ma trận truy vết quy tắc nghiệp vụ → mô hình</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47"/>
        <w:gridCol w:w="3822"/>
        <w:gridCol w:w="3821"/>
      </w:tblGrid>
      <w:tr>
        <w:trPr>
          <w:tblHeader/>
          <w:cantSplit/>
        </w:trPr>
        <w:tc>
          <w:tcPr>
            <w:tcW w:w="114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 BR</w:t>
            </w:r>
          </w:p>
        </w:tc>
        <w:tc>
          <w:tcPr>
            <w:tcW w:w="38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Thể hiện trong ER/EER</w:t>
            </w:r>
          </w:p>
        </w:tc>
        <w:tc>
          <w:tcPr>
            <w:tcW w:w="382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Cần cài đặt thêm ở mức SQL</w:t>
            </w:r>
          </w:p>
        </w:tc>
      </w:tr>
      <w:tr>
        <w:trPr>
          <w:cantSplit/>
        </w:trPr>
        <w:tc>
          <w:tcPr>
            <w:tcW w:w="114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BR-A01</w:t>
            </w:r>
          </w:p>
        </w:tc>
        <w:tc>
          <w:tcPr>
            <w:tcW w:w="38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Phân lớp BAC_SI (d, total)</w:t>
            </w:r>
          </w:p>
        </w:tc>
        <w:tc>
          <w:tcPr>
            <w:tcW w:w="382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CHECK trên cột phân loại</w:t>
            </w:r>
          </w:p>
        </w:tc>
      </w:tr>
      <w:tr>
        <w:trPr>
          <w:cantSplit/>
        </w:trPr>
        <w:tc>
          <w:tcPr>
            <w:tcW w:w="114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BR-B02</w:t>
            </w:r>
          </w:p>
        </w:tc>
        <w:tc>
          <w:tcPr>
            <w:tcW w:w="38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 biểu diễn được bằng ER</w:t>
            </w:r>
          </w:p>
        </w:tc>
        <w:tc>
          <w:tcPr>
            <w:tcW w:w="382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Trigger trg_lich_hen_hop_le</w:t>
            </w:r>
          </w:p>
        </w:tc>
      </w:tr>
      <w:tr>
        <w:trPr>
          <w:cantSplit/>
        </w:trPr>
        <w:tc>
          <w:tcPr>
            <w:tcW w:w="1147" w:type="dxa"/>
          </w:tcPr>
          <w:p>
            <w:pPr>
              <w:spacing w:before="20" w:after="20"/>
              <w:jc w:val="left"/>
              <w:rPr>
                <w:rFonts w:ascii="Times New Roman" w:cs="Times New Roman" w:eastAsia="Times New Roman" w:hAnsi="Times New Roman"/>
                <w:sz w:val="22"/>
                <w:szCs w:val="22"/>
              </w:rPr>
            </w:pPr>
          </w:p>
        </w:tc>
        <w:tc>
          <w:tcPr>
            <w:tcW w:w="3822" w:type="dxa"/>
          </w:tcPr>
          <w:p>
            <w:pPr>
              <w:spacing w:before="20" w:after="20"/>
              <w:jc w:val="left"/>
              <w:rPr>
                <w:rFonts w:ascii="Times New Roman" w:cs="Times New Roman" w:eastAsia="Times New Roman" w:hAnsi="Times New Roman"/>
                <w:sz w:val="22"/>
                <w:szCs w:val="22"/>
              </w:rPr>
            </w:pPr>
          </w:p>
        </w:tc>
        <w:tc>
          <w:tcPr>
            <w:tcW w:w="3821"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2.1.6 Giả định thiết kế</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Liệt kê các giả định đã chọn khi yêu cầu chưa rõ (ví dụ: một lịch hẹn chỉ với một bác sĩ).</w:t>
      </w:r>
    </w:p>
    <w:p w:rsidR="00000000" w:rsidDel="00000000" w:rsidP="00000000" w:rsidRDefault="00000000" w:rsidRPr="00000000" w14:paraId="00000023">
      <w:pPr>
        <w:jc w:val="both"/>
        <w:rPr>
          <w:rFonts w:ascii="Times New Roman" w:cs="Times New Roman" w:eastAsia="Times New Roman" w:hAnsi="Times New Roman"/>
        </w:rPr>
      </w:pPr>
      <w:r>
        <w:rPr>
          <w:rtl w:val="0"/>
        </w:rPr>
      </w:r>
    </w:p>
    <w:p w:rsidR="00000000" w:rsidDel="00000000" w:rsidP="00000000" w:rsidRDefault="00000000" w:rsidRPr="00000000" w14:paraId="00000024">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2.2 Ánh xạ lược đồ logic (Logical Schema Mapping)</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ánh xạ mảng của mình; Đặng Hữu Khoa gộp và kiểm tra nhất quán – v2.2, tuần 8.</w:t>
      </w:r>
    </w:p>
    <w:p w:rsidR="00000000" w:rsidDel="00000000" w:rsidP="00000000" w:rsidRDefault="00000000" w:rsidRPr="00000000" w14:paraId="00000026">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 Chuyển đổi lược đồ ER/EER thành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2.2.1 Phương pháp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Áp dụng thuật toán ánh xạ ER/EER sang quan hệ của Elmasri &amp; Navathe [1, Chương 9]: bước 1–7 cho ER, bước 8 cho phân lớp/tổng quát hóa, bước 9 cho kiểu hợp (category) nếu có.</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2.2.2 Ánh xạ theo từng bước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18"/>
        <w:gridCol w:w="2691"/>
        <w:gridCol w:w="3229"/>
        <w:gridCol w:w="2152"/>
      </w:tblGrid>
      <w:tr>
        <w:trPr>
          <w:tblHeader/>
          <w:cantSplit/>
        </w:trPr>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Bước</w:t>
            </w:r>
          </w:p>
        </w:tc>
        <w:tc>
          <w:tcPr>
            <w:tcW w:w="269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Thành phần ER/EER</w:t>
            </w:r>
          </w:p>
        </w:tc>
        <w:tc>
          <w:tcPr>
            <w:tcW w:w="322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 kết quả</w:t>
            </w:r>
          </w:p>
        </w:tc>
        <w:tc>
          <w:tcPr>
            <w:tcW w:w="215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Ghi chú</w:t>
            </w:r>
          </w:p>
        </w:tc>
      </w:tr>
      <w:tr>
        <w:trPr>
          <w:cantSplit/>
        </w:trPr>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w:t>
            </w:r>
          </w:p>
        </w:tc>
        <w:tc>
          <w:tcPr>
            <w:tcW w:w="269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Thực thể mạnh BENH_NHAN</w:t>
            </w:r>
          </w:p>
        </w:tc>
        <w:tc>
          <w:tcPr>
            <w:tcW w:w="322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BENH_NHAN(ma_bn, ho_ten, …)</w:t>
            </w:r>
          </w:p>
        </w:tc>
        <w:tc>
          <w:tcPr>
            <w:tcW w:w="2152"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thể yếu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4</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1:N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5</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M:N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đa trị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BAC_SI</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Phương án 8A/8B/8C/8D – xem 2.2.3</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2.2.3 Lựa chọn phương án ánh xạ cho phân lớp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Với mỗi phân cấp ở 2.1.3, so sánh các phương án 8A (bảng cho lớp cha và từng lớp con), 8B (chỉ bảng lớp con), 8C (một bảng, một cột phân loại), 8D (một bảng, nhiều cờ boolean). Nêu phương án chọn và lý do: số thuộc tính riêng, giá trị NULL, ràng buộc d/total, truy vấn hay dùng.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831"/>
        <w:gridCol w:w="1465"/>
        <w:gridCol w:w="5494"/>
      </w:tblGrid>
      <w:tr>
        <w:trPr>
          <w:tblHeader/>
          <w:cantSplit/>
        </w:trPr>
        <w:tc>
          <w:tcPr>
            <w:tcW w:w="18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Phân cấp</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Phương án chọn</w:t>
            </w:r>
          </w:p>
        </w:tc>
        <w:tc>
          <w:tcPr>
            <w:tcW w:w="54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NHAN_VIEN_Y_TE</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2.2.4 Lược đồ quan hệ</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Viết dạng TEN_BANG(khóa chính gạch chân, thuộc tính, #khóa_ngoại) và chèn sơ đồ lược đồ quan hệ.</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Ví dụ: LICH_HEN(ma_lich_hen, #ma_bn, #ma_bac_si, thoi_gian_bat_dau, thoi_gian_ket_thuc, hinh_thuc, trang_thai)</w:t>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2.2.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2.2.5 Khóa ngoại và hành động tham chiếu</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256"/>
        <w:gridCol w:w="1345"/>
        <w:gridCol w:w="1794"/>
        <w:gridCol w:w="1076"/>
        <w:gridCol w:w="1076"/>
        <w:gridCol w:w="2243"/>
      </w:tblGrid>
      <w:tr>
        <w:trPr>
          <w:tblHeader/>
          <w:cantSplit/>
        </w:trPr>
        <w:tc>
          <w:tcPr>
            <w:tcW w:w="125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ngoại</w:t>
            </w:r>
          </w:p>
        </w:tc>
        <w:tc>
          <w:tcPr>
            <w:tcW w:w="134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w:t>
            </w:r>
          </w:p>
        </w:tc>
        <w:tc>
          <w:tcPr>
            <w:tcW w:w="17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Tham chiếu tới</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DELETE</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UPDATE</w:t>
            </w:r>
          </w:p>
        </w:tc>
        <w:tc>
          <w:tcPr>
            <w:tcW w:w="224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25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w:t>
            </w:r>
          </w:p>
        </w:tc>
        <w:tc>
          <w:tcPr>
            <w:tcW w:w="134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w:t>
            </w:r>
          </w:p>
        </w:tc>
        <w:tc>
          <w:tcPr>
            <w:tcW w:w="179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BENH_NHAN(ma_bn)</w:t>
            </w:r>
          </w:p>
        </w:tc>
        <w:tc>
          <w:tcPr>
            <w:tcW w:w="10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RESTRICT</w:t>
            </w:r>
          </w:p>
        </w:tc>
        <w:tc>
          <w:tcPr>
            <w:tcW w:w="10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CASCADE</w:t>
            </w:r>
          </w:p>
        </w:tc>
        <w:tc>
          <w:tcPr>
            <w:tcW w:w="224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 mất lịch sử khám</w:t>
            </w:r>
          </w:p>
        </w:tc>
      </w:tr>
      <w:tr>
        <w:trPr>
          <w:cantSplit/>
        </w:trPr>
        <w:tc>
          <w:tcPr>
            <w:tcW w:w="1256" w:type="dxa"/>
          </w:tcPr>
          <w:p>
            <w:pPr>
              <w:spacing w:before="20" w:after="20"/>
              <w:jc w:val="left"/>
              <w:rPr>
                <w:rFonts w:ascii="Times New Roman" w:cs="Times New Roman" w:eastAsia="Times New Roman" w:hAnsi="Times New Roman"/>
                <w:sz w:val="22"/>
                <w:szCs w:val="22"/>
              </w:rPr>
            </w:pPr>
          </w:p>
        </w:tc>
        <w:tc>
          <w:tcPr>
            <w:tcW w:w="1345" w:type="dxa"/>
          </w:tcPr>
          <w:p>
            <w:pPr>
              <w:spacing w:before="20" w:after="20"/>
              <w:jc w:val="left"/>
              <w:rPr>
                <w:rFonts w:ascii="Times New Roman" w:cs="Times New Roman" w:eastAsia="Times New Roman" w:hAnsi="Times New Roman"/>
                <w:sz w:val="22"/>
                <w:szCs w:val="22"/>
              </w:rPr>
            </w:pPr>
          </w:p>
        </w:tc>
        <w:tc>
          <w:tcPr>
            <w:tcW w:w="1794" w:type="dxa"/>
          </w:tcPr>
          <w:p>
            <w:pPr>
              <w:spacing w:before="20" w:after="20"/>
              <w:jc w:val="left"/>
              <w:rPr>
                <w:rFonts w:ascii="Times New Roman" w:cs="Times New Roman" w:eastAsia="Times New Roman" w:hAnsi="Times New Roman"/>
                <w:sz w:val="22"/>
                <w:szCs w:val="22"/>
              </w:rPr>
            </w:pPr>
          </w:p>
        </w:tc>
        <w:tc>
          <w:tcPr>
            <w:tcW w:w="1076" w:type="dxa"/>
          </w:tcPr>
          <w:p>
            <w:pPr>
              <w:spacing w:before="20" w:after="20"/>
              <w:jc w:val="left"/>
              <w:rPr>
                <w:rFonts w:ascii="Times New Roman" w:cs="Times New Roman" w:eastAsia="Times New Roman" w:hAnsi="Times New Roman"/>
                <w:sz w:val="22"/>
                <w:szCs w:val="22"/>
              </w:rPr>
            </w:pPr>
          </w:p>
        </w:tc>
        <w:tc>
          <w:tcPr>
            <w:tcW w:w="1076" w:type="dxa"/>
          </w:tcPr>
          <w:p>
            <w:pPr>
              <w:spacing w:before="20" w:after="20"/>
              <w:jc w:val="left"/>
              <w:rPr>
                <w:rFonts w:ascii="Times New Roman" w:cs="Times New Roman" w:eastAsia="Times New Roman" w:hAnsi="Times New Roman"/>
                <w:sz w:val="22"/>
                <w:szCs w:val="22"/>
              </w:rPr>
            </w:pPr>
          </w:p>
        </w:tc>
        <w:tc>
          <w:tcPr>
            <w:tcW w:w="2243"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27">
      <w:pPr>
        <w:jc w:val="both"/>
        <w:rPr>
          <w:rFonts w:ascii="Times New Roman" w:cs="Times New Roman" w:eastAsia="Times New Roman" w:hAnsi="Times New Roman"/>
        </w:rPr>
      </w:pPr>
      <w:r>
        <w:rPr>
          <w:rtl w:val="0"/>
        </w:rPr>
      </w:r>
    </w:p>
    <w:p w:rsidR="00000000" w:rsidDel="00000000" w:rsidP="00000000" w:rsidRDefault="00000000" w:rsidRPr="00000000" w14:paraId="00000028">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2.3 Kiểm tra chuẩn hóa (Normalization Verification)</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chứng minh cho bảng của mình; Nguyễn Đăng Khoa gộp và review – v2.2, tuần 8.</w:t>
      </w:r>
    </w:p>
    <w:p w:rsidR="00000000" w:rsidDel="00000000" w:rsidP="00000000" w:rsidRDefault="00000000" w:rsidRPr="00000000" w14:paraId="0000002A">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 Chứng minh mức độ đạt chuẩn 1NF →  3NF/BCNF cho các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2.3.1 Phương pháp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Với mỗi quan hệ: liệt kê phụ thuộc hàm (FD), tìm khóa ứng viên, kiểm tra lần lượt 1NF, 2NF, 3NF, BCNF theo định nghĩa trong [1, Chương 14]; nếu vi phạm thì tách theo thuật toán ở [1, Chương 15] và chứng minh phép tách bảo toàn phụ thuộc, không mất thông tin.</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2.3.2 Bảng tổng hợp</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648"/>
        <w:gridCol w:w="1465"/>
        <w:gridCol w:w="3296"/>
        <w:gridCol w:w="549"/>
        <w:gridCol w:w="549"/>
        <w:gridCol w:w="549"/>
        <w:gridCol w:w="734"/>
      </w:tblGrid>
      <w:tr>
        <w:trPr>
          <w:tblHeader/>
          <w:cantSplit/>
        </w:trPr>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ứng viên</w:t>
            </w:r>
          </w:p>
        </w:tc>
        <w:tc>
          <w:tcPr>
            <w:tcW w:w="32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Phụ thuộc hàm</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1NF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2NF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3NF</w:t>
            </w:r>
          </w:p>
        </w:tc>
        <w:tc>
          <w:tcPr>
            <w:tcW w:w="73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BCNF</w:t>
            </w:r>
          </w:p>
        </w:tc>
      </w:tr>
      <w:tr>
        <w:trPr>
          <w:cantSplit/>
        </w:trPr>
        <w:tc>
          <w:tcPr>
            <w:tcW w:w="16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w:t>
            </w:r>
          </w:p>
        </w:tc>
        <w:tc>
          <w:tcPr>
            <w:tcW w:w="146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 so_cccd</w:t>
            </w:r>
          </w:p>
        </w:tc>
        <w:tc>
          <w:tcPr>
            <w:tcW w:w="32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 → ho_ten, ngay_sinh, sdt, …</w:t>
            </w:r>
          </w:p>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so_cccd → ma_bn</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73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p>
        </w:tc>
        <w:tc>
          <w:tcPr>
            <w:tcW w:w="1465" w:type="dxa"/>
          </w:tcPr>
          <w:p>
            <w:pPr>
              <w:spacing w:before="20" w:after="20"/>
              <w:jc w:val="left"/>
              <w:rPr>
                <w:rFonts w:ascii="Times New Roman" w:cs="Times New Roman" w:eastAsia="Times New Roman" w:hAnsi="Times New Roman"/>
                <w:sz w:val="22"/>
                <w:szCs w:val="22"/>
              </w:rPr>
            </w:pPr>
          </w:p>
        </w:tc>
        <w:tc>
          <w:tcPr>
            <w:tcW w:w="3296"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734"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2.3.3 Chứng minh chi tiết theo mảng</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A (Đặng Hữu Khoa)</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B (Lê Ngọc Khôi)</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C (Nguyễn Đăng Khoa)</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2.3.4 Các trường hợp tách bảng hoặc chấp nhận phi chuẩn</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Nếu có bảng không đạt BCNF có chủ đích (ví dụ: lưu tổng tiền hóa đơn), nêu lý do và cách giữ nhất quán (trigger).</w:t>
      </w:r>
    </w:p>
    <w:p w:rsidR="00000000" w:rsidDel="00000000" w:rsidP="00000000" w:rsidRDefault="00000000" w:rsidRPr="00000000" w14:paraId="0000002B">
      <w:pPr>
        <w:jc w:val="both"/>
        <w:rPr>
          <w:rFonts w:ascii="Times New Roman" w:cs="Times New Roman" w:eastAsia="Times New Roman" w:hAnsi="Times New Roman"/>
        </w:rPr>
      </w:pPr>
      <w:r>
        <w:rPr>
          <w:rtl w:val="0"/>
        </w:rPr>
      </w:r>
    </w:p>
    <w:p w:rsidR="00000000" w:rsidDel="00000000" w:rsidP="00000000" w:rsidRDefault="00000000" w:rsidRPr="00000000" w14:paraId="0000002C">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Từ điển Dữ liệu (Data Dictionary)</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điền bảng của mình; Đặng Hữu Khoa gộp – v2.2, tuần 8.</w:t>
      </w:r>
    </w:p>
    <w:p w:rsidR="00000000" w:rsidDel="00000000" w:rsidP="00000000" w:rsidRDefault="00000000" w:rsidRPr="00000000" w14:paraId="0000002E">
      <w:pPr>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 [Cung cấp chi tiết siêu dữ liệu mô tả cấu trúc các bảng và các thuộc tính]</w:t>
      </w:r>
    </w:p>
    <w:p w:rsidR="00000000" w:rsidDel="00000000" w:rsidP="00000000" w:rsidRDefault="00000000" w:rsidRPr="00000000" w14:paraId="0000002F">
      <w:pPr>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 tham khảo tài liệu ISO/IEC 11179)</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Danh sách bảng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549"/>
        <w:gridCol w:w="2014"/>
        <w:gridCol w:w="3662"/>
        <w:gridCol w:w="732"/>
        <w:gridCol w:w="1833"/>
      </w:tblGrid>
      <w:tr>
        <w:trPr>
          <w:tblHeader/>
          <w:cantSplit/>
        </w:trPr>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STT</w:t>
            </w:r>
          </w:p>
        </w:tc>
        <w:tc>
          <w:tcPr>
            <w:tcW w:w="2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bảng</w:t>
            </w:r>
          </w:p>
        </w:tc>
        <w:tc>
          <w:tcPr>
            <w:tcW w:w="366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c>
          <w:tcPr>
            <w:tcW w:w="183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phụ trách</w:t>
            </w:r>
          </w:p>
        </w:tc>
      </w:tr>
      <w:tr>
        <w:trPr>
          <w:cantSplit/>
        </w:trPr>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w:t>
            </w:r>
          </w:p>
        </w:tc>
        <w:tc>
          <w:tcPr>
            <w:tcW w:w="2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nhan_vien_y_te</w:t>
            </w:r>
          </w:p>
        </w:tc>
        <w:tc>
          <w:tcPr>
            <w:tcW w:w="366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Thông tin chung của nhân viên y tế</w:t>
            </w:r>
          </w:p>
        </w:tc>
        <w:tc>
          <w:tcPr>
            <w:tcW w:w="73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A</w:t>
            </w:r>
          </w:p>
        </w:tc>
        <w:tc>
          <w:tcPr>
            <w:tcW w:w="183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014" w:type="dxa"/>
          </w:tcPr>
          <w:p>
            <w:pPr>
              <w:spacing w:before="20" w:after="20"/>
              <w:jc w:val="left"/>
              <w:rPr>
                <w:rFonts w:ascii="Times New Roman" w:cs="Times New Roman" w:eastAsia="Times New Roman" w:hAnsi="Times New Roman"/>
                <w:sz w:val="22"/>
                <w:szCs w:val="22"/>
              </w:rPr>
            </w:pPr>
          </w:p>
        </w:tc>
        <w:tc>
          <w:tcPr>
            <w:tcW w:w="3662" w:type="dxa"/>
          </w:tcPr>
          <w:p>
            <w:pPr>
              <w:spacing w:before="20" w:after="20"/>
              <w:jc w:val="left"/>
              <w:rPr>
                <w:rFonts w:ascii="Times New Roman" w:cs="Times New Roman" w:eastAsia="Times New Roman" w:hAnsi="Times New Roman"/>
                <w:sz w:val="22"/>
                <w:szCs w:val="22"/>
              </w:rPr>
            </w:pPr>
          </w:p>
        </w:tc>
        <w:tc>
          <w:tcPr>
            <w:tcW w:w="732" w:type="dxa"/>
          </w:tcPr>
          <w:p>
            <w:pPr>
              <w:spacing w:before="20" w:after="20"/>
              <w:jc w:val="left"/>
              <w:rPr>
                <w:rFonts w:ascii="Times New Roman" w:cs="Times New Roman" w:eastAsia="Times New Roman" w:hAnsi="Times New Roman"/>
                <w:sz w:val="22"/>
                <w:szCs w:val="22"/>
              </w:rPr>
            </w:pPr>
          </w:p>
        </w:tc>
        <w:tc>
          <w:tcPr>
            <w:tcW w:w="1833"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Mô tả chi tiết từng bảng</w:t>
      </w:r>
    </w:p>
    <w:p>
      <w:pPr>
        <w:ind w:left="284"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bảng một bảng mô tả như dưới đây, kèm một câu mô tả mục đích bảng.</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Bảng: lich_hen – Lịch hẹn khám của bệnh nhân với bác sĩ</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35"/>
        <w:gridCol w:w="1525"/>
        <w:gridCol w:w="718"/>
        <w:gridCol w:w="718"/>
        <w:gridCol w:w="987"/>
        <w:gridCol w:w="1435"/>
        <w:gridCol w:w="1972"/>
      </w:tblGrid>
      <w:tr>
        <w:trPr>
          <w:tblHeader/>
          <w:cantSplit/>
        </w:trPr>
        <w:tc>
          <w:tcPr>
            <w:tcW w:w="14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52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98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4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97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ma_lich_hen</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INTEGER (IDENTITY)</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PK</w:t>
            </w:r>
          </w:p>
        </w:tc>
        <w:tc>
          <w:tcPr>
            <w:tcW w:w="98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tự tăng</w:t>
            </w:r>
          </w:p>
        </w:tc>
        <w:tc>
          <w:tcPr>
            <w:tcW w:w="1435" w:type="dxa"/>
          </w:tcPr>
          <w:p>
            <w:pPr>
              <w:spacing w:before="20" w:after="20"/>
              <w:jc w:val="left"/>
              <w:rPr>
                <w:rFonts w:ascii="Times New Roman" w:cs="Times New Roman" w:eastAsia="Times New Roman" w:hAnsi="Times New Roman"/>
                <w:i w:val="1"/>
                <w:iCs w:val="1"/>
                <w:color w:val="7F7F7F"/>
                <w:sz w:val="22"/>
                <w:szCs w:val="22"/>
              </w:rPr>
            </w:pP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Mã lịch hẹn</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INTEGER</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FK</w:t>
            </w:r>
          </w:p>
        </w:tc>
        <w:tc>
          <w:tcPr>
            <w:tcW w:w="987" w:type="dxa"/>
          </w:tcPr>
          <w:p>
            <w:pPr>
              <w:spacing w:before="20" w:after="20"/>
              <w:jc w:val="left"/>
              <w:rPr>
                <w:rFonts w:ascii="Times New Roman" w:cs="Times New Roman" w:eastAsia="Times New Roman" w:hAnsi="Times New Roman"/>
                <w:i w:val="1"/>
                <w:iCs w:val="1"/>
                <w:color w:val="7F7F7F"/>
                <w:sz w:val="22"/>
                <w:szCs w:val="22"/>
              </w:rPr>
            </w:pPr>
          </w:p>
        </w:tc>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 benh_nhan</w:t>
            </w: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Bệnh nhân đặt lịch</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trang_thai</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VARCHAR(20)</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p>
        </w:tc>
        <w:tc>
          <w:tcPr>
            <w:tcW w:w="98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'DA_DAT'</w:t>
            </w:r>
          </w:p>
        </w:tc>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CHECK IN (…)</w:t>
            </w: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Trạng thái lịch hẹn</w:t>
            </w:r>
          </w:p>
        </w:tc>
      </w:tr>
      <w:tr>
        <w:trPr>
          <w:cantSplit/>
        </w:trPr>
        <w:tc>
          <w:tcPr>
            <w:tcW w:w="1435" w:type="dxa"/>
          </w:tcPr>
          <w:p>
            <w:pPr>
              <w:spacing w:before="20" w:after="20"/>
              <w:jc w:val="left"/>
              <w:rPr>
                <w:rFonts w:ascii="Times New Roman" w:cs="Times New Roman" w:eastAsia="Times New Roman" w:hAnsi="Times New Roman"/>
                <w:sz w:val="22"/>
                <w:szCs w:val="22"/>
              </w:rPr>
            </w:pPr>
          </w:p>
        </w:tc>
        <w:tc>
          <w:tcPr>
            <w:tcW w:w="1525" w:type="dxa"/>
          </w:tcPr>
          <w:p>
            <w:pPr>
              <w:spacing w:before="20" w:after="20"/>
              <w:jc w:val="left"/>
              <w:rPr>
                <w:rFonts w:ascii="Times New Roman" w:cs="Times New Roman" w:eastAsia="Times New Roman" w:hAnsi="Times New Roman"/>
                <w:sz w:val="22"/>
                <w:szCs w:val="22"/>
              </w:rPr>
            </w:pPr>
          </w:p>
        </w:tc>
        <w:tc>
          <w:tcPr>
            <w:tcW w:w="718" w:type="dxa"/>
          </w:tcPr>
          <w:p>
            <w:pPr>
              <w:spacing w:before="20" w:after="20"/>
              <w:jc w:val="left"/>
              <w:rPr>
                <w:rFonts w:ascii="Times New Roman" w:cs="Times New Roman" w:eastAsia="Times New Roman" w:hAnsi="Times New Roman"/>
                <w:sz w:val="22"/>
                <w:szCs w:val="22"/>
              </w:rPr>
            </w:pPr>
          </w:p>
        </w:tc>
        <w:tc>
          <w:tcPr>
            <w:tcW w:w="718" w:type="dxa"/>
          </w:tcPr>
          <w:p>
            <w:pPr>
              <w:spacing w:before="20" w:after="20"/>
              <w:jc w:val="left"/>
              <w:rPr>
                <w:rFonts w:ascii="Times New Roman" w:cs="Times New Roman" w:eastAsia="Times New Roman" w:hAnsi="Times New Roman"/>
                <w:sz w:val="22"/>
                <w:szCs w:val="22"/>
              </w:rPr>
            </w:pPr>
          </w:p>
        </w:tc>
        <w:tc>
          <w:tcPr>
            <w:tcW w:w="987" w:type="dxa"/>
          </w:tcPr>
          <w:p>
            <w:pPr>
              <w:spacing w:before="20" w:after="20"/>
              <w:jc w:val="left"/>
              <w:rPr>
                <w:rFonts w:ascii="Times New Roman" w:cs="Times New Roman" w:eastAsia="Times New Roman" w:hAnsi="Times New Roman"/>
                <w:sz w:val="22"/>
                <w:szCs w:val="22"/>
              </w:rPr>
            </w:pPr>
          </w:p>
        </w:tc>
        <w:tc>
          <w:tcPr>
            <w:tcW w:w="1435" w:type="dxa"/>
          </w:tcPr>
          <w:p>
            <w:pPr>
              <w:spacing w:before="20" w:after="20"/>
              <w:jc w:val="left"/>
              <w:rPr>
                <w:rFonts w:ascii="Times New Roman" w:cs="Times New Roman" w:eastAsia="Times New Roman" w:hAnsi="Times New Roman"/>
                <w:sz w:val="22"/>
                <w:szCs w:val="22"/>
              </w:rPr>
            </w:pPr>
          </w:p>
        </w:tc>
        <w:tc>
          <w:tcPr>
            <w:tcW w:w="1972"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Miền giá trị dùng chung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953"/>
        <w:gridCol w:w="4395"/>
        <w:gridCol w:w="2442"/>
      </w:tblGrid>
      <w:tr>
        <w:trPr>
          <w:tblHeader/>
          <w:cantSplit/>
        </w:trPr>
        <w:tc>
          <w:tcPr>
            <w:tcW w:w="1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Miền</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Giá trị hợp lệ</w:t>
            </w:r>
          </w:p>
        </w:tc>
        <w:tc>
          <w:tcPr>
            <w:tcW w:w="244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Dùng ở cột</w:t>
            </w:r>
          </w:p>
        </w:tc>
      </w:tr>
      <w:tr>
        <w:trPr>
          <w:cantSplit/>
        </w:trPr>
        <w:tc>
          <w:tcPr>
            <w:tcW w:w="195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trang_thai_lich_hen</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DA_DAT, DA_XAC_NHAN, HOAN_THANH, HUY, VANG_MAT</w:t>
            </w:r>
          </w:p>
        </w:tc>
        <w:tc>
          <w:tcPr>
            <w:tcW w:w="244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lich_hen.trang_thai</w:t>
            </w:r>
          </w:p>
        </w:tc>
      </w:tr>
      <w:tr>
        <w:trPr>
          <w:cantSplit/>
        </w:trPr>
        <w:tc>
          <w:tcPr>
            <w:tcW w:w="1953" w:type="dxa"/>
          </w:tcPr>
          <w:p>
            <w:pPr>
              <w:spacing w:before="20" w:after="20"/>
              <w:jc w:val="left"/>
              <w:rPr>
                <w:rFonts w:ascii="Times New Roman" w:cs="Times New Roman" w:eastAsia="Times New Roman" w:hAnsi="Times New Roman"/>
                <w:sz w:val="22"/>
                <w:szCs w:val="22"/>
              </w:rPr>
            </w:pPr>
          </w:p>
        </w:tc>
        <w:tc>
          <w:tcPr>
            <w:tcW w:w="4395" w:type="dxa"/>
          </w:tcPr>
          <w:p>
            <w:pPr>
              <w:spacing w:before="20" w:after="20"/>
              <w:jc w:val="left"/>
              <w:rPr>
                <w:rFonts w:ascii="Times New Roman" w:cs="Times New Roman" w:eastAsia="Times New Roman" w:hAnsi="Times New Roman"/>
                <w:sz w:val="22"/>
                <w:szCs w:val="22"/>
              </w:rPr>
            </w:pPr>
          </w:p>
        </w:tc>
        <w:tc>
          <w:tcPr>
            <w:tcW w:w="2442"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30">
      <w:pPr>
        <w:jc w:val="both"/>
        <w:rPr>
          <w:rFonts w:ascii="Times New Roman" w:cs="Times New Roman" w:eastAsia="Times New Roman" w:hAnsi="Times New Roman"/>
        </w:rPr>
      </w:pPr>
      <w:r>
        <w:rPr>
          <w:rtl w:val="0"/>
        </w:rPr>
      </w:r>
    </w:p>
    <w:p w:rsidR="00000000" w:rsidDel="00000000" w:rsidP="00000000" w:rsidRDefault="00000000" w:rsidRPr="00000000" w14:paraId="0000003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4. Cài đặt CSDL (Database Implementation – Dùng ngôn ngữ SQL)</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Đặng Hữu Khoa (4.1), Nguyễn Đăng Khoa (4.2); mỗi người cung cấp SQL mảng của mình – v3, tuần 10.</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Hệ quản trị và phiên bản (PostgreSQL 16), môi trường chạy.</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Cấu trúc thư mục script và thứ tự chạy: schema.sql → trigger_view.sql → seed.sql → queries.sql → tests.sql → rbac.sql.</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Toàn bộ script để trong repo; báo cáo chỉ trích các đoạn tiêu biểu.</w:t>
      </w:r>
    </w:p>
    <w:p w:rsidR="00000000" w:rsidDel="00000000" w:rsidP="00000000" w:rsidRDefault="00000000" w:rsidRPr="00000000" w14:paraId="00000033">
      <w:pPr>
        <w:jc w:val="both"/>
        <w:rPr>
          <w:rFonts w:ascii="Times New Roman" w:cs="Times New Roman" w:eastAsia="Times New Roman" w:hAnsi="Times New Roman"/>
        </w:rPr>
      </w:pPr>
      <w:r>
        <w:rPr>
          <w:rtl w:val="0"/>
        </w:rPr>
      </w:r>
    </w:p>
    <w:p w:rsidR="00000000" w:rsidDel="00000000" w:rsidP="00000000" w:rsidRDefault="00000000" w:rsidRPr="00000000" w14:paraId="00000034">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4.1 Các cài đặt Dữ liệu (DDL Script cho cài đặt bảng (Tables), Views, chỉ mục (Indexes), Triggers)</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4.1.1 Tạo bảng và ràng buộc</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TABLE tiêu biểu cho từng mảng, chỉ rõ PK, FK, NOT NULL, UNIQUE, CHECK.</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Giải thích việc chọn kiểu dữ liệu (ví dụ: NUMERIC(12,0) cho tiền VND, TIMESTAMP cho giờ hẹn).</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4.1.2 Chỉ mục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57"/>
        <w:gridCol w:w="2992"/>
        <w:gridCol w:w="1122"/>
        <w:gridCol w:w="2619"/>
      </w:tblGrid>
      <w:tr>
        <w:trPr>
          <w:tblHeader/>
          <w:cantSplit/>
        </w:trPr>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chỉ mục</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(cột)</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w:t>
            </w:r>
          </w:p>
        </w:tc>
        <w:tc>
          <w:tcPr>
            <w:tcW w:w="261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 được hưởng lợi</w:t>
            </w:r>
          </w:p>
        </w:tc>
      </w:tr>
      <w:tr>
        <w:trPr>
          <w:cantSplit/>
        </w:trPr>
        <w:tc>
          <w:tcPr>
            <w:tcW w:w="205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idx_lich_hen_bs_tg</w:t>
            </w:r>
          </w:p>
        </w:tc>
        <w:tc>
          <w:tcPr>
            <w:tcW w:w="299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lich_hen(ma_bac_si, thoi_gian_bat_dau)</w:t>
            </w:r>
          </w:p>
        </w:tc>
        <w:tc>
          <w:tcPr>
            <w:tcW w:w="11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B-tree</w:t>
            </w:r>
          </w:p>
        </w:tc>
        <w:tc>
          <w:tcPr>
            <w:tcW w:w="261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Q05, kiểm tra trùng lịch</w:t>
            </w:r>
          </w:p>
        </w:tc>
      </w:tr>
      <w:tr>
        <w:trPr>
          <w:cantSplit/>
        </w:trPr>
        <w:tc>
          <w:tcPr>
            <w:tcW w:w="2057" w:type="dxa"/>
          </w:tcPr>
          <w:p>
            <w:pPr>
              <w:spacing w:before="20" w:after="20"/>
              <w:jc w:val="left"/>
              <w:rPr>
                <w:rFonts w:ascii="Times New Roman" w:cs="Times New Roman" w:eastAsia="Times New Roman" w:hAnsi="Times New Roman"/>
                <w:sz w:val="22"/>
                <w:szCs w:val="22"/>
              </w:rPr>
            </w:pPr>
          </w:p>
        </w:tc>
        <w:tc>
          <w:tcPr>
            <w:tcW w:w="2992" w:type="dxa"/>
          </w:tcPr>
          <w:p>
            <w:pPr>
              <w:spacing w:before="20" w:after="20"/>
              <w:jc w:val="left"/>
              <w:rPr>
                <w:rFonts w:ascii="Times New Roman" w:cs="Times New Roman" w:eastAsia="Times New Roman" w:hAnsi="Times New Roman"/>
                <w:sz w:val="22"/>
                <w:szCs w:val="22"/>
              </w:rPr>
            </w:pPr>
          </w:p>
        </w:tc>
        <w:tc>
          <w:tcPr>
            <w:tcW w:w="1122" w:type="dxa"/>
          </w:tcPr>
          <w:p>
            <w:pPr>
              <w:spacing w:before="20" w:after="20"/>
              <w:jc w:val="left"/>
              <w:rPr>
                <w:rFonts w:ascii="Times New Roman" w:cs="Times New Roman" w:eastAsia="Times New Roman" w:hAnsi="Times New Roman"/>
                <w:sz w:val="22"/>
                <w:szCs w:val="22"/>
              </w:rPr>
            </w:pPr>
          </w:p>
        </w:tc>
        <w:tc>
          <w:tcPr>
            <w:tcW w:w="2619"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4.1.3 View</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44"/>
        <w:gridCol w:w="2992"/>
        <w:gridCol w:w="2057"/>
        <w:gridCol w:w="1497"/>
      </w:tblGrid>
      <w:tr>
        <w:trPr>
          <w:tblHeader/>
          <w:cantSplit/>
        </w:trPr>
        <w:tc>
          <w:tcPr>
            <w:tcW w:w="224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View</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đích</w:t>
            </w:r>
          </w:p>
        </w:tc>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nguồn</w:t>
            </w:r>
          </w:p>
        </w:tc>
        <w:tc>
          <w:tcPr>
            <w:tcW w:w="149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dùng</w:t>
            </w: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v_lich_truc_bac_si</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v_lich_hen_hom_nay</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v_ho_so_tom_tat_benh_nhan</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4.1.4 Trigger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618"/>
        <w:gridCol w:w="2431"/>
        <w:gridCol w:w="1683"/>
        <w:gridCol w:w="2058"/>
      </w:tblGrid>
      <w:tr>
        <w:trPr>
          <w:tblHeader/>
          <w:cantSplit/>
        </w:trPr>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Trigger</w:t>
            </w:r>
          </w:p>
        </w:tc>
        <w:tc>
          <w:tcPr>
            <w:tcW w:w="24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 Sự kiện</w:t>
            </w:r>
          </w:p>
        </w:tc>
        <w:tc>
          <w:tcPr>
            <w:tcW w:w="168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 đảm bảo</w:t>
            </w:r>
          </w:p>
        </w:tc>
        <w:tc>
          <w:tcPr>
            <w:tcW w:w="20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Hành vi khi vi phạm</w:t>
            </w:r>
          </w:p>
        </w:tc>
      </w:tr>
      <w:tr>
        <w:trPr>
          <w:cantSplit/>
        </w:trPr>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trg_ca_lam_viec_khong_trung</w:t>
            </w:r>
          </w:p>
        </w:tc>
        <w:tc>
          <w:tcPr>
            <w:tcW w:w="243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ca_lam_viec / BEFORE INSERT, UPDATE</w:t>
            </w:r>
          </w:p>
        </w:tc>
        <w:tc>
          <w:tcPr>
            <w:tcW w:w="168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BR-A04</w:t>
            </w:r>
          </w:p>
        </w:tc>
        <w:tc>
          <w:tcPr>
            <w:tcW w:w="205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RAISE EXCEPTION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trg_kiem_tra_chung_chi</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trg_lich_hen_hop_le</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 BR-B02</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trg_trang_thai_lich_hen</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trg_chan_thuoc_di_ung</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trg_khong_xoa_benh_an</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205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4.1.5 Dữ liệu mẫu</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Bảng thống kê số bản ghi mỗi bảng; dữ liệu đủ để mọi truy vấn ở 4.2 có kết quả.</w:t>
      </w:r>
    </w:p>
    <w:p w:rsidR="00000000" w:rsidDel="00000000" w:rsidP="00000000" w:rsidRDefault="00000000" w:rsidRPr="00000000" w14:paraId="00000036">
      <w:pPr>
        <w:jc w:val="both"/>
        <w:rPr>
          <w:rFonts w:ascii="Times New Roman" w:cs="Times New Roman" w:eastAsia="Times New Roman" w:hAnsi="Times New Roman"/>
        </w:rPr>
      </w:pPr>
      <w:r>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4.2 Các truy vấn nâng cao và các bài kiểm tra hoạt động CSDL </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4 truy vấn cho mảng của mình; Nguyễn Đăng Khoa gộp và đo hiệu năng.</w:t>
      </w:r>
    </w:p>
    <w:p w:rsidR="00000000" w:rsidDel="00000000" w:rsidP="00000000" w:rsidRDefault="00000000" w:rsidRPr="00000000" w14:paraId="00000039">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(Advanced Queries &amp; Performance Test Cases)</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4.2.1 Danh sách truy vấn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32"/>
        <w:gridCol w:w="4212"/>
        <w:gridCol w:w="2198"/>
        <w:gridCol w:w="1648"/>
      </w:tblGrid>
      <w:tr>
        <w:trPr>
          <w:tblHeader/>
          <w:cantSplit/>
        </w:trPr>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21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Yêu cầu nghiệp vụ</w:t>
            </w:r>
          </w:p>
        </w:tc>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Kỹ thuật</w:t>
            </w:r>
          </w:p>
        </w:tc>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viết</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 còn ca trống tuần tới, theo chuyên khoa</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Tổng giờ làm việc mỗi tháng của từng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HAVING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Q03</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chưa được xếp ca nào</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Q04</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Chứng chỉ hành nghề hết hạn trong 30 ngày tới</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điều kiện ngày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Q05</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Tỷ lệ hủy / vắng mặt theo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tổng hợp, CASE</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Q06</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Doanh thu theo chuyên khoa theo tháng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nhiều bảng, GROUP BY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Q07</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khám hơn 3 lần trong 6 tháng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Q08</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Tỷ lệ khám từ xa so với trực tiếp theo khung giờ</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tổng hợp</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Q09</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Top 10 thuốc được kê nhiều nhất theo quý</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ORDER BY, LIMIT</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Q10</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có chẩn đoán X chưa tái khám sau 30 ngày</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tương quan</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sử khám đầy đủ của một bệnh nhân</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5+ bảng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có số thuốc trung bình mỗi đơn cao hơn mức chung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AVG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4.2.2 Chi tiết từng truy vấn</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truy vấn trình bày: (a) yêu cầu nghiệp vụ; (b) câu lệnh SQL; (c) kết quả mẫu (ảnh hoặc bảng vài dòng); (d) giải thích cách hoạt động. Người viết phải giải thích được truy vấn khi bảo vệ.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4.2.3 Kiểm thử hiệu năng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35"/>
        <w:gridCol w:w="1122"/>
        <w:gridCol w:w="1496"/>
        <w:gridCol w:w="1496"/>
        <w:gridCol w:w="3741"/>
      </w:tblGrid>
      <w:tr>
        <w:trPr>
          <w:tblHeader/>
          <w:cantSplit/>
        </w:trPr>
        <w:tc>
          <w:tcPr>
            <w:tcW w:w="9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Trước chỉ mục (ms)</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Sau chỉ mục (ms)</w:t>
            </w:r>
          </w:p>
        </w:tc>
        <w:tc>
          <w:tcPr>
            <w:tcW w:w="37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Nhận xét kế hoạch thực thi</w:t>
            </w:r>
          </w:p>
        </w:tc>
      </w:tr>
      <w:tr>
        <w:trPr>
          <w:cantSplit/>
        </w:trPr>
        <w:tc>
          <w:tcPr>
            <w:tcW w:w="9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PT-01</w:t>
            </w:r>
          </w:p>
        </w:tc>
        <w:tc>
          <w:tcPr>
            <w:tcW w:w="11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Q05</w:t>
            </w:r>
          </w:p>
        </w:tc>
        <w:tc>
          <w:tcPr>
            <w:tcW w:w="1496" w:type="dxa"/>
          </w:tcPr>
          <w:p>
            <w:pPr>
              <w:spacing w:before="20" w:after="20"/>
              <w:jc w:val="left"/>
              <w:rPr>
                <w:rFonts w:ascii="Times New Roman" w:cs="Times New Roman" w:eastAsia="Times New Roman" w:hAnsi="Times New Roman"/>
                <w:i w:val="1"/>
                <w:iCs w:val="1"/>
                <w:color w:val="7F7F7F"/>
                <w:sz w:val="22"/>
                <w:szCs w:val="22"/>
              </w:rPr>
            </w:pPr>
          </w:p>
        </w:tc>
        <w:tc>
          <w:tcPr>
            <w:tcW w:w="1496" w:type="dxa"/>
          </w:tcPr>
          <w:p>
            <w:pPr>
              <w:spacing w:before="20" w:after="20"/>
              <w:jc w:val="left"/>
              <w:rPr>
                <w:rFonts w:ascii="Times New Roman" w:cs="Times New Roman" w:eastAsia="Times New Roman" w:hAnsi="Times New Roman"/>
                <w:i w:val="1"/>
                <w:iCs w:val="1"/>
                <w:color w:val="7F7F7F"/>
                <w:sz w:val="22"/>
                <w:szCs w:val="22"/>
              </w:rPr>
            </w:pPr>
          </w:p>
        </w:tc>
        <w:tc>
          <w:tcPr>
            <w:tcW w:w="374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Seq Scan → Index Scan</w:t>
            </w:r>
          </w:p>
        </w:tc>
      </w:tr>
      <w:tr>
        <w:trPr>
          <w:cantSplit/>
        </w:trPr>
        <w:tc>
          <w:tcPr>
            <w:tcW w:w="935" w:type="dxa"/>
          </w:tcPr>
          <w:p>
            <w:pPr>
              <w:spacing w:before="20" w:after="20"/>
              <w:jc w:val="left"/>
              <w:rPr>
                <w:rFonts w:ascii="Times New Roman" w:cs="Times New Roman" w:eastAsia="Times New Roman" w:hAnsi="Times New Roman"/>
                <w:sz w:val="22"/>
                <w:szCs w:val="22"/>
              </w:rPr>
            </w:pPr>
          </w:p>
        </w:tc>
        <w:tc>
          <w:tcPr>
            <w:tcW w:w="1122" w:type="dxa"/>
          </w:tcPr>
          <w:p>
            <w:pPr>
              <w:spacing w:before="20" w:after="20"/>
              <w:jc w:val="left"/>
              <w:rPr>
                <w:rFonts w:ascii="Times New Roman" w:cs="Times New Roman" w:eastAsia="Times New Roman" w:hAnsi="Times New Roman"/>
                <w:sz w:val="22"/>
                <w:szCs w:val="22"/>
              </w:rPr>
            </w:pPr>
          </w:p>
        </w:tc>
        <w:tc>
          <w:tcPr>
            <w:tcW w:w="1496" w:type="dxa"/>
          </w:tcPr>
          <w:p>
            <w:pPr>
              <w:spacing w:before="20" w:after="20"/>
              <w:jc w:val="left"/>
              <w:rPr>
                <w:rFonts w:ascii="Times New Roman" w:cs="Times New Roman" w:eastAsia="Times New Roman" w:hAnsi="Times New Roman"/>
                <w:sz w:val="22"/>
                <w:szCs w:val="22"/>
              </w:rPr>
            </w:pPr>
          </w:p>
        </w:tc>
        <w:tc>
          <w:tcPr>
            <w:tcW w:w="1496" w:type="dxa"/>
          </w:tcPr>
          <w:p>
            <w:pPr>
              <w:spacing w:before="20" w:after="20"/>
              <w:jc w:val="left"/>
              <w:rPr>
                <w:rFonts w:ascii="Times New Roman" w:cs="Times New Roman" w:eastAsia="Times New Roman" w:hAnsi="Times New Roman"/>
                <w:sz w:val="22"/>
                <w:szCs w:val="22"/>
              </w:rPr>
            </w:pPr>
          </w:p>
        </w:tc>
        <w:tc>
          <w:tcPr>
            <w:tcW w:w="3741"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Dùng EXPLAIN ANALYZE; ghi rõ số bản ghi đã sinh để đo (ví dụ: 50.000 lịch hẹn).</w:t>
      </w:r>
    </w:p>
    <w:p w:rsidR="00000000" w:rsidDel="00000000" w:rsidP="00000000" w:rsidRDefault="00000000" w:rsidRPr="00000000" w14:paraId="0000003A">
      <w:pPr>
        <w:jc w:val="both"/>
        <w:rPr>
          <w:rFonts w:ascii="Times New Roman" w:cs="Times New Roman" w:eastAsia="Times New Roman" w:hAnsi="Times New Roman"/>
        </w:rPr>
      </w:pPr>
      <w:r>
        <w:rPr>
          <w:rtl w:val="0"/>
        </w:rPr>
      </w:r>
    </w:p>
    <w:p w:rsidR="00000000" w:rsidDel="00000000" w:rsidP="00000000" w:rsidRDefault="00000000" w:rsidRPr="00000000" w14:paraId="0000003B">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Kiểm tra và An toàn (Verification &amp; Security)</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Nguyễn Đăng Khoa (viết chính); mỗi người viết test cho ràng buộc mảng mình – v3, tuần 10.</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Mục tiêu kiểm tra: chứng minh các quy tắc ở 1.2 được CSDL tự ngăn chặn, không phụ thuộc ứng dụng.</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Mô hình an toàn: phân quyền theo vai trò, nguyên tắc đặc quyền tối thiểu.</w:t>
      </w:r>
    </w:p>
    <w:p w:rsidR="00000000" w:rsidDel="00000000" w:rsidP="00000000" w:rsidRDefault="00000000" w:rsidRPr="00000000" w14:paraId="0000003D">
      <w:pPr>
        <w:jc w:val="both"/>
        <w:rPr>
          <w:rFonts w:ascii="Times New Roman" w:cs="Times New Roman" w:eastAsia="Times New Roman" w:hAnsi="Times New Roman"/>
        </w:rPr>
      </w:pPr>
      <w:r>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5.1 Các bài kiểm tra</w:t>
      </w:r>
    </w:p>
    <w:p w:rsidR="00000000" w:rsidDel="00000000" w:rsidP="00000000" w:rsidRDefault="00000000" w:rsidRPr="00000000" w14:paraId="0000003F">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(Mô tả các bài kiểm tra và cách thực hiện cho thấy các ràng buộc đã ngăn chặn được thao tác chèn dữ liệu không hợp lệ)</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24"/>
        <w:gridCol w:w="1007"/>
        <w:gridCol w:w="3296"/>
        <w:gridCol w:w="2014"/>
        <w:gridCol w:w="1649"/>
      </w:tblGrid>
      <w:tr>
        <w:trPr>
          <w:tblHeader/>
          <w:cantSplit/>
        </w:trPr>
        <w:tc>
          <w:tcPr>
            <w:tcW w:w="82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100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w:t>
            </w:r>
          </w:p>
        </w:tc>
        <w:tc>
          <w:tcPr>
            <w:tcW w:w="32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Thao tác thử</w:t>
            </w:r>
          </w:p>
        </w:tc>
        <w:tc>
          <w:tcPr>
            <w:tcW w:w="2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mong đợi</w:t>
            </w:r>
          </w:p>
        </w:tc>
        <w:tc>
          <w:tcPr>
            <w:tcW w:w="16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thực tế</w:t>
            </w:r>
          </w:p>
        </w:tc>
      </w:tr>
      <w:tr>
        <w:trPr>
          <w:cantSplit/>
        </w:trPr>
        <w:tc>
          <w:tcPr>
            <w:tcW w:w="82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TC-01</w:t>
            </w:r>
          </w:p>
        </w:tc>
        <w:tc>
          <w:tcPr>
            <w:tcW w:w="100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BR-B02</w:t>
            </w:r>
          </w:p>
        </w:tc>
        <w:tc>
          <w:tcPr>
            <w:tcW w:w="32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INSERT lịch hẹn trùng giờ với lịch đã có của cùng bác sĩ</w:t>
            </w:r>
          </w:p>
        </w:tc>
        <w:tc>
          <w:tcPr>
            <w:tcW w:w="2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Bị từ chối, thông báo lỗi trigger</w:t>
            </w:r>
          </w:p>
        </w:tc>
        <w:tc>
          <w:tcPr>
            <w:tcW w:w="1649"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TC-02</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lịch hẹn ngoài ca làm việc của bác sĩ</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TC-03</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Gán một bác sĩ vào cả hai lớp đa khoa và chuyên khoa</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TC-04</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 thuốc chứa hoạt chất bệnh nhân dị ứng</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TC-05</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DELETE một hồ sơ bệnh án</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TC-06</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đơn thuốc với mã lần khám không tồn tại</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TC-07</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chi tiết đơn thuốc số lượng âm</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test kèm câu lệnh SQL và ảnh chụp thông báo lỗi. Thêm vài test hợp lệ để chứng minh ràng buộc không chặn nhầm.</w:t>
      </w:r>
    </w:p>
    <w:p w:rsidR="00000000" w:rsidDel="00000000" w:rsidP="00000000" w:rsidRDefault="00000000" w:rsidRPr="00000000" w14:paraId="00000041">
      <w:pPr>
        <w:jc w:val="both"/>
        <w:rPr>
          <w:rFonts w:ascii="Times New Roman" w:cs="Times New Roman" w:eastAsia="Times New Roman" w:hAnsi="Times New Roman"/>
        </w:rPr>
      </w:pPr>
      <w:r>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5.2 Các thiết lập kiểm soát truy cập dựa trên vai trò của người sử dụng CSDL </w:t>
      </w:r>
    </w:p>
    <w:p w:rsidR="00000000" w:rsidDel="00000000" w:rsidP="00000000" w:rsidRDefault="00000000" w:rsidRPr="00000000" w14:paraId="00000043">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(Role-Based Access Control (RBAC) – các lệnh GRANT/REVOKE)</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90"/>
        <w:gridCol w:w="1496"/>
        <w:gridCol w:w="3086"/>
        <w:gridCol w:w="2618"/>
      </w:tblGrid>
      <w:tr>
        <w:trPr>
          <w:tblHeader/>
          <w:cantSplit/>
        </w:trPr>
        <w:tc>
          <w:tcPr>
            <w:tcW w:w="15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Vai trò (role)</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Đối tượng</w:t>
            </w:r>
          </w:p>
        </w:tc>
        <w:tc>
          <w:tcPr>
            <w:tcW w:w="308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được cấp</w:t>
            </w:r>
          </w:p>
        </w:tc>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bị thu hồi / không cấp</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r_quan_tri</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Quản trị hệ thống</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Toàn quyền trên schema</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r_bac_si</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Bác sĩ</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SELECT lịch hẹn, bệnh án; INSERT lần khám, đơn thuốc</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DELETE bệnh án; xem hóa đơn</w:t>
            </w: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r_le_tan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086" w:type="dxa"/>
          </w:tcPr>
          <w:p>
            <w:pPr>
              <w:spacing w:before="20" w:after="20"/>
              <w:jc w:val="left"/>
              <w:rPr>
                <w:rFonts w:ascii="Times New Roman" w:cs="Times New Roman" w:eastAsia="Times New Roman" w:hAnsi="Times New Roman"/>
                <w:sz w:val="22"/>
                <w:szCs w:val="22"/>
              </w:rPr>
            </w:pPr>
          </w:p>
        </w:tc>
        <w:tc>
          <w:tcPr>
            <w:tcW w:w="2618" w:type="dxa"/>
          </w:tcPr>
          <w:p>
            <w:pPr>
              <w:spacing w:before="20" w:after="20"/>
              <w:jc w:val="left"/>
              <w:rPr>
                <w:rFonts w:ascii="Times New Roman" w:cs="Times New Roman" w:eastAsia="Times New Roman" w:hAnsi="Times New Roman"/>
                <w:sz w:val="22"/>
                <w:szCs w:val="22"/>
              </w:rPr>
            </w:pP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r_benh_nhan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c>
          <w:tcPr>
            <w:tcW w:w="3086" w:type="dxa"/>
          </w:tcPr>
          <w:p>
            <w:pPr>
              <w:spacing w:before="20" w:after="20"/>
              <w:jc w:val="left"/>
              <w:rPr>
                <w:rFonts w:ascii="Times New Roman" w:cs="Times New Roman" w:eastAsia="Times New Roman" w:hAnsi="Times New Roman"/>
                <w:sz w:val="22"/>
                <w:szCs w:val="22"/>
              </w:rPr>
            </w:pPr>
          </w:p>
        </w:tc>
        <w:tc>
          <w:tcPr>
            <w:tcW w:w="261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ROLE, GRANT, REVOKE; giải thích nguyên tắc đặc quyền tối thiểu.</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Kiểm thử phân quyền: đăng nhập từng role, thử thao tác bị cấm và ghi lại lỗi permission denied.</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Tùy chọn: giới hạn bệnh nhân chỉ xem dữ liệu của mình bằng view hoặc Row-Level Security.</w:t>
      </w:r>
    </w:p>
    <w:p w:rsidR="00000000" w:rsidDel="00000000" w:rsidP="00000000" w:rsidRDefault="00000000" w:rsidRPr="00000000" w14:paraId="00000045">
      <w:pPr>
        <w:rPr>
          <w:rFonts w:ascii="Times New Roman" w:cs="Times New Roman" w:eastAsia="Times New Roman" w:hAnsi="Times New Roman"/>
        </w:rPr>
      </w:pPr>
      <w:r>
        <w:rPr>
          <w:rtl w:val="0"/>
        </w:rPr>
      </w:r>
    </w:p>
    <w:p w:rsidR="00000000" w:rsidDel="00000000" w:rsidP="00000000" w:rsidRDefault="00000000" w:rsidRPr="00000000" w14:paraId="00000046">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Tài liệu tham khảo</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[1] Elmasri, R., &amp; Navathe, S. B. (2016). </w:t>
      </w:r>
      <w:r>
        <w:rPr>
          <w:rFonts w:ascii="Times New Roman" w:cs="Times New Roman" w:eastAsia="Times New Roman" w:hAnsi="Times New Roman"/>
          <w:i w:val="1"/>
          <w:iCs w:val="1"/>
        </w:rPr>
        <w:t xml:space="preserve">Fundamentals of database systems</w:t>
      </w:r>
      <w:r>
        <w:rPr>
          <w:rFonts w:ascii="Times New Roman" w:cs="Times New Roman" w:eastAsia="Times New Roman" w:hAnsi="Times New Roman"/>
        </w:rPr>
        <w:t xml:space="preserve"> (7th ed.). Pearson.</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[2] International Organization for Standardization. (2018). </w:t>
      </w:r>
      <w:r>
        <w:rPr>
          <w:rFonts w:ascii="Times New Roman" w:cs="Times New Roman" w:eastAsia="Times New Roman" w:hAnsi="Times New Roman"/>
          <w:i w:val="1"/>
          <w:iCs w:val="1"/>
        </w:rPr>
        <w:t xml:space="preserve">Systems and software engineering — Life cycle processes — Requirements engineering</w:t>
      </w:r>
      <w:r>
        <w:rPr>
          <w:rFonts w:ascii="Times New Roman" w:cs="Times New Roman" w:eastAsia="Times New Roman" w:hAnsi="Times New Roman"/>
        </w:rPr>
        <w:t xml:space="preserve"> (ISO/IEC/IEEE Standard No. 29148:2018). https://www.iso.org/standard/72089.html</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[3] PostgreSQL Global Development Group. (n.d.). </w:t>
      </w:r>
      <w:r>
        <w:rPr>
          <w:rFonts w:ascii="Times New Roman" w:cs="Times New Roman" w:eastAsia="Times New Roman" w:hAnsi="Times New Roman"/>
          <w:i w:val="1"/>
          <w:iCs w:val="1"/>
        </w:rPr>
        <w:t xml:space="preserve">PostgreSQL 16 documentation</w:t>
      </w:r>
      <w:r>
        <w:rPr>
          <w:rFonts w:ascii="Times New Roman" w:cs="Times New Roman" w:eastAsia="Times New Roman" w:hAnsi="Times New Roman"/>
        </w:rPr>
        <w:t xml:space="preserve">. https://www.postgresql.org/docs/16/</w:t>
      </w:r>
    </w:p>
    <w:p w:rsidR="00000000" w:rsidDel="00000000" w:rsidP="00000000" w:rsidRDefault="00000000" w:rsidRPr="00000000" w14:paraId="0000004A">
      <w:pPr>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[4] Victoria University, Melbourne, Australia. (2026). </w:t>
      </w:r>
      <w:r>
        <w:rPr>
          <w:rFonts w:ascii="Times New Roman" w:cs="Times New Roman" w:eastAsia="Times New Roman" w:hAnsi="Times New Roman"/>
          <w:i w:val="1"/>
          <w:iCs w:val="1"/>
          <w:rtl w:val="0"/>
        </w:rPr>
        <w:t xml:space="preserve">APA 7th Referencing: Reports &amp; Grey Literature</w:t>
      </w:r>
      <w:r>
        <w:rPr>
          <w:rFonts w:ascii="Times New Roman" w:cs="Times New Roman" w:eastAsia="Times New Roman" w:hAnsi="Times New Roman"/>
          <w:rtl w:val="0"/>
        </w:rPr>
        <w:t xml:space="preserve">. https://libraryguides.vu.edu.au/apa-referencing/7ReportsGreyLiterature</w:t>
      </w:r>
    </w:p>
    <w:p>
      <w:pPr>
        <w:ind w:left="284"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Bổ sung theo APA 7: ISO/IEC 11179 (từ điển dữ liệu), ISO/IEC 19505 (mô hình hóa), tài liệu khảo sát nghiệp vụ. Giữ [4] ở vị trí hiện tại vì phần tóm tắt của mẫu đang dẫn tới [4].</w:t>
      </w:r>
    </w:p>
    <w:p w:rsidR="00000000" w:rsidDel="00000000" w:rsidP="00000000" w:rsidRDefault="00000000" w:rsidRPr="00000000" w14:paraId="0000004B">
      <w:pPr>
        <w:rPr>
          <w:rFonts w:ascii="Times New Roman" w:cs="Times New Roman" w:eastAsia="Times New Roman" w:hAnsi="Times New Roman"/>
        </w:rPr>
      </w:pPr>
      <w:r>
        <w:rPr>
          <w:rtl w:val="0"/>
        </w:rPr>
      </w:r>
    </w:p>
    <w:sectPr>
      <w:footerReference r:id="rId8" w:type="default"/>
      <w:foot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1. Thành viên 1 là thành viên chịu trách nhiệm nộp bài cho nhóm.</w:t>
      </w:r>
    </w:p>
  </w:footnote>
  <w:footnote w:id="1">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2.</w:t>
      </w:r>
    </w:p>
  </w:footnote>
  <w:footnote w:id="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16ADF"/>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316ADF"/>
    <w:pPr>
      <w:spacing w:after="100" w:afterAutospacing="1" w:before="100" w:beforeAutospacing="1"/>
    </w:pPr>
    <w:rPr>
      <w:rFonts w:ascii="Times New Roman" w:cs="Times New Roman" w:eastAsia="Times New Roman" w:hAnsi="Times New Roman"/>
    </w:rPr>
  </w:style>
  <w:style w:type="character" w:styleId="Heading3Char" w:customStyle="1">
    <w:name w:val="Heading 3 Char"/>
    <w:basedOn w:val="DefaultParagraphFont"/>
    <w:link w:val="Heading3"/>
    <w:uiPriority w:val="9"/>
    <w:rsid w:val="00C22537"/>
    <w:rPr>
      <w:rFonts w:asciiTheme="majorHAnsi" w:cstheme="majorBidi" w:eastAsiaTheme="majorEastAsia" w:hAnsiTheme="majorHAnsi"/>
      <w:color w:val="1f3763" w:themeColor="accent1" w:themeShade="00007F"/>
    </w:rPr>
  </w:style>
  <w:style w:type="paragraph" w:styleId="ListParagraph">
    <w:name w:val="List Paragraph"/>
    <w:basedOn w:val="Normal"/>
    <w:uiPriority w:val="34"/>
    <w:qFormat w:val="1"/>
    <w:rsid w:val="00C22537"/>
    <w:pPr>
      <w:ind w:left="720"/>
      <w:contextualSpacing w:val="1"/>
    </w:pPr>
  </w:style>
  <w:style w:type="paragraph" w:styleId="FootnoteText">
    <w:name w:val="footnote text"/>
    <w:basedOn w:val="Normal"/>
    <w:link w:val="FootnoteTextChar"/>
    <w:uiPriority w:val="99"/>
    <w:semiHidden w:val="1"/>
    <w:unhideWhenUsed w:val="1"/>
    <w:rsid w:val="00E722B0"/>
    <w:rPr>
      <w:sz w:val="20"/>
      <w:szCs w:val="20"/>
    </w:rPr>
  </w:style>
  <w:style w:type="character" w:styleId="FootnoteTextChar" w:customStyle="1">
    <w:name w:val="Footnote Text Char"/>
    <w:basedOn w:val="DefaultParagraphFont"/>
    <w:link w:val="FootnoteText"/>
    <w:uiPriority w:val="99"/>
    <w:semiHidden w:val="1"/>
    <w:rsid w:val="00E722B0"/>
    <w:rPr>
      <w:sz w:val="20"/>
      <w:szCs w:val="20"/>
    </w:rPr>
  </w:style>
  <w:style w:type="character" w:styleId="FootnoteReference">
    <w:name w:val="footnote reference"/>
    <w:basedOn w:val="DefaultParagraphFont"/>
    <w:uiPriority w:val="99"/>
    <w:semiHidden w:val="1"/>
    <w:unhideWhenUsed w:val="1"/>
    <w:rsid w:val="00E722B0"/>
    <w:rPr>
      <w:vertAlign w:val="superscript"/>
    </w:rPr>
  </w:style>
  <w:style w:type="character" w:styleId="PlaceholderText">
    <w:name w:val="Placeholder Text"/>
    <w:basedOn w:val="DefaultParagraphFont"/>
    <w:uiPriority w:val="99"/>
    <w:semiHidden w:val="1"/>
    <w:rsid w:val="008A65D0"/>
    <w:rPr>
      <w:color w:val="808080"/>
    </w:rPr>
  </w:style>
  <w:style w:type="paragraph" w:styleId="Footer">
    <w:name w:val="footer"/>
    <w:basedOn w:val="Normal"/>
    <w:link w:val="FooterChar"/>
    <w:uiPriority w:val="99"/>
    <w:unhideWhenUsed w:val="1"/>
    <w:rsid w:val="00661D09"/>
    <w:pPr>
      <w:tabs>
        <w:tab w:val="center" w:pos="4680"/>
        <w:tab w:val="right" w:pos="9360"/>
      </w:tabs>
    </w:pPr>
  </w:style>
  <w:style w:type="character" w:styleId="FooterChar" w:customStyle="1">
    <w:name w:val="Footer Char"/>
    <w:basedOn w:val="DefaultParagraphFont"/>
    <w:link w:val="Footer"/>
    <w:uiPriority w:val="99"/>
    <w:rsid w:val="00661D09"/>
  </w:style>
  <w:style w:type="character" w:styleId="PageNumber">
    <w:name w:val="page number"/>
    <w:basedOn w:val="DefaultParagraphFont"/>
    <w:uiPriority w:val="99"/>
    <w:semiHidden w:val="1"/>
    <w:unhideWhenUsed w:val="1"/>
    <w:rsid w:val="00661D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Z1Y+71BNqXG4Mk5viAr0OJcBg==">CgMxLjAyDWguamcyN2RqajJvOHkyDmgua3g0Z200bjA1am9hOAByITFDRFM5ZWxNejB6dk1aQTIyMjdLMWZrQkFHRWZ4bENNaA==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2026-10-07T07:57:00Z</dcterms:created>
  <dc:creator>Microsoft Office User</dc:creator>
</cp:coreProperties>
</file>