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Học viện Công nghệ Bưu chính Viễn thông</w:t>
      </w:r>
    </w:p>
    <w:p w:rsidR="00000000" w:rsidDel="00000000" w:rsidP="00000000" w:rsidRDefault="00000000" w:rsidRPr="00000000" w14:paraId="00000002">
      <w:pPr>
        <w:tabs>
          <w:tab w:val="center" w:leader="none" w:pos="2552"/>
        </w:tabs>
        <w:spacing w:line="288" w:lineRule="auto" w:after="60"/>
        <w:rPr>
          <w:rFonts w:ascii="Times New Roman" w:cs="Times New Roman" w:eastAsia="Times New Roman" w:hAnsi="Times New Roman"/>
        </w:rPr>
      </w:pPr>
      <w:r>
        <w:rPr>
          <w:rFonts w:ascii="Times New Roman" w:cs="Times New Roman" w:eastAsia="Times New Roman" w:hAnsi="Times New Roman"/>
          <w:rtl w:val="0"/>
        </w:rPr>
        <w:tab/>
        <w:t xml:space="preserve">Cơ sở tại Thành phố Hồ Chí Minh</w:t>
      </w:r>
    </w:p>
    <w:p w:rsidR="00000000" w:rsidDel="00000000" w:rsidP="00000000" w:rsidRDefault="00000000" w:rsidRPr="00000000" w14:paraId="00000003">
      <w:pPr>
        <w:tabs>
          <w:tab w:val="center" w:leader="none" w:pos="2552"/>
        </w:tabs>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04">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Cơ sở Dữ liệu</w:t>
        <w:br w:type="textWrapping"/>
        <w:t xml:space="preserve">(INT1313, TX)</w:t>
      </w:r>
    </w:p>
    <w:p w:rsidR="00000000" w:rsidDel="00000000" w:rsidP="00000000" w:rsidRDefault="00000000" w:rsidRPr="00000000" w14:paraId="00000005">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Học kỳ 1, 2026-2027</w:t>
      </w:r>
    </w:p>
    <w:p w:rsidR="00000000" w:rsidDel="00000000" w:rsidP="00000000" w:rsidRDefault="00000000" w:rsidRPr="00000000" w14:paraId="00000006">
      <w:pPr>
        <w:pStyle w:val="Heading2"/>
        <w:spacing w:after="280" w:before="280" w:lineRule="auto" w:line="288"/>
        <w:jc w:val="center"/>
        <w:rPr>
          <w:rFonts w:ascii="Arial" w:cs="Arial" w:eastAsia="Arial" w:hAnsi="Arial"/>
          <w:sz w:val="34"/>
          <w:szCs w:val="34"/>
        </w:rPr>
      </w:pPr>
      <w:r>
        <w:rPr>
          <w:rFonts w:ascii="Arial" w:cs="Arial" w:eastAsia="Arial" w:hAnsi="Arial"/>
          <w:sz w:val="34"/>
          <w:szCs w:val="34"/>
          <w:rtl w:val="0"/>
        </w:rPr>
        <w:t xml:space="preserve">Đồ án Môn học</w:t>
      </w:r>
    </w:p>
    <w:p w:rsidR="00000000" w:rsidDel="00000000" w:rsidP="00000000" w:rsidRDefault="00000000" w:rsidRPr="00000000" w14:paraId="00000007">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#5. Cổng thông tin phòng khám &amp; y tế từ xa (Telemedicine)</w:t>
      </w:r>
    </w:p>
    <w:p w:rsidR="00000000" w:rsidDel="00000000" w:rsidP="00000000" w:rsidRDefault="00000000" w:rsidRPr="00000000" w14:paraId="00000009">
      <w:pPr>
        <w:pStyle w:val="Heading2"/>
        <w:spacing w:after="280" w:before="280" w:lineRule="auto" w:line="288"/>
        <w:jc w:val="center"/>
        <w:rPr>
          <w:rFonts w:ascii="Arial" w:cs="Arial" w:eastAsia="Arial" w:hAnsi="Arial"/>
          <w:b w:val="0"/>
          <w:bCs w:val="0"/>
          <w:sz w:val="34"/>
          <w:szCs w:val="34"/>
        </w:rPr>
      </w:pPr>
      <w:r>
        <w:rPr>
          <w:rFonts w:ascii="Arial" w:cs="Arial" w:eastAsia="Arial" w:hAnsi="Arial"/>
          <w:b w:val="0"/>
          <w:bCs w:val="0"/>
          <w:sz w:val="34"/>
          <w:szCs w:val="34"/>
          <w:rtl w:val="0"/>
        </w:rPr>
        <w:t xml:space="preserve">Tài liệu Xây dựng Cơ sở Dữ liệu</w:t>
      </w:r>
    </w:p>
    <w:p w:rsidR="00000000" w:rsidDel="00000000" w:rsidP="00000000" w:rsidRDefault="00000000" w:rsidRPr="00000000" w14:paraId="0000000A">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B">
      <w:pPr>
        <w:spacing w:after="240" w:before="240" w:lineRule="auto" w:line="288"/>
        <w:jc w:val="center"/>
        <w:rPr>
          <w:rFonts w:ascii="Times New Roman" w:cs="Times New Roman" w:eastAsia="Times New Roman" w:hAnsi="Times New Roman"/>
          <w:sz w:val="21"/>
          <w:szCs w:val="21"/>
        </w:rPr>
      </w:pPr>
      <w:bookmarkStart w:colFirst="0" w:colLast="0" w:name="_heading=h.jg27djj2o8y" w:id="0"/>
      <w:bookmarkEnd w:id="0"/>
      <w:r>
        <w:rPr>
          <w:rFonts w:ascii="Times New Roman" w:cs="Times New Roman" w:eastAsia="Times New Roman" w:hAnsi="Times New Roman"/>
          <w:sz w:val="21"/>
          <w:szCs w:val="21"/>
          <w:rtl w:val="0"/>
        </w:rPr>
        <w:t xml:space="preserve">Lê Ngọc Khôi (khoiln.b24dtcn061@stu.ptit.edu.vn</w:t>
      </w:r>
      <w:r>
        <w:rPr>
          <w:rFonts w:ascii="Times New Roman" w:cs="Times New Roman" w:eastAsia="Times New Roman" w:hAnsi="Times New Roman"/>
          <w:sz w:val="21"/>
          <w:szCs w:val="21"/>
          <w:vertAlign w:val="superscript"/>
        </w:rPr>
        <w:footnoteReference w:customMarkFollows="0" w:id="0"/>
      </w:r>
      <w:r>
        <w:rPr>
          <w:rFonts w:ascii="Times New Roman" w:cs="Times New Roman" w:eastAsia="Times New Roman" w:hAnsi="Times New Roman"/>
          <w:sz w:val="21"/>
          <w:szCs w:val="21"/>
          <w:rtl w:val="0"/>
        </w:rPr>
        <w:t xml:space="preserve">), Đặng Hữu Khoa (khoadh.k24dtcn558@stu.ptit.edu.vn</w:t>
      </w:r>
      <w:r>
        <w:rPr>
          <w:rFonts w:ascii="Times New Roman" w:cs="Times New Roman" w:eastAsia="Times New Roman" w:hAnsi="Times New Roman"/>
          <w:sz w:val="21"/>
          <w:szCs w:val="21"/>
          <w:vertAlign w:val="superscript"/>
        </w:rPr>
        <w:footnoteReference w:customMarkFollows="0" w:id="1"/>
      </w:r>
      <w:r>
        <w:rPr>
          <w:rFonts w:ascii="Times New Roman" w:cs="Times New Roman" w:eastAsia="Times New Roman" w:hAnsi="Times New Roman"/>
          <w:sz w:val="21"/>
          <w:szCs w:val="21"/>
          <w:rtl w:val="0"/>
        </w:rPr>
        <w:t xml:space="preserve">), Nguyễn Đăng Khoa (khoand.k24dtcn398@stu.ptit.edu.vn</w:t>
      </w:r>
      <w:r>
        <w:rPr>
          <w:rFonts w:ascii="Times New Roman" w:cs="Times New Roman" w:eastAsia="Times New Roman" w:hAnsi="Times New Roman"/>
          <w:sz w:val="21"/>
          <w:szCs w:val="21"/>
          <w:vertAlign w:val="superscript"/>
        </w:rPr>
        <w:footnoteReference w:customMarkFollows="0" w:id="2"/>
      </w:r>
      <w:r>
        <w:rPr>
          <w:rFonts w:ascii="Times New Roman" w:cs="Times New Roman" w:eastAsia="Times New Roman" w:hAnsi="Times New Roman"/>
          <w:sz w:val="21"/>
          <w:szCs w:val="21"/>
          <w:rtl w:val="0"/>
        </w:rPr>
        <w:t xml:space="preserve">)</w:t>
      </w:r>
    </w:p>
    <w:p w:rsidR="00000000" w:rsidDel="00000000" w:rsidP="00000000" w:rsidRDefault="00000000" w:rsidRPr="00000000" w14:paraId="0000000C">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Ngày nộp: &lt;ngày nộp bài&gt;</w:t>
      </w:r>
    </w:p>
    <w:p w:rsidR="00000000" w:rsidDel="00000000" w:rsidP="00000000" w:rsidRDefault="00000000" w:rsidRPr="00000000" w14:paraId="0000000D">
      <w:pPr>
        <w:spacing w:after="240" w:before="240" w:lineRule="auto" w:line="288"/>
        <w:jc w:val="center"/>
        <w:rPr>
          <w:rFonts w:ascii="Times New Roman" w:cs="Times New Roman" w:eastAsia="Times New Roman" w:hAnsi="Times New Roman"/>
          <w:sz w:val="21"/>
          <w:szCs w:val="21"/>
        </w:rPr>
      </w:pPr>
      <w:r>
        <w:rPr>
          <w:rFonts w:ascii="Times New Roman" w:cs="Times New Roman" w:eastAsia="Times New Roman" w:hAnsi="Times New Roman"/>
          <w:sz w:val="21"/>
          <w:szCs w:val="21"/>
          <w:rtl w:val="0"/>
        </w:rPr>
        <w:t>Phiên bản: v2.2 (Chuyển đổi lược đồ logic)</w:t>
      </w:r>
    </w:p>
    <w:p w:rsidR="00000000" w:rsidDel="00000000" w:rsidP="00000000" w:rsidRDefault="00000000" w:rsidRPr="00000000" w14:paraId="0000000E">
      <w:pPr>
        <w:spacing w:after="240" w:before="240" w:lineRule="auto" w:line="288"/>
        <w:jc w:val="center"/>
        <w:rPr>
          <w:rFonts w:ascii="Times New Roman" w:cs="Times New Roman" w:eastAsia="Times New Roman" w:hAnsi="Times New Roman"/>
        </w:rPr>
      </w:pPr>
      <w:r>
        <w:rPr>
          <w:rtl w:val="0"/>
        </w:rPr>
      </w:r>
    </w:p>
    <w:p w:rsidR="00000000" w:rsidDel="00000000" w:rsidP="00000000" w:rsidRDefault="00000000" w:rsidRPr="00000000" w14:paraId="0000000F">
      <w:pPr>
        <w:pStyle w:val="Heading3"/>
        <w:keepNext w:val="0"/>
        <w:keepLines w:val="0"/>
        <w:spacing w:before="280" w:lineRule="auto" w:line="288" w:after="60"/>
        <w:ind w:left="284" w:firstLine="0"/>
        <w:rPr>
          <w:rFonts w:ascii="Times New Roman" w:cs="Times New Roman" w:eastAsia="Times New Roman" w:hAnsi="Times New Roman"/>
          <w:b w:val="1"/>
          <w:bCs w:val="1"/>
          <w:color w:val="000000"/>
        </w:rPr>
      </w:pPr>
      <w:bookmarkStart w:colFirst="0" w:colLast="0" w:name="_heading=h.kx4gm4n05joa" w:id="1"/>
      <w:bookmarkEnd w:id="1"/>
      <w:r>
        <w:rPr>
          <w:rFonts w:ascii="Times New Roman" w:cs="Times New Roman" w:eastAsia="Times New Roman" w:hAnsi="Times New Roman"/>
          <w:b w:val="1"/>
          <w:bCs w:val="1"/>
          <w:color w:val="000000"/>
          <w:rtl w:val="0"/>
        </w:rPr>
        <w:t xml:space="preserve">Giới thiệu tóm tắt</w:t>
      </w:r>
    </w:p>
    <w:p w:rsidR="00000000" w:rsidDel="00000000" w:rsidP="00000000" w:rsidRDefault="00000000" w:rsidRPr="00000000" w14:paraId="00000010">
      <w:pPr>
        <w:spacing w:line="288" w:lineRule="auto" w:after="60"/>
        <w:ind w:left="567" w:right="571" w:firstLine="0"/>
        <w:jc w:val="both"/>
        <w:rPr>
          <w:rFonts w:ascii="Times New Roman" w:cs="Times New Roman" w:eastAsia="Times New Roman" w:hAnsi="Times New Roman"/>
          <w:i w:val="1"/>
          <w:iCs w:val="1"/>
          <w:sz w:val="22"/>
          <w:szCs w:val="22"/>
        </w:rPr>
      </w:pPr>
      <w:r>
        <w:rPr>
          <w:rFonts w:ascii="Times New Roman" w:cs="Times New Roman" w:eastAsia="Times New Roman" w:hAnsi="Times New Roman"/>
          <w:i w:val="1"/>
          <w:iCs w:val="1"/>
          <w:sz w:val="22"/>
          <w:szCs w:val="22"/>
          <w:rtl w:val="0"/>
        </w:rPr>
        <w:t xml:space="preserve">Tài liệu trình bày quá trình xây dựng cơ sở dữ liệu cho cổng thông tin phòng khám và y tế từ xa. Phòng khám cần điều phối lịch hẹn với lịch làm việc của bác sĩ, quản lý bệnh án và kê đơn thuốc điện tử, cho cả khám trực tiếp lẫn tư vấn qua video. CSDL gồm ba mảng: nhân viên và lịch làm việc; bệnh nhân và lịch hẹn; bệnh án và đơn thuốc. Từ khảo sát ứng dụng đặt khám và quy định của Bộ Y tế, nhóm xác lập 7 mục tiêu và 26 quy tắc nghiệp vụ. Mô hình EER có 18 kiểu thực thể, 17 liên kết và ba phân lớp: nhân viên → bác sĩ, bác sĩ đa khoa / chuyên khoa, khám trực tiếp / tư vấn từ xa. Các ràng buộc sơ đồ không thể hiện được, như chống trùng lịch, chặn kê thuốc gây dị ứng và cấm xóa bệnh án, được cài đặt bằng CHECK, khóa ngoại, EXCLUDE và trigger trên PostgreSQL 16; mỗi quy tắc được truy vết tới sơ đồ và ca kiểm thử. Các phiên bản sau trình bày ánh xạ lược đồ, chuẩn hóa, cài đặt SQL, 12 truy vấn thống kê, phân quyền theo vai trò và ứng dụng web Flask.</w:t>
      </w:r>
    </w:p>
    <w:p w:rsidR="00000000" w:rsidDel="00000000" w:rsidP="00000000" w:rsidRDefault="00000000" w:rsidRPr="00000000" w14:paraId="00000011">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1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1. Giới thiệu Đồ án và Phạm vi Đồ án (Introduction &amp; Project Scope)</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Bối cảnh và vấn đề</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Đồ án xây dựng cơ sở dữ liệu (CSDL) cho một phòng khám đa khoa tư nhân giả định có dịch vụ y tế từ xa. Quy mô giả định: 1 cơ sở khám, khoảng 20 bác sĩ (8 bác sĩ đa khoa, 12 bác sĩ chuyên khoa thuộc 6 chuyên khoa), 10 điều dưỡng và lễ tân, khoảng 150 lượt khám mỗi ngày, trong đó khoảng 20% là tư vấn từ xa.</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Bệnh nhân đặt lịch qua lễ tân, chọn khám trực tiếp tại phòng khám hoặc tư vấn từ xa qua video; bệnh nhân có tài khoản xem được lịch hẹn và bệnh án của chính mình. Bác sĩ đa khoa khám ban đầu và lập giấy chuyển khi bệnh nhân cần khám chuyên khoa. Ở mỗi lần khám, bác sĩ ghi chẩn đoán theo mã ICD-10 và kê đơn thuốc điện tử; phí khám được tính theo lịch hẹn.</w:t>
      </w:r>
    </w:p>
    <w:p w:rsidR="00000000" w:rsidDel="00000000" w:rsidP="00000000" w:rsidRDefault="00000000" w:rsidRPr="00000000">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Các vấn đề hiện tại mà CSDL cần giải quyết:</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Lịch hẹn ghi sổ và bảng tính nên thường trùng giờ hoặc rơi ngoài ca làm việc của bác sĩ.</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Hồ sơ bệnh án lưu rời rạc trên giấy và bảng tính, khó xem lại lịch sử khám của một bệnh nhân.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Đơn thuốc viết tay, không tự động kiểm tra thuốc mà bệnh nhân đã ghi nhận dị ứng.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Không phân biệt rõ bác sĩ đa khoa và chuyên khoa khi phân công và khi chuyển chuyên khoa.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Khó truy vết ai đã lập hoặc thay đổi dữ liệu y tế, khó lập báo cáo thống kê cho quản lý.</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Phạm vi đồ án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4395"/>
        <w:gridCol w:w="4395"/>
      </w:tblGrid>
      <w:tr>
        <w:trPr>
          <w:tblHeader/>
          <w:cantSplit/>
        </w:trPr>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Trong phạm vi</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Ngoài phạm vi</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Nhân viên và lịch làm việc: quản lý nhân viên (bác sĩ, lễ tân, ba loại quản trị); bác sĩ theo hai loại đa khoa, chuyên khoa; danh mục chuyên khoa; chứng chỉ hành nghề; xếp ca làm việc</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dưỡng và nhân sự khác; nhiều cơ sở khám; lương, hợp đồng lao động</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và lịch hẹn: quản lý bệnh nhân; đặt, xác nhận, hủy lịch khám trực tiếp hoặc tư vấn từ xa; giấy chuyển chuyên khoa trong nội bộ phòng khám; phí khám của từng lịch hẹn; tài khoản đăng nhập theo vai trò (lễ tân tạo cho bệnh nhân, quản trị tài khoản cấp cho nhân viên)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cuộc gọi video (chỉ lưu nền tảng và đường dẫn phiên); thanh toán, hóa đơn; bảo hiểm y tế, chuyển người bệnh giữa các cơ sở; bệnh nhân tự đăng ký tài khoản, tự đặt lịch trực tuyến; quên mật khẩu qua email</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án và đơn thuốc: ghi nhận lần khám; chẩn đoán theo mã ICD-10; kê đơn thuốc điện tử; danh mục thuốc, hoạt chất; dị ứng của bệnh nhân; tra cứu hồ sơ bệnh án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Kho dược, giá thuốc; xét nghiệm, chẩn đoán hình ảnh; tương tác thuốc; liên thông đơn thuốc quốc gia; chữ ký số trên hồ sơ bệnh án</w:t>
            </w:r>
          </w:p>
        </w:tc>
      </w:tr>
      <w:tr>
        <w:trPr>
          <w:cantSplit/>
        </w:trPr>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Chung: kiểm soát toàn vẹn dữ liệu ngay trong CSDL; báo cáo thống kê cho quản lý; phân quyền truy cập theo vai trò; ứng dụng web minh họa</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Ứng dụng di động; gửi thông báo SMS, email</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Tác nhân sử dụng hệ thống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758"/>
        <w:gridCol w:w="3516"/>
        <w:gridCol w:w="3516"/>
      </w:tblGrid>
      <w:tr>
        <w:trPr>
          <w:tblHeader/>
          <w:cantSplit/>
        </w:trPr>
        <w:tc>
          <w:tcPr>
            <w:tcW w:w="17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Tác nhân</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351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Nhu cầu dữ liệu chính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trực tiếp hoặc tư vấn từ xa, nhận đơn thuốc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lịch hẹn, hồ sơ bệnh án, đơn thuốc của chính mình; đổi mật khẩu của mình</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Tiếp nhận bệnh nhân; đặt lịch hẹn, chuyển trạng thái (xác nhận, hủy, hoàn thành, vắng mặt); ghi phí khám; tạo tài khoản bệnh nhân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Thêm, sửa bệnh nhân, lịch hẹn; tạo tài khoản, đặt lại mật khẩu cho bệnh nhân; xem lịch làm việc bác sĩ; không xem nội dung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đa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ban đầu, chẩn đoán, kê đơn, lập giấy chuyển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Xem bệnh nhân, mọi lịch hẹn và bệnh án; thêm lần khám, chẩn đoán, đơn thuốc, giấy chuyển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theo chuyên khoa (có giấy chuyển hoặc tái khám), tư vấn từ xa</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Như bác sĩ đa khoa, trừ lập giấy chuyển chuyên khoa</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nhân sự</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nhân viên, bác sĩ, chuyên khoa, ca làm việc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nhân viên, bác sĩ, chuyên khoa, ca; xem báo cáo thống kê</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tài khoản</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Cấp, khóa, mở khóa tài khoản nhân viên; đổi vai trò</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tài khoản nhân viên; không xem bệnh án</w:t>
            </w:r>
          </w:p>
        </w:tc>
      </w:tr>
      <w:tr>
        <w:trPr>
          <w:cantSplit/>
        </w:trPr>
        <w:tc>
          <w:tcPr>
            <w:tcW w:w="17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trị danh mục</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danh mục thuốc, hoạt chất, ICD-10</w:t>
            </w:r>
          </w:p>
        </w:tc>
        <w:tc>
          <w:tcPr>
            <w:tcW w:w="351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Thêm, sửa danh mục; không xem bệnh án</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Thuật ngữ và chữ viết tắt</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198"/>
        <w:gridCol w:w="6592"/>
      </w:tblGrid>
      <w:tr>
        <w:trPr>
          <w:tblHeader/>
          <w:cantSplit/>
        </w:trPr>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Thuật ngữ</w:t>
            </w:r>
          </w:p>
        </w:tc>
        <w:tc>
          <w:tcPr>
            <w:tcW w:w="65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Giải thích</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BS ĐK / BS CK</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khám ban đầu cho mọi bệnh nhân / bác sĩ chỉ khám trong một lĩnh vực y khoa chuyên sâu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Quy tắc mà dữ liệu của phòng khám phải tuân theo, được đánh số để tra cứu</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Kết quả mà hệ thống phải đạt được, kèm tiêu chí để kiểm chứng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ICD-10</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Bảng mã quốc tế dùng để ghi tên bệnh khi chẩn đoán</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EER</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vẽ sơ đồ dữ liệu cho phép chia một nhóm đối tượng thành các nhóm con có đặc điểm riêng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RBAC</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Cách cấp quyền xem và sửa dữ liệu theo vai trò của người dùng</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Tư vấn từ xa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Khám bệnh qua cuộc gọi video thay vì đến phòng khám; hệ thống chỉ lưu thông tin cuộc gọi</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do bác sĩ khám ban đầu lập để bệnh nhân được khám một lĩnh vực chuyên sâu trong cùng phòng khám; không dùng cho bảo hiểm y tế</w:t>
            </w:r>
          </w:p>
        </w:tc>
      </w:tr>
      <w:tr>
        <w:trPr>
          <w:cantSplit/>
        </w:trPr>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Tái khám</w:t>
            </w:r>
          </w:p>
        </w:tc>
        <w:tc>
          <w:tcPr>
            <w:tcW w:w="65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đã có lịch hẹn hoàn thành ở cùng chuyên khoa; được đặt lịch chuyên khoa mà không cần giấy chuyển</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5">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6">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1.1 Mục tiêu Hệ thống (System Objectives)</w:t>
      </w:r>
    </w:p>
    <w:p w:rsidR="00000000" w:rsidDel="00000000" w:rsidP="00000000" w:rsidRDefault="00000000" w:rsidRPr="00000000">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mục tiêu dưới đây có tiêu chí kiểm chứng cụ thể và liên kết tới quy tắc nghiệp vụ ở mục 1.2.</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57"/>
        <w:gridCol w:w="3481"/>
        <w:gridCol w:w="2959"/>
        <w:gridCol w:w="1393"/>
      </w:tblGrid>
      <w:tr>
        <w:trPr>
          <w:tblHeader/>
          <w:cantSplit/>
        </w:trPr>
        <w:tc>
          <w:tcPr>
            <w:tcW w:w="9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348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tiêu</w:t>
            </w:r>
          </w:p>
        </w:tc>
        <w:tc>
          <w:tcPr>
            <w:tcW w:w="295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 kiểm chứng</w:t>
            </w:r>
          </w:p>
        </w:tc>
        <w:tc>
          <w:tcPr>
            <w:tcW w:w="139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MT-01</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Quản lý bác sĩ theo phân lớp: bác sĩ đa khoa, bác sĩ chuyên khoa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thuộc đúng một loại; tra cứu được bác sĩ theo chuyên khoa</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 BR-A02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MT-02</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Điều phối lịch hẹn không xung đột với ca làm việc và lịch hẹn khác</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trùng giờ hoặc ngoài ca đều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 BR-B02</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MT-03</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Hỗ trợ cả khám trực tiếp và tư vấn từ xa</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tư vấn từ xa thiếu đường dẫn phiên bị từ chối; thống kê được tỉ lệ từ xa / trực tiếp</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 BR-B06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MT-04</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Hồ sơ bệnh án điện tử đầy đủ, không mất mát</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đơn thuốc đã ghi không xóa được; truy xuất được toàn bộ lịch sử khám của một bệnh nhân</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 BR-C05</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MT-05</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điện tử an toàn (kiểm tra dị ứng)</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 bị từ chối; số lượng không dương bị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 BR-C02, BR-C04</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MT-06</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quyền truy cập dữ liệu theo vai trò</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 6 vai trò (quản trị nhân sự, quản trị tài khoản, quản trị danh mục, bác sĩ, lễ tân, bệnh nhân); thao tác ngoài quyền bị CSDL từ chối</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 BR-B08…B10, BR-C06</w:t>
            </w:r>
          </w:p>
        </w:tc>
      </w:tr>
      <w:tr>
        <w:trPr>
          <w:cantSplit/>
        </w:trPr>
        <w:tc>
          <w:tcPr>
            <w:tcW w:w="9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MT-07</w:t>
            </w:r>
          </w:p>
        </w:tc>
        <w:tc>
          <w:tcPr>
            <w:tcW w:w="348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Cung cấp báo cáo thống kê cho quản lý</w:t>
            </w:r>
          </w:p>
        </w:tc>
        <w:tc>
          <w:tcPr>
            <w:tcW w:w="295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Ít nhất 10 báo cáo thống kê (bác sĩ, lịch hẹn, doanh thu, thuốc, bệnh án) có kết quả trên dữ liệu mẫu</w:t>
            </w:r>
          </w:p>
        </w:tc>
        <w:tc>
          <w:tcPr>
            <w:tcW w:w="139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18">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9">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   1.2 Các quy tắc và Ràng buộc Nghiệp vụ (Business Rules &amp; Constraints)</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Mỗi quy tắc được đánh số BR-&lt;mảng&gt;&lt;số&gt;, ghi rõ loại ràng buộc.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Loại ràng buộc: cấu trúc là điều luôn đúng với dữ liệu; hành vi là điều kiện ràng buộc một thao tác.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1.2.1 Mảng A – Nhân viên y tế và lịch làm việc (Đặng Hữu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là bác sĩ đa khoa hoặc bác sĩ chuyên khoa, không đồng thời cả hai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chuyên khoa thuộc đúng một chuyên khoa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được xếp ca cho bác sĩ có chứng chỉ hành nghề còn hạn đến hết ngày của ca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ca còn hiệu lực của cùng một bác sĩ không được chồng giờ</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bác sĩ có một số chứng chỉ hành nghề, không trùng với bác sĩ khác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điểm kết thúc của ca làm việc phải sau thời điểm bắt đầu</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Ngày hết hạn của chứng chỉ hành nghề phải sau ngày cấp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sửa giờ hoặc hủy một ca nếu việc đó làm lịch hẹn còn hiệu lực nằm ngoài giờ làm việc của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nhân sự được thêm, sửa nhân viên, bác sĩ, chuyên khoa và ca làm việc; bác sĩ và lễ tân chỉ được xem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nhân viên thuộc đúng một loại: bác sĩ, lễ tân, quản trị nhân sự, quản trị tài khoản hoặc quản trị danh mục; chỉ nhân viên loại bác sĩ mới có thông tin bác sĩ</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1.2.2 Mảng B – Bệnh nhân và lịch hẹn (Lê Ngọc Khôi)</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Thời gian của mỗi lịch hẹn phải nằm trọn trong một ca làm việc còn hiệu lực của bác sĩ được hẹn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lịch hẹn còn hiệu lực của cùng một bác sĩ, hoặc của cùng một bệnh nhân, không được giao nhau về thời gian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với bác sĩ chuyên khoa phải kèm một giấy chuyển chuyên khoa cấp cho chính bệnh nhân đó, còn hạn, đúng chuyên khoa và chưa dùng cho lịch hẹn khác, trừ khi là tái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tư vấn từ xa phải có nền tảng và đường dẫn phiên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mới luôn ở trạng thái đã đặt; chỉ được chuyển từ đã đặt sang đã xác nhận hoặc hủy, từ đã xác nhận sang hoàn thành, hủy hoặc vắng mặt; hoàn thành, hủy, vắng mặt là trạng thái cuối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lịch hẹn thuộc đúng một hình thức: khám trực tiếp hoặc tư vấn từ xa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chỉ do bác sĩ đa khoa lập và có hiệu lực tối đa 30 ngày kể từ ngày lập</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 được thêm, sửa bệnh nhân và lịch hẹn; bác sĩ chỉ được xem bệnh nhân, lịch hẹn và lập giấy chuyển chuyên khoa; bệnh nhân chỉ được xem lịch hẹn của chính mình</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vai trò bệnh nhân gắn đúng một bệnh nhân; tài khoản vai trò khác gắn đúng một nhân viên có loại trùng vai trò; mỗi bệnh nhân, nhân viên có tối đa một tài khoản</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quản trị tài khoản được tạo tài khoản nhân viên, đổi vai trò và khóa, mở khóa tài khoản; lễ tân chỉ được tạo tài khoản bệnh nhân và đặt lại mật khẩu cho tài khoản bệnh nhân; mỗi người chỉ đổi được mật khẩu của chính mình; tài khoản không bị xóa</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1.2.3 Mảng C – Hồ sơ bệnh án và đơn thuốc điện tử (Nguyễn Đăng Khoa)</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5953"/>
        <w:gridCol w:w="1870"/>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5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Phát biểu quy tắc</w:t>
            </w:r>
          </w:p>
        </w:tc>
        <w:tc>
          <w:tcPr>
            <w:tcW w:w="187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 ràng buộc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được kê cho bệnh nhân thuốc có hoạt chất mà bệnh nhân đã ghi nhận dị ứng</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chỉ được lập cho lần khám có lịch hẹn đã hoàn thành, và người kê là bác sĩ khám</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Mỗi lần khám phải có ít nhất một chẩn đoán trước khi lập đơn thuốc</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Số lượng của mỗi thuốc trong đơn phải lớn hơn 0, và liều dùng phải được ghi</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Cấu trúc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Lần khám, chẩn đoán và đơn thuốc đã ghi không được xóa hay sửa nội dung; chẩn đoán và đơn ghi sai thì hủy</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5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Chỉ bác sĩ được ghi lần khám, chẩn đoán, đơn thuốc và dị ứng; lễ tân không được xem các dữ liệu này; bệnh nhân chỉ được xem bệnh án của chính mình; chỉ quản trị danh mục được thêm, sửa thuốc, hoạt chất và mã ICD-10</w:t>
            </w:r>
          </w:p>
        </w:tc>
        <w:tc>
          <w:tcPr>
            <w:tcW w:w="187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Hành vi</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1.2.4 Ràng buộc chung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Mỗi đối tượng được nhận diện bằng một mã duy nhất; mọi tham chiếu phải trỏ tới đối tượng có thật; xóa một đối tượng không được kéo theo mất dữ liệu y tế.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Mã, số điện thoại, email đúng định dạng; ngày sinh không ở tương lai; số tiền (phí khám) không âm; số điện thoại bệnh nhân không trùng.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Bản ghi y tế lưu thời điểm tạo và người tạo.</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Mọi khoảng thời gian (lịch hẹn, ca làm việc) có thời điểm kết thúc sau thời điểm bắt đầu.</w:t>
      </w:r>
    </w:p>
    <w:p w:rsidR="00000000" w:rsidDel="00000000" w:rsidP="00000000" w:rsidRDefault="00000000" w:rsidRPr="00000000" w14:paraId="0000001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1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2. Thiết kế CSDL (Database Design)</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trình thiết kế: yêu cầu → mô hình khái niệm ER/EER → ánh xạ lược đồ quan hệ → chuẩn hóa.</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Công cụ và ký hiệu: vẽ bằng draw.io, ký hiệu ER/EER theo Elmasri &amp; Navathe [1].</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rPr>
        <w:t xml:space="preserve">– Quy ước đặt tên: bảng và cột dạng snake_case, khóa chính ma_&lt;thực_thể&gt;.</w:t>
      </w:r>
    </w:p>
    <w:p w:rsidR="00000000" w:rsidDel="00000000" w:rsidP="00000000" w:rsidRDefault="00000000" w:rsidRPr="00000000" w14:paraId="0000001F">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0">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2.1 Mô hình khái niệm (Conceptual Model)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2.1.1 Các kiểu thực thể</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28"/>
        <w:gridCol w:w="2367"/>
        <w:gridCol w:w="1014"/>
        <w:gridCol w:w="2705"/>
        <w:gridCol w:w="676"/>
      </w:tblGrid>
      <w:tr>
        <w:trPr>
          <w:tblHeader/>
          <w:cantSplit/>
        </w:trPr>
        <w:tc>
          <w:tcPr>
            <w:tcW w:w="202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thực thể</w:t>
            </w:r>
          </w:p>
        </w:tc>
        <w:tc>
          <w:tcPr>
            <w:tcW w:w="23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1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270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chính</w:t>
            </w:r>
          </w:p>
        </w:tc>
        <w:tc>
          <w:tcPr>
            <w:tcW w:w="6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làm việc tại phòng khám: bác sĩ, lễ tân, quản trị nhân sự, quản trị tài khoản, quản trị danh mục; lớp cha phân theo loại nhân viên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ma_nv</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sdt, email, loai_nv</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NHAN_VIEN; lớp cha phân theo loại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 ma_nv); so_chung_chi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ngay_cap_cc, ngay_het_han_cc, loai_bac_si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ban đầu, lập giấy chuyển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BAC_SI: khám theo một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ma_bac_si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chuyên khoa</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ma_chuyen_khoa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ten_chuyen_khoa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 làm việc của bác sĩ</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A</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Người đặt lịch khám, chủ hồ sơ bệnh án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ma_bn; sdt (khóa ứng viên)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ho_ten, ngay_sinh, gioi_tinh, sdt, email</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hẹn của bệnh nhân với một bác sĩ; lớp cha phân theo hình thức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thoi_gian_bd, thoi_gian_kt, ly_do_kham, trang_thai, hinh_thuc, phi_kham, ngay_tao</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khám tại cơ sở</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phong_kham</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TU_VAN_TU_XA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Lớp con của LICH_HEN: tư vấn qua video</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ma_lh (kế thừa)</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nen_tang, link_phien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chuyển chuyên khoa do bác sĩ đa khoa lập cho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ma_giay</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ngay_lap, ly_do, ngay_het_han</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TAI_KHOAN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Tài khoản đăng nhập của người dùng, mang đúng một vai trò: quản trị nhân sự, quản trị tài khoản, quản trị danh mục, bác sĩ, lễ tân, bệnh nhân</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ten_dang_nhap</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mat_khau_hash, vai_tro,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Một lần khám, phát sinh từ lịch hẹn đã hoàn thành</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ma_lan_kham</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thoi_diem_kham, tom_tat,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CHAN_DOAN</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Chẩn đoán của lần khám theo mã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ma_chan_doan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la_chan_doan_chinh, ghi_chu, trang_thai</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mã chẩn đoán ICD-10</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mo_ta</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Đơn thuốc lập trong một lần khám</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ma_don</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thoi_diem_ke, trang_thai, created_by</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thuốc</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ma_thuoc</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ten_thuoc, dang_bao_che, ham_luong</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r>
        <w:trPr>
          <w:cantSplit/>
        </w:trPr>
        <w:tc>
          <w:tcPr>
            <w:tcW w:w="202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HOAT_CHAT</w:t>
            </w:r>
          </w:p>
        </w:tc>
        <w:tc>
          <w:tcPr>
            <w:tcW w:w="23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Danh mục hoạt chất, dùng để đối chiếu dị ứng</w:t>
            </w:r>
          </w:p>
        </w:tc>
        <w:tc>
          <w:tcPr>
            <w:tcW w:w="1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ma_hoat_chat</w:t>
            </w:r>
          </w:p>
        </w:tc>
        <w:tc>
          <w:tcPr>
            <w:tcW w:w="270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ten_hoat_chat</w:t>
            </w:r>
          </w:p>
        </w:tc>
        <w:tc>
          <w:tcPr>
            <w:tcW w:w="6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2.1.2 Các mối liên kết</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Tỉ số lực lượng (1:1, 1:N, M:N) cho biết một thể hiện của thực thể này liên kết với tối đa bao nhiêu thể hiện của thực thể kia. Ràng buộc tham gia cho biết mỗi thể hiện có bắt buộc tham gia liên kết hay không [1]:</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Total (toàn phần, vẽ nét đôi): mọi thể hiện của thực thể đều phải tham gia liên kết. Ví dụ trong ĐẶT, LICH_HEN total vì không có lịch hẹn nào không thuộc một bệnh nhân.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 Partial (bộ phận, vẽ nét đơn): thể hiện có thể không tham gia. Ví dụ trong ĐẶT, BENH_NHAN partial vì bệnh nhân mới tiếp nhận có thể chưa đặt lịch nào.</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241"/>
        <w:gridCol w:w="1206"/>
        <w:gridCol w:w="2585"/>
        <w:gridCol w:w="1207"/>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Liên kết</w:t>
            </w:r>
          </w:p>
        </w:tc>
        <w:tc>
          <w:tcPr>
            <w:tcW w:w="22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Thực thể tham gia</w:t>
            </w:r>
          </w:p>
        </w:tc>
        <w:tc>
          <w:tcPr>
            <w:tcW w:w="120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Tỉ số lực lượng</w:t>
            </w:r>
          </w:p>
        </w:tc>
        <w:tc>
          <w:tcPr>
            <w:tcW w:w="258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 tham gia</w:t>
            </w:r>
          </w:p>
        </w:tc>
        <w:tc>
          <w:tcPr>
            <w:tcW w:w="120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BAC_SI_CHUYEN_KHOA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BAC_SI_CHUYEN_KHOA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XẾP_CA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CA_LAM_VIEC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CA_LAM_VIEC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ĐẶT</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PHỤ_TRÁCH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 partial, LICH_HEN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ĐƯỢC_CẤP</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CHUYỂN_ĐẾN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 GIAY_CHUYEN_KHOA</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CHUYEN_KHOA partial, GIAY_CHUYEN_KHOA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SỬ_DỤNG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GIAY_CHUYEN_KHOA – LICH_HEN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TK_BỆNH_NHÂN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TK_NHÂN_VIÊN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 TAI_KHOAN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 LAN_KHAM</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1:1</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 partial, LAN_KHAM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MÃ_HÓA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 CHAN_DOAN</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MA_ICD10 partial, CHAN_DOAN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LẬP_ĐƠN</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 DON_THUOC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1:N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partial, DON_THUOC total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 THUOC</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DON_THUOC total, THUOC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so_luong, lieu_dung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CHỨA</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THUOC total, HOAT_CHAT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ham_luong</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w:t>
            </w:r>
          </w:p>
        </w:tc>
        <w:tc>
          <w:tcPr>
            <w:tcW w:w="224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 HOAT_CHAT</w:t>
            </w:r>
          </w:p>
        </w:tc>
        <w:tc>
          <w:tcPr>
            <w:tcW w:w="120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M:N</w:t>
            </w:r>
          </w:p>
        </w:tc>
        <w:tc>
          <w:tcPr>
            <w:tcW w:w="258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Cả hai partial</w:t>
            </w:r>
          </w:p>
        </w:tc>
        <w:tc>
          <w:tcPr>
            <w:tcW w:w="120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ngay_ghi_nhan, ghi_chu</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2.1.3 Phân lớp và tổng quát hóa (EER)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51"/>
        <w:gridCol w:w="2068"/>
        <w:gridCol w:w="1120"/>
        <w:gridCol w:w="603"/>
        <w:gridCol w:w="948"/>
        <w:gridCol w:w="2500"/>
      </w:tblGrid>
      <w:tr>
        <w:trPr>
          <w:tblHeader/>
          <w:cantSplit/>
        </w:trPr>
        <w:tc>
          <w:tcPr>
            <w:tcW w:w="155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cha</w:t>
            </w:r>
          </w:p>
        </w:tc>
        <w:tc>
          <w:tcPr>
            <w:tcW w:w="206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Lớp con</w:t>
            </w:r>
          </w:p>
        </w:tc>
        <w:tc>
          <w:tcPr>
            <w:tcW w:w="112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Tiêu chí</w:t>
            </w:r>
          </w:p>
        </w:tc>
        <w:tc>
          <w:tcPr>
            <w:tcW w:w="60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 / o</w:t>
            </w:r>
          </w:p>
        </w:tc>
        <w:tc>
          <w:tcPr>
            <w:tcW w:w="9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Total / Partial</w:t>
            </w:r>
          </w:p>
        </w:tc>
        <w:tc>
          <w:tcPr>
            <w:tcW w:w="25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Thuộc tính riêng của lớp con</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loai_nv = 'BAC_SI'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 (một lớp con)</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partial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Giấy phép hành nghề; liên kết XẾP_CA, PHỤ_TRÁCH</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BAC_SI_DA_KHOA, BAC_SI_CHUYEN_KHOA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loai_bac_si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Chuyên khoa: liên kết THUỘC với CHUYEN_KHOA; đa khoa: liên kết LẬP_GIẤY với GIAY_CHUYEN_KHOA</w:t>
            </w:r>
          </w:p>
        </w:tc>
      </w:tr>
      <w:tr>
        <w:trPr>
          <w:cantSplit/>
        </w:trPr>
        <w:tc>
          <w:tcPr>
            <w:tcW w:w="155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LICH_HEN</w:t>
            </w:r>
          </w:p>
        </w:tc>
        <w:tc>
          <w:tcPr>
            <w:tcW w:w="206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KHAM_TRUC_TIEP, TU_VAN_TU_XA</w:t>
            </w:r>
          </w:p>
        </w:tc>
        <w:tc>
          <w:tcPr>
            <w:tcW w:w="112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hinh_thuc (định nghĩa theo thuộc tính)</w:t>
            </w:r>
          </w:p>
        </w:tc>
        <w:tc>
          <w:tcPr>
            <w:tcW w:w="60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w:t>
            </w:r>
          </w:p>
        </w:tc>
        <w:tc>
          <w:tcPr>
            <w:tcW w:w="9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total</w:t>
            </w:r>
          </w:p>
        </w:tc>
        <w:tc>
          <w:tcPr>
            <w:tcW w:w="25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Trực tiếp: phong_kham; Từ xa: nen_tang, link_phien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2.1.4 Sơ đồ ER/EER tổng thể</w:t>
      </w:r>
    </w:p>
    <w:p>
      <w:pPr>
        <w:spacing w:line="288" w:lineRule="auto" w:after="24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Hình 2.1 là sơ đồ EER tổng hợp ba mảng, chỉ vẽ thuộc tính khóa và thuộc tính của liên kết; các hình 2.1a–2.1c trình bày sơ đồ từng mảng với đầy đủ thuộc tính; file nguồn draw.io lưu trong thư mục docs/3_erd/ của repo.</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157709"/>
            <wp:docPr id="99" name="ERD 99"/>
            <wp:cNvGraphicFramePr>
              <a:graphicFrameLocks noChangeAspect="1"/>
            </wp:cNvGraphicFramePr>
            <a:graphic>
              <a:graphicData uri="http://schemas.openxmlformats.org/drawingml/2006/picture">
                <pic:pic>
                  <pic:nvPicPr>
                    <pic:cNvPr id="99" name="erd99.png"/>
                    <pic:cNvPicPr/>
                  </pic:nvPicPr>
                  <pic:blipFill>
                    <a:blip r:embed="rIdErdT"/>
                    <a:stretch>
                      <a:fillRect/>
                    </a:stretch>
                  </pic:blipFill>
                  <pic:spPr>
                    <a:xfrm>
                      <a:off x="0" y="0"/>
                      <a:ext cx="5580000" cy="3157709"/>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 Sơ đồ EER của CSDL phòng khám &amp; y tế từ xa</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4867492"/>
            <wp:docPr id="100" name="ERD 100"/>
            <wp:cNvGraphicFramePr>
              <a:graphicFrameLocks noChangeAspect="1"/>
            </wp:cNvGraphicFramePr>
            <a:graphic>
              <a:graphicData uri="http://schemas.openxmlformats.org/drawingml/2006/picture">
                <pic:pic>
                  <pic:nvPicPr>
                    <pic:cNvPr id="100" name="erd100.png"/>
                    <pic:cNvPicPr/>
                  </pic:nvPicPr>
                  <pic:blipFill>
                    <a:blip r:embed="rIdErdA"/>
                    <a:stretch>
                      <a:fillRect/>
                    </a:stretch>
                  </pic:blipFill>
                  <pic:spPr>
                    <a:xfrm>
                      <a:off x="0" y="0"/>
                      <a:ext cx="5580000" cy="4867492"/>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2.1a. Sơ đồ EER mảng A – Nhân viên y tế và lịch làm việc</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45143"/>
            <wp:docPr id="101" name="ERD 101"/>
            <wp:cNvGraphicFramePr>
              <a:graphicFrameLocks noChangeAspect="1"/>
            </wp:cNvGraphicFramePr>
            <a:graphic>
              <a:graphicData uri="http://schemas.openxmlformats.org/drawingml/2006/picture">
                <pic:pic>
                  <pic:nvPicPr>
                    <pic:cNvPr id="101" name="erd101.png"/>
                    <pic:cNvPicPr/>
                  </pic:nvPicPr>
                  <pic:blipFill>
                    <a:blip r:embed="rIdErdB"/>
                    <a:stretch>
                      <a:fillRect/>
                    </a:stretch>
                  </pic:blipFill>
                  <pic:spPr>
                    <a:xfrm>
                      <a:off x="0" y="0"/>
                      <a:ext cx="5580000" cy="324514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2.1b. Sơ đồ EER mảng B – Bệnh nhân và lịch hẹn</w:t>
      </w:r>
    </w:p>
    <w:p>
      <w:pPr>
        <w:keepNext/>
        <w:spacing w:line="288" w:lineRule="auto" w:after="60" w:before="240"/>
        <w:ind w:left="567" w:firstLine="0"/>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5580000" cy="3218253"/>
            <wp:docPr id="102" name="ERD 102"/>
            <wp:cNvGraphicFramePr>
              <a:graphicFrameLocks noChangeAspect="1"/>
            </wp:cNvGraphicFramePr>
            <a:graphic>
              <a:graphicData uri="http://schemas.openxmlformats.org/drawingml/2006/picture">
                <pic:pic>
                  <pic:nvPicPr>
                    <pic:cNvPr id="102" name="erd102.png"/>
                    <pic:cNvPicPr/>
                  </pic:nvPicPr>
                  <pic:blipFill>
                    <a:blip r:embed="rIdErdC"/>
                    <a:stretch>
                      <a:fillRect/>
                    </a:stretch>
                  </pic:blipFill>
                  <pic:spPr>
                    <a:xfrm>
                      <a:off x="0" y="0"/>
                      <a:ext cx="5580000" cy="3218253"/>
                    </a:xfrm>
                    <a:prstGeom prst="rect">
                      <a:avLst/>
                    </a:prstGeom>
                  </pic:spPr>
                </pic:pic>
              </a:graphicData>
            </a:graphic>
          </wp:inline>
        </w:drawing>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2.1c. Sơ đồ ER mảng C – Hồ sơ bệnh án và đơn thuốc</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2.1.5 Ma trận truy vết quy tắc nghiệp vụ → mô hình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147"/>
        <w:gridCol w:w="7643"/>
      </w:tblGrid>
      <w:tr>
        <w:trPr>
          <w:tblHeader/>
          <w:cantSplit/>
        </w:trPr>
        <w:tc>
          <w:tcPr>
            <w:tcW w:w="114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6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Thể hiện trong ER/EER</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BAC_SI theo loai_bac_si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THUỘC, bác sĩ chuyên khoa bắt buộc tham gia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thuộc tính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1:N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so_chung_chi là khóa ứng viên của BAC_SI</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thoi_gian_bd, thoi_gian_kt của CA_LAM_VIEC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ngay_cap_cc, ngay_het_han_cc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Liên kết XẾP_CA; PHỤ_TRÁCH (mảng B)</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NHAN_VIEN, BAC_SI, CHUYEN_KHOA, CA_LAM_VIEC; quyền theo vai trò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NHAN_VIEN → BAC_SI theo loai_nv</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(đối chiếu với ca làm việc còn hiệu lực ở mảng 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Không biểu diễn được (theo bác sĩ và theo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SỬ_DỤNG 1:1 giữa GIAY_CHUYEN_KHOA và LICH_HEN; CHUYỂN_ĐẾN, THUỘC (mảng A) để đối chiếu chuyên khoa; giấy của chính bệnh nhân, còn hạn, miễn khi tái khám không biểu diễn được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nen_tang, link_phien của TU_VAN_TU_XA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LICH_HEN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Phân lớp LICH_HEN (d, total) theo hinh_thuc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BR-B07</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LẬP_GIẤY nối với lớp BAC_SI_DA_KHOA</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BENH_NHAN, LICH_HEN, GIAY_CHUYEN_KHOA; liên kết ĐẶT để lọc lịch hẹn của từng bệnh nhân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BR-B09</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Thực thể TAI_KHOAN; liên kết TK_BỆNH_NHÂN, TK_NHÂN_VIÊN 1:1</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BR-B10</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vai_tro, trang_thai của TAI_KHOAN; ai được tạo, sửa tài khoản loại nào không thể hiện trên ERD</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DỊ_ỨNG, CHỨA, KÊ (đều M:N)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PHÁT_SINH 1:1, LAN_KHAM tham gia toàn phần; bác sĩ suy ra qua PHỤ_TRÁCH</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CÓ_CHẨN_ĐOÁN, LẬP_ĐƠN</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so_luong, lieu_dung của liên kết KÊ</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Thuộc tính trang_thai của CHAN_DOAN, DON_THUOC</w:t>
            </w:r>
          </w:p>
        </w:tc>
      </w:tr>
      <w:tr>
        <w:trPr>
          <w:cantSplit/>
        </w:trPr>
        <w:tc>
          <w:tcPr>
            <w:tcW w:w="114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6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LAN_KHAM, CHAN_DOAN, DON_THUOC, KÊ, DỊ_ỨNG; bệnh nhân lấy qua lịch hẹn</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2.1.6 Giả định thiết kế</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lịch hẹn gắn đúng một bệnh nhân và một bác sĩ; chuyên khoa của lịch hẹn lấy qua bác sĩ, không lưu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Giấy chuyển chuyên khoa là quy trình nội bộ trong phòng khám, không liên quan chuyển tuyến BHYT.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Phí khám là thuộc tính của lịch hẹn; không cấp số thứ tự khám, mỗi lịch hẹn có khoảng giờ riêng.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Giấy chuyển chỉ dùng cho lịch hẹn với bác sĩ chuyên khoa; còn hạn tính theo ngày hẹn; giấy đã gắn với một lịch hẹn thì coi là đã dùng, kể cả khi lịch bị hủy hoặc vắng mặt. Đổi giờ, đổi bác sĩ thì sửa lịch hẹn đang có, không hủy rồi đặt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Lễ tân chuyển mọi trạng thái lịch hẹn, kể cả hoàn thành; lịch hẹn ở trạng thái cuối không được sửa thông tin nào. Bác sĩ xem được mọi lịch hẹn, không chỉ lịch của mình.</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Tư vấn từ xa dùng chung lần khám, chẩn đoán, đơn thuốc với khám trực tiếp; không kiểm tra bệnh có thuộc danh mục được khám từ xa.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Không có bảng hồ sơ bệnh án; hồ sơ của bệnh nhân là các lần khám, chẩn đoán, đơn thuốc, dị ứng, được tổng hợp khi tra cứu.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Một thuốc chỉ xuất hiện một lần trong một đơn; dòng thuốc ghi sai thì hủy cả đơn và kê lại.</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Chỉ lịch hẹn HOAN_THANH mới phát sinh một lần khám; bệnh nhân và bác sĩ của lần khám, đơn thuốc suy ra qua lịch hẹn, không lưu lặp.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Liều dùng lưu dạng văn bản; CSDL chỉ bảo đảm bắt buộc và không rỗng.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Dị ứng chỉ xét khớp mã hoạt chất chính xác, không mô hình hóa phản ứng chéo; có bản ghi DI_UNG nghĩa là đang dị ứng; kiểm tra lúc kê đơn, không hồi tố đơn cũ.</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Quản lý nhân viên gồm bác sĩ, lễ tân và ba loại quản trị theo mảng (nhân sự – A, tài khoản – B, danh mục – C); điều dưỡng không lưu trong CSDL. Lễ tân, quản trị chỉ ở lớp cha NHAN_VIEN vì không có thuộc tính, liên kết riêng; BAC_SI kế thừa khóa ma_nv. Vai trò không phải kiểu thực thể mà là thuộc tính vai_tro của TAI_KHOAN; quyền của từng vai trò không mô hình hóa trên ERD. Lễ tân tạo tài khoản bệnh nhân khi tiếp nhận, quản trị tài khoản quản lý tài khoản nhân viên; tài khoản chỉ khóa, không xóa.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Chứng chỉ hành nghề là thuộc tính của bác sĩ; chỉ lưu chứng chỉ hiện hành, không lưu lịch sử gia hạn.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Phòng khám có một cơ sở; ca làm việc không lưu nơi làm việc.</w:t>
      </w:r>
    </w:p>
    <w:p w:rsidR="00000000" w:rsidDel="00000000" w:rsidP="00000000" w:rsidRDefault="00000000" w:rsidRPr="00000000" w14:paraId="0000002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2.2 Ánh xạ lược đồ logic (Logical Schema Mapping)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ánh xạ mảng của mình; Đặng Hữu Khoa gộp và kiểm tra nhất quán – v2.2, tuần 8.</w:t>
      </w:r>
    </w:p>
    <w:p w:rsidR="00000000" w:rsidDel="00000000" w:rsidP="00000000" w:rsidRDefault="00000000" w:rsidRPr="00000000" w14:paraId="00000026">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Chuyển đổi lược đồ ER/EER thành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Áp dụng thuật toán ánh xạ ER/EER sang quan hệ của Elmasri &amp; Navathe [1]: bước 1–7 cho ER, bước 8 cho phân lớp/tổng quát hóa; mô hình không có kiểu hợp (category) nên không dùng bước 9. Liên kết 1:1 dùng cách khóa ngoại. Kiểu dữ liệu và miền giá trị ghi ở mục 3.</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2.2.2 Ánh xạ theo từng bước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18"/>
        <w:gridCol w:w="2691"/>
        <w:gridCol w:w="3229"/>
        <w:gridCol w:w="2152"/>
      </w:tblGrid>
      <w:tr>
        <w:trPr>
          <w:tblHeader/>
          <w:cantSplit/>
        </w:trPr>
        <w:tc>
          <w:tcPr>
            <w:tcW w:w="7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Bước</w:t>
            </w:r>
          </w:p>
        </w:tc>
        <w:tc>
          <w:tcPr>
            <w:tcW w:w="269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Thành phần ER/EER</w:t>
            </w:r>
          </w:p>
        </w:tc>
        <w:tc>
          <w:tcPr>
            <w:tcW w:w="322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 kết quả</w:t>
            </w:r>
          </w:p>
        </w:tc>
        <w:tc>
          <w:tcPr>
            <w:tcW w:w="215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Ghi chú</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1</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mạnh BENH_NHAN, LICH_HEN, GIAY_CHUYEN_KHOA, TAI_KHOAN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Bốn quan hệ cùng tên; khóa của thực thể thành khóa chính</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là khóa ứng viên → UNIQUE</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thể yếu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SỬ_DỤNG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#ma_giay,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có trước lịch hẹn; khóa ngoại kép (ma_giay, ma_bn) bảo đảm giấy của chính bệnh nhân (BR-B03)</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1:1 TK_BỆNH_NHÂN, TK_NHÂN_VIÊN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#ma_bn, #ma_nv, UNIQUE, cho phép NULL</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thêm cột NULL vào BENH_NHAN, NHAN_VIEN; mỗi tài khoản gắn đúng một trong hai (BR-B09)</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ĐẶT, PHỤ_TRÁCH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#ma_bn, #ma_bac_si</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1:N ĐƯỢC_CẤP, LẬP_GIẤY, CHUYỂN_ĐẾN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 #ma_bn, #ma_bac_si_lap, #ma_chuyen_khoa</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Phía N tham gia toàn phần → NOT NULL</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5–7</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Liên kết M:N, thuộc tính đa trị, liên kết bậc n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Mảng B không có</w:t>
            </w:r>
          </w:p>
        </w:tc>
      </w:tr>
      <w:tr>
        <w:trPr>
          <w:cantSplit/>
        </w:trPr>
        <w:tc>
          <w:tcPr>
            <w:tcW w:w="7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w:t>
            </w:r>
          </w:p>
        </w:tc>
        <w:tc>
          <w:tcPr>
            <w:tcW w:w="269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LICH_HEN → KHAM_TRUC_TIEP, TU_VAN_TU_XA (B)</w:t>
            </w:r>
          </w:p>
        </w:tc>
        <w:tc>
          <w:tcPr>
            <w:tcW w:w="322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thêm hinh_thuc, phong_kham, nen_tang, link_phien</w:t>
            </w:r>
          </w:p>
        </w:tc>
        <w:tc>
          <w:tcPr>
            <w:tcW w:w="215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Phương án 8C – xem 2.2.3</w:t>
            </w:r>
          </w:p>
        </w:tc>
      </w:tr>
      <w:tr>
        <w:trPr>
          <w:cantSplit/>
        </w:trPr>
        <w:tc>
          <w:tcPr>
            <w:tcW w:w="7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9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T19, T21 (phân lớp NHAN_VIEN, BAC_SI; liên kết M:N KÊ, CHỨA, DỊ_ỨNG …)</w:t>
            </w:r>
          </w:p>
        </w:tc>
        <w:tc>
          <w:tcPr>
            <w:tcW w:w="322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15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2.2.3 Lựa chọn phương án ánh xạ cho phân lớp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Với mỗi phân cấp ở 2.1.3, so sánh các phương án 8A (bảng cho lớp cha và từng lớp con), 8B (chỉ bảng lớp con), 8C (một bảng, một cột phân loại), 8D (một bảng, nhiều cờ boolean). Nêu phương án chọn và lý do: số thuộc tính riêng, giá trị NULL, ràng buộc d/total, truy vấn hay dùng.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831"/>
        <w:gridCol w:w="1465"/>
        <w:gridCol w:w="5494"/>
      </w:tblGrid>
      <w:tr>
        <w:trPr>
          <w:tblHeader/>
          <w:cantSplit/>
        </w:trPr>
        <w:tc>
          <w:tcPr>
            <w:tcW w:w="18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Phân cấp</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Phương án chọn</w:t>
            </w:r>
          </w:p>
        </w:tc>
        <w:tc>
          <w:tcPr>
            <w:tcW w:w="54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BAC_SI</w:t>
            </w:r>
          </w:p>
        </w:tc>
        <w:tc>
          <w:tcPr>
            <w:tcW w:w="1465" w:type="dxa"/>
          </w:tcPr>
          <w:p>
            <w:pPr>
              <w:spacing w:before="20" w:after="20"/>
              <w:jc w:val="left"/>
              <w:rPr>
                <w:rFonts w:ascii="Times New Roman" w:cs="Times New Roman" w:eastAsia="Times New Roman" w:hAnsi="Times New Roman"/>
                <w:sz w:val="22"/>
                <w:szCs w:val="22"/>
              </w:rPr>
            </w:pPr>
          </w:p>
        </w:tc>
        <w:tc>
          <w:tcPr>
            <w:tcW w:w="5494" w:type="dxa"/>
          </w:tcPr>
          <w:p>
            <w:pPr>
              <w:spacing w:before="20" w:after="20"/>
              <w:jc w:val="left"/>
              <w:rPr>
                <w:rFonts w:ascii="Times New Roman" w:cs="Times New Roman" w:eastAsia="Times New Roman" w:hAnsi="Times New Roman"/>
                <w:sz w:val="22"/>
                <w:szCs w:val="22"/>
              </w:rPr>
            </w:pPr>
          </w:p>
        </w:tc>
      </w:tr>
      <w:tr>
        <w:trPr>
          <w:cantSplit/>
        </w:trPr>
        <w:tc>
          <w:tcPr>
            <w:tcW w:w="18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8C – một bảng LICH_HEN, cột phân loại hinh_thuc</w:t>
            </w:r>
          </w:p>
        </w:tc>
        <w:tc>
          <w:tcPr>
            <w:tcW w:w="54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Phân lớp rời nhau, toàn phần, có thuộc tính phân loại; lớp con ít thuộc tính (1 và 2) và không có liên kết riêng, nên mọi liên kết của lịch hẹn (bệnh nhân, bác sĩ, giấy chuyển, lần khám) và kiểm tra trùng giờ chỉ làm trên một bảng. 8B không dùng được vì LAN_KHAM cần một bảng duy nhất để tham chiếu; 8A cần trigger bảo đảm mỗi lịch hẹn có đúng một hàng ở đúng một bảng con. Đổi lại, cột của hình thức kia để NULL, kiểm soát bằng CHECK theo hinh_thuc (BR-B04, BR-B06).</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2.2.4 Lược đồ quan hệ</w:t>
      </w:r>
    </w:p>
    <w:p>
      <w:pPr>
        <w:spacing w:line="288" w:lineRule="auto" w:after="60"/>
        <w:ind w:left="567" w:firstLine="0"/>
        <w:jc w:val="left"/>
        <w:rPr>
          <w:rFonts w:ascii="Times New Roman" w:cs="Times New Roman" w:eastAsia="Times New Roman" w:hAnsi="Times New Roman"/>
        </w:rPr>
      </w:pPr>
      <w:r>
        <w:rPr>
          <w:rFonts w:ascii="Times New Roman" w:cs="Times New Roman" w:eastAsia="Times New Roman" w:hAnsi="Times New Roman"/>
        </w:rPr>
        <w:t>Khóa chính gạch chân, khóa ngoại đánh dấu #. Bảng mượn từ mảng A chỉ dùng làm đích khóa ngoại: NHAN_VIEN(ma_nv), BAC_SI(ma_bac_si), BAC_SI_DA_KHOA(ma_bac_si), CHUYEN_KHOA(ma_chuyen_khoa).</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BENH_NHAN(</w:t>
      </w:r>
      <w:r>
        <w:rPr>
          <w:rFonts w:ascii="Times New Roman" w:cs="Times New Roman" w:eastAsia="Times New Roman" w:hAnsi="Times New Roman"/>
          <w:u w:val="single"/>
        </w:rPr>
        <w:t>ma_bn</w:t>
      </w:r>
      <w:r>
        <w:rPr>
          <w:rFonts w:ascii="Times New Roman" w:cs="Times New Roman" w:eastAsia="Times New Roman" w:hAnsi="Times New Roman"/>
        </w:rPr>
        <w:t>, ho_ten</w:t>
      </w:r>
      <w:r>
        <w:rPr>
          <w:rFonts w:ascii="Times New Roman" w:cs="Times New Roman" w:eastAsia="Times New Roman" w:hAnsi="Times New Roman"/>
        </w:rPr>
        <w:t>, ngay_sinh</w:t>
      </w:r>
      <w:r>
        <w:rPr>
          <w:rFonts w:ascii="Times New Roman" w:cs="Times New Roman" w:eastAsia="Times New Roman" w:hAnsi="Times New Roman"/>
        </w:rPr>
        <w:t>, gioi_tinh</w:t>
      </w:r>
      <w:r>
        <w:rPr>
          <w:rFonts w:ascii="Times New Roman" w:cs="Times New Roman" w:eastAsia="Times New Roman" w:hAnsi="Times New Roman"/>
        </w:rPr>
        <w:t>, sdt</w:t>
      </w:r>
      <w:r>
        <w:rPr>
          <w:rFonts w:ascii="Times New Roman" w:cs="Times New Roman" w:eastAsia="Times New Roman" w:hAnsi="Times New Roman"/>
        </w:rPr>
        <w:t>, email</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GIAY_CHUYEN_KHOA(</w:t>
      </w:r>
      <w:r>
        <w:rPr>
          <w:rFonts w:ascii="Times New Roman" w:cs="Times New Roman" w:eastAsia="Times New Roman" w:hAnsi="Times New Roman"/>
          <w:u w:val="single"/>
        </w:rPr>
        <w:t>ma_giay</w:t>
      </w:r>
      <w:r>
        <w:rPr>
          <w:rFonts w:ascii="Times New Roman" w:cs="Times New Roman" w:eastAsia="Times New Roman" w:hAnsi="Times New Roman"/>
        </w:rPr>
        <w:t>, ngay_lap</w:t>
      </w:r>
      <w:r>
        <w:rPr>
          <w:rFonts w:ascii="Times New Roman" w:cs="Times New Roman" w:eastAsia="Times New Roman" w:hAnsi="Times New Roman"/>
        </w:rPr>
        <w:t>, ly_do</w:t>
      </w:r>
      <w:r>
        <w:rPr>
          <w:rFonts w:ascii="Times New Roman" w:cs="Times New Roman" w:eastAsia="Times New Roman" w:hAnsi="Times New Roman"/>
        </w:rPr>
        <w:t>, ngay_het_han</w:t>
      </w:r>
      <w:r>
        <w:rPr>
          <w:rFonts w:ascii="Times New Roman" w:cs="Times New Roman" w:eastAsia="Times New Roman" w:hAnsi="Times New Roman"/>
        </w:rPr>
        <w:t>, #ma_bn</w:t>
      </w:r>
      <w:r>
        <w:rPr>
          <w:rFonts w:ascii="Times New Roman" w:cs="Times New Roman" w:eastAsia="Times New Roman" w:hAnsi="Times New Roman"/>
        </w:rPr>
        <w:t>, #ma_bac_si_lap</w:t>
      </w:r>
      <w:r>
        <w:rPr>
          <w:rFonts w:ascii="Times New Roman" w:cs="Times New Roman" w:eastAsia="Times New Roman" w:hAnsi="Times New Roman"/>
        </w:rPr>
        <w:t>, #ma_chuyen_khoa</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LICH_HEN(</w:t>
      </w:r>
      <w:r>
        <w:rPr>
          <w:rFonts w:ascii="Times New Roman" w:cs="Times New Roman" w:eastAsia="Times New Roman" w:hAnsi="Times New Roman"/>
          <w:u w:val="single"/>
        </w:rPr>
        <w:t>ma_lh</w:t>
      </w:r>
      <w:r>
        <w:rPr>
          <w:rFonts w:ascii="Times New Roman" w:cs="Times New Roman" w:eastAsia="Times New Roman" w:hAnsi="Times New Roman"/>
        </w:rPr>
        <w:t>, thoi_gian_bd</w:t>
      </w:r>
      <w:r>
        <w:rPr>
          <w:rFonts w:ascii="Times New Roman" w:cs="Times New Roman" w:eastAsia="Times New Roman" w:hAnsi="Times New Roman"/>
        </w:rPr>
        <w:t>, thoi_gian_kt</w:t>
      </w:r>
      <w:r>
        <w:rPr>
          <w:rFonts w:ascii="Times New Roman" w:cs="Times New Roman" w:eastAsia="Times New Roman" w:hAnsi="Times New Roman"/>
        </w:rPr>
        <w:t>, ly_do_kham</w:t>
      </w:r>
      <w:r>
        <w:rPr>
          <w:rFonts w:ascii="Times New Roman" w:cs="Times New Roman" w:eastAsia="Times New Roman" w:hAnsi="Times New Roman"/>
        </w:rPr>
        <w:t>, trang_thai</w:t>
      </w:r>
      <w:r>
        <w:rPr>
          <w:rFonts w:ascii="Times New Roman" w:cs="Times New Roman" w:eastAsia="Times New Roman" w:hAnsi="Times New Roman"/>
        </w:rPr>
        <w:t>, hinh_thuc</w:t>
      </w:r>
      <w:r>
        <w:rPr>
          <w:rFonts w:ascii="Times New Roman" w:cs="Times New Roman" w:eastAsia="Times New Roman" w:hAnsi="Times New Roman"/>
        </w:rPr>
        <w:t>, phi_kham</w:t>
      </w:r>
      <w:r>
        <w:rPr>
          <w:rFonts w:ascii="Times New Roman" w:cs="Times New Roman" w:eastAsia="Times New Roman" w:hAnsi="Times New Roman"/>
        </w:rPr>
        <w:t>, ngay_tao</w:t>
      </w:r>
      <w:r>
        <w:rPr>
          <w:rFonts w:ascii="Times New Roman" w:cs="Times New Roman" w:eastAsia="Times New Roman" w:hAnsi="Times New Roman"/>
        </w:rPr>
        <w:t>, phong_kham</w:t>
      </w:r>
      <w:r>
        <w:rPr>
          <w:rFonts w:ascii="Times New Roman" w:cs="Times New Roman" w:eastAsia="Times New Roman" w:hAnsi="Times New Roman"/>
        </w:rPr>
        <w:t>, nen_tang</w:t>
      </w:r>
      <w:r>
        <w:rPr>
          <w:rFonts w:ascii="Times New Roman" w:cs="Times New Roman" w:eastAsia="Times New Roman" w:hAnsi="Times New Roman"/>
        </w:rPr>
        <w:t>, link_phien</w:t>
      </w:r>
      <w:r>
        <w:rPr>
          <w:rFonts w:ascii="Times New Roman" w:cs="Times New Roman" w:eastAsia="Times New Roman" w:hAnsi="Times New Roman"/>
        </w:rPr>
        <w:t>, #ma_bn</w:t>
      </w:r>
      <w:r>
        <w:rPr>
          <w:rFonts w:ascii="Times New Roman" w:cs="Times New Roman" w:eastAsia="Times New Roman" w:hAnsi="Times New Roman"/>
        </w:rPr>
        <w:t>, #ma_bac_si</w:t>
      </w:r>
      <w:r>
        <w:rPr>
          <w:rFonts w:ascii="Times New Roman" w:cs="Times New Roman" w:eastAsia="Times New Roman" w:hAnsi="Times New Roman"/>
        </w:rPr>
        <w:t>, #ma_giay</w:t>
      </w:r>
      <w:r>
        <w:rPr>
          <w:rFonts w:ascii="Times New Roman" w:cs="Times New Roman" w:eastAsia="Times New Roman" w:hAnsi="Times New Roman"/>
        </w:rPr>
        <w:t>)</w:t>
      </w:r>
    </w:p>
    <w:p>
      <w:pPr>
        <w:spacing w:line="288" w:lineRule="auto" w:after="60"/>
        <w:ind w:left="851" w:hanging="284"/>
        <w:jc w:val="left"/>
        <w:rPr>
          <w:rFonts w:ascii="Times New Roman" w:cs="Times New Roman" w:eastAsia="Times New Roman" w:hAnsi="Times New Roman"/>
        </w:rPr>
      </w:pPr>
      <w:r>
        <w:rPr>
          <w:rFonts w:ascii="Times New Roman" w:cs="Times New Roman" w:eastAsia="Times New Roman" w:hAnsi="Times New Roman"/>
        </w:rPr>
        <w:t>– TAI_KHOAN(</w:t>
      </w:r>
      <w:r>
        <w:rPr>
          <w:rFonts w:ascii="Times New Roman" w:cs="Times New Roman" w:eastAsia="Times New Roman" w:hAnsi="Times New Roman"/>
          <w:u w:val="single"/>
        </w:rPr>
        <w:t>ten_dang_nhap</w:t>
      </w:r>
      <w:r>
        <w:rPr>
          <w:rFonts w:ascii="Times New Roman" w:cs="Times New Roman" w:eastAsia="Times New Roman" w:hAnsi="Times New Roman"/>
        </w:rPr>
        <w:t>, mat_khau_hash</w:t>
      </w:r>
      <w:r>
        <w:rPr>
          <w:rFonts w:ascii="Times New Roman" w:cs="Times New Roman" w:eastAsia="Times New Roman" w:hAnsi="Times New Roman"/>
        </w:rPr>
        <w:t>, vai_tro</w:t>
      </w:r>
      <w:r>
        <w:rPr>
          <w:rFonts w:ascii="Times New Roman" w:cs="Times New Roman" w:eastAsia="Times New Roman" w:hAnsi="Times New Roman"/>
        </w:rPr>
        <w:t>, trang_thai</w:t>
      </w:r>
      <w:r>
        <w:rPr>
          <w:rFonts w:ascii="Times New Roman" w:cs="Times New Roman" w:eastAsia="Times New Roman" w:hAnsi="Times New Roman"/>
        </w:rPr>
        <w:t>, #ma_bn</w:t>
      </w:r>
      <w:r>
        <w:rPr>
          <w:rFonts w:ascii="Times New Roman" w:cs="Times New Roman" w:eastAsia="Times New Roman" w:hAnsi="Times New Roman"/>
        </w:rPr>
        <w:t>, #ma_nv</w:t>
      </w:r>
      <w:r>
        <w:rPr>
          <w:rFonts w:ascii="Times New Roman" w:cs="Times New Roman" w:eastAsia="Times New Roman" w:hAnsi="Times New Roman"/>
        </w:rPr>
        <w: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Mảng A, C: bổ sung theo T19, T21; vẽ Hình 2.2 khi đủ ba mảng.</w:t>
      </w:r>
    </w:p>
    <w:p>
      <w:pPr>
        <w:spacing w:line="288" w:lineRule="auto" w:after="240"/>
        <w:ind w:left="567" w:firstLine="0"/>
        <w:jc w:val="center"/>
        <w:rPr>
          <w:rFonts w:ascii="Times New Roman" w:cs="Times New Roman" w:eastAsia="Times New Roman" w:hAnsi="Times New Roman"/>
        </w:rPr>
      </w:pPr>
      <w:r>
        <w:rPr>
          <w:rFonts w:ascii="Times New Roman" w:cs="Times New Roman" w:eastAsia="Times New Roman" w:hAnsi="Times New Roman"/>
          <w:i w:val="1"/>
          <w:iCs w:val="1"/>
        </w:rPr>
        <w:t xml:space="preserve">Hình 2.2.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2.2.5 Khóa ngoại và hành động tham chiếu</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Mảng B không dùng CASCADE: bệnh nhân, lịch hẹn, giấy chuyển, tài khoản không bị xóa khi còn tham chiếu (ràng buộc chung 1.2.4). Khóa là mã tự tăng, không sửa, nên ON UPDATE để mặc định.</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256"/>
        <w:gridCol w:w="1345"/>
        <w:gridCol w:w="1794"/>
        <w:gridCol w:w="1076"/>
        <w:gridCol w:w="1076"/>
        <w:gridCol w:w="2243"/>
      </w:tblGrid>
      <w:tr>
        <w:trPr>
          <w:tblHeader/>
          <w:cantSplit/>
        </w:trPr>
        <w:tc>
          <w:tcPr>
            <w:tcW w:w="125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ngoại</w:t>
            </w:r>
          </w:p>
        </w:tc>
        <w:tc>
          <w:tcPr>
            <w:tcW w:w="134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w:t>
            </w:r>
          </w:p>
        </w:tc>
        <w:tc>
          <w:tcPr>
            <w:tcW w:w="179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Tham chiếu tới</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DELETE</w:t>
            </w:r>
          </w:p>
        </w:tc>
        <w:tc>
          <w:tcPr>
            <w:tcW w:w="107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ON UPDATE</w:t>
            </w:r>
          </w:p>
        </w:tc>
        <w:tc>
          <w:tcPr>
            <w:tcW w:w="224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Lý do</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bệnh nhân còn lịch hẹn, giữ lịch sử khám</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bác sĩ còn lịch hẹn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GIAY_CHUYEN_KHOA(ma_giay, 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phải cấp cho chính bệnh nhân của lịch hẹn (BR-B03)</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Giữ giấy đã cấp</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BAC_SI_DA_KHOA(ma_bac_si)</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Chỉ bác sĩ đa khoa lập giấy (BR-B07)</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CHUYEN_KHOA(ma_chuyen_khoa)</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 xóa chuyên khoa còn giấy chuyển</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BENH_NHAN(ma_bn)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không bị xóa, chỉ khóa (BR-B10)</w:t>
            </w:r>
          </w:p>
        </w:tc>
      </w:tr>
      <w:tr>
        <w:trPr>
          <w:cantSplit/>
        </w:trPr>
        <w:tc>
          <w:tcPr>
            <w:tcW w:w="125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34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79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NHAN_VIEN(ma_nv)</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107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NO ACTION</w:t>
            </w:r>
          </w:p>
        </w:tc>
        <w:tc>
          <w:tcPr>
            <w:tcW w:w="224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125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34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w:t>
            </w:r>
          </w:p>
        </w:tc>
        <w:tc>
          <w:tcPr>
            <w:tcW w:w="179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107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24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T19, T21</w:t>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27">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8">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2.3 Kiểm tra chuẩn hóa (Normalization Verification)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chứng minh cho bảng của mình; Nguyễn Đăng Khoa gộp và review – v2.2, tuần 8.</w:t>
      </w:r>
    </w:p>
    <w:p w:rsidR="00000000" w:rsidDel="00000000" w:rsidP="00000000" w:rsidRDefault="00000000" w:rsidRPr="00000000" w14:paraId="0000002A">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 Chứng minh mức độ đạt chuẩn 1NF →  3NF/BCNF cho các lược đồ quan hệ)</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2.3.1 Phương pháp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Với mỗi quan hệ: liệt kê phụ thuộc hàm (FD), tìm khóa ứng viên, kiểm tra lần lượt 1NF, 2NF, 3NF, BCNF theo định nghĩa trong [1]; nếu vi phạm thì tách theo thuật toán ở [1] và chứng minh phép tách bảo toàn phụ thuộc, không mất thông tin.</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2.3.2 Bảng tổng hợp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648"/>
        <w:gridCol w:w="1465"/>
        <w:gridCol w:w="3296"/>
        <w:gridCol w:w="549"/>
        <w:gridCol w:w="549"/>
        <w:gridCol w:w="549"/>
        <w:gridCol w:w="734"/>
      </w:tblGrid>
      <w:tr>
        <w:trPr>
          <w:tblHeader/>
          <w:cantSplit/>
        </w:trPr>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Quan hệ</w:t>
            </w:r>
          </w:p>
        </w:tc>
        <w:tc>
          <w:tcPr>
            <w:tcW w:w="146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 ứng viên</w:t>
            </w:r>
          </w:p>
        </w:tc>
        <w:tc>
          <w:tcPr>
            <w:tcW w:w="32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Phụ thuộc hàm</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1NF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2NF</w:t>
            </w:r>
          </w:p>
        </w:tc>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3NF</w:t>
            </w:r>
          </w:p>
        </w:tc>
        <w:tc>
          <w:tcPr>
            <w:tcW w:w="73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BCNF</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sdt</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ho_ten, ngay_sinh, gioi_tinh, sdt, email</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 → ma_bn</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ngay_lap, ly_do, ngay_het_han, ma_bn, ma_bac_si_lap, ma_chuyen_khoa</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 → 13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 ma_lh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146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32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 → 5 thuộc tính còn lại</w:t>
            </w:r>
          </w:p>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 → ten_dang_nhap, ma_nv → ten_dang_nhap (khi khác NULL)</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c>
          <w:tcPr>
            <w:tcW w:w="73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w:t>
            </w:r>
          </w:p>
        </w:tc>
      </w:tr>
      <w:tr>
        <w:trPr>
          <w:cantSplit/>
        </w:trPr>
        <w:tc>
          <w:tcPr>
            <w:tcW w:w="164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w:t>
            </w:r>
          </w:p>
        </w:tc>
        <w:tc>
          <w:tcPr>
            <w:tcW w:w="146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32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Bổ sung theo T23, T25</w:t>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73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2.3.3 Chứng minh chi tiết theo mảng</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A (Đặng Hữu Khoa)</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1NF: mọi thuộc tính là nguyên tố; giờ hẹn tách thành hai thuộc tính thoi_gian_bd, thoi_gian_kt; mô hình không có thuộc tính đa trị, phức hợp. Các cột để NULL theo hình thức khám (8C) không làm mất tính nguyên tố.</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2NF: mọi khóa ứng viên của bốn bảng chỉ có một thuộc tính, nên không có thuộc tính phụ thuộc vào một phần của khóa.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3NF, BCNF: vế trái của mọi FD ở 2.3.2 đều là khóa ứng viên. Với FD không tầm thường X → A bất kỳ trong F⁺: nếu X không chứa vế trái nào của F thì X⁺ = X và X → A tầm thường; vậy X chứa một khóa, tức là siêu khóa. Bốn bảng đạt BCNF, không phải tách.</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có điều kiện: ma_giay (LICH_HEN), ma_bn và ma_nv (TAI_KHOAN) là UNIQUE nhưng cho phép NULL nên không là khóa ứng viên. UNIQUE bảo đảm mỗi giá trị khác NULL chỉ ở một hàng, nên các FD này không gây dữ liệu lặp. Tách riêng thành bảng để đạt BCNF theo đúng định nghĩa không giảm dư thừa, chỉ làm kiểm tra BR-B03, BR-B09 phải nối thêm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FD đã xét và loại: ngay_lap → ngay_het_han (hạn giấy là tối đa 30 ngày, không cố định); ma_bac_si → phi_kham (phí gắn với từng lịch hẹn); (ma_bac_si, thoi_gian_bd) → ma_lh (lịch đã hủy có thể trùng giờ lịch mới); email → ma_bn (email không bắt buộc, không duy nhất).</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Mảng C (Nguyễn Đăng Khoa)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2.3.4 Các trường hợp tách bảng hoặc chấp nhận phi chuẩn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Nếu có bảng không đạt BCNF có chủ đích (ví dụ: lưu tổng tiền hóa đơn), nêu lý do và cách giữ nhất quán (trigger).</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không có bảng phi chuẩn có chủ đích. Thiết kế đã tránh trước các vi phạm 3NF: không lưu chuyên khoa trong lịch hẹn (sẽ có ma_bac_si → ma_chuyen_khoa), phí khám gắn với từng lịch hẹn thay vì theo bác sĩ, hạn giấy chuyển là tối đa 30 ngày nên ngay_het_han không suy ra từ ngay_lap.</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Chờ nhóm chốt: tai_khoan.vai_tro trùng thông tin với nhan_vien.loai_nv (dư thừa giữa hai bảng, chuẩn hóa từng bảng không xử lý); giữ cột và kiểm tra khớp bằng trigger, hay bỏ cột.</w:t>
      </w:r>
    </w:p>
    <w:p w:rsidR="00000000" w:rsidDel="00000000" w:rsidP="00000000" w:rsidRDefault="00000000" w:rsidRPr="00000000" w14:paraId="0000002B">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2C">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3. Từ điển Dữ liệu (Data Dictionary)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điền bảng của mình; Đặng Hữu Khoa gộp – v2.2, tuần 8.</w:t>
      </w:r>
    </w:p>
    <w:p w:rsidR="00000000" w:rsidDel="00000000" w:rsidP="00000000" w:rsidRDefault="00000000" w:rsidRPr="00000000" w14:paraId="0000002E">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 [Cung cấp chi tiết siêu dữ liệu mô tả cấu trúc các bảng và các thuộc tính]</w:t>
      </w: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Danh sách bảng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549"/>
        <w:gridCol w:w="2014"/>
        <w:gridCol w:w="3662"/>
        <w:gridCol w:w="732"/>
        <w:gridCol w:w="1833"/>
      </w:tblGrid>
      <w:tr>
        <w:trPr>
          <w:tblHeader/>
          <w:cantSplit/>
        </w:trPr>
        <w:tc>
          <w:tcPr>
            <w:tcW w:w="54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STT</w:t>
            </w:r>
          </w:p>
        </w:tc>
        <w:tc>
          <w:tcPr>
            <w:tcW w:w="201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bảng</w:t>
            </w:r>
          </w:p>
        </w:tc>
        <w:tc>
          <w:tcPr>
            <w:tcW w:w="366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Mảng</w:t>
            </w:r>
          </w:p>
        </w:tc>
        <w:tc>
          <w:tcPr>
            <w:tcW w:w="183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phụ trách</w:t>
            </w:r>
          </w:p>
        </w:tc>
      </w:tr>
      <w:tr>
        <w:trPr>
          <w:cantSplit/>
        </w:trPr>
        <w:tc>
          <w:tcPr>
            <w:tcW w:w="54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1</w:t>
            </w:r>
          </w:p>
        </w:tc>
        <w:tc>
          <w:tcPr>
            <w:tcW w:w="2014"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bac_si</w:t>
            </w:r>
          </w:p>
        </w:tc>
        <w:tc>
          <w:tcPr>
            <w:tcW w:w="366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Thông tin bác sĩ và chứng chỉ hành nghề</w:t>
            </w:r>
          </w:p>
        </w:tc>
        <w:tc>
          <w:tcPr>
            <w:tcW w:w="73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A</w:t>
            </w:r>
          </w:p>
        </w:tc>
        <w:tc>
          <w:tcPr>
            <w:tcW w:w="183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Đặng Hữu Khoa</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2</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Thông tin hành chính của bệnh nhân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3</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khám trực tiếp hoặc tư vấn từ xa của bệnh nhân với bác sĩ</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4</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chuyên khoa nội bộ do bác sĩ đa khoa lập</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54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5</w:t>
            </w:r>
          </w:p>
        </w:tc>
        <w:tc>
          <w:tcPr>
            <w:tcW w:w="201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w:t>
            </w:r>
          </w:p>
        </w:tc>
        <w:tc>
          <w:tcPr>
            <w:tcW w:w="366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Tài khoản đăng nhập theo vai trò của bệnh nhân, nhân viên</w:t>
            </w:r>
          </w:p>
        </w:tc>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w:t>
            </w:r>
          </w:p>
        </w:tc>
        <w:tc>
          <w:tcPr>
            <w:tcW w:w="183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bl>
    <w:p>
      <w:pPr>
        <w:spacing w:line="288" w:lineRule="auto" w:after="60" w:before="12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Mô tả chi tiết từng bảng</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bảng một bảng mô tả như dưới đây, kèm một câu mô tả mục đích bảng.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benh_nhan – Thông tin hành chính của bệnh nhân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ho_ten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Họ tên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ngay_sinh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CURRENT_DATE</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sinh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gioi_tinh</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Giới tính</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sdt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'^0[0-9]{9}$'</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Số điện thoại, khóa ứng viên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VARCHAR(100)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Dạng a@b.c</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Email</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lich_hen – Lịch hẹn khám của bệnh nhân với bác sĩ, trực tiếp hoặc từ xa (phân lớp 8C)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ma_lh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thoi_gian_bd</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Trong một ca còn hiệu lực (BR-B01,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bắt đầu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thoi_gian_kt</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thoi_gian_bd</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kết thúc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VARCHAR(11)</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trang_thai_lich_hen; chuyển theo BR-B05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Trạng thái lịch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hinh_thuc_kham</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Hình thức khám, thuộc tính phân loại</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phi_kham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NUMERIC(12,0)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0</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Phí khám (VND)</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ngay_tao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TIMESTAMP</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giờ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Thời điểm tạo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phong_kham</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TRUC_TIEP, NULL khi TU_XA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Phòng khám</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nen_tang</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VARCHAR(30)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Bắt buộc khi TU_XA, NULL khi TRUC_TIEP (BR-B04)</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Nền tảng gọi video</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link_phien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nen_tang</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Đường dẫn phiên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 không trùng giờ (BR-B02)</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được hẹn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 ma_bn) → giay_chuyen_khoa (BR-B03)</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Giấy chuyển dùng cho lịch chuyên khoa</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giay_chuyen_khoa – Giấy chuyển chuyên khoa nội bộ do bác sĩ đa khoa lập</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ma_giay</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 (IDENTITY)</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tự tăng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(ma_giay, ma_bn)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Mã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hiện tại</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lập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ly_do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TEXT</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Lý do chuyển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ngay_het_han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DATE</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&gt; ngay_lap, ≤ ngay_lap + 30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Ngày hết hạn</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được cấp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ma_bac_si_lap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bac_si_da_khoa (BR-B07)</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Bác sĩ đa khoa lập giấy</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ma_chuyen_khoa</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chuyen_khoa</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Chuyên khoa chuyển đến</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Bảng: tai_khoan – Tài khoản đăng nhập, mỗi tài khoản đúng một vai trò</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450"/>
        <w:gridCol w:w="1700"/>
        <w:gridCol w:w="800"/>
        <w:gridCol w:w="1000"/>
        <w:gridCol w:w="1050"/>
        <w:gridCol w:w="1600"/>
        <w:gridCol w:w="1190"/>
      </w:tblGrid>
      <w:tr>
        <w:trPr>
          <w:tblHeader/>
          <w:cantSplit/>
        </w:trPr>
        <w:tc>
          <w:tcPr>
            <w:tcW w:w="14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Cột</w:t>
            </w:r>
          </w:p>
        </w:tc>
        <w:tc>
          <w:tcPr>
            <w:tcW w:w="17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Kiểu dữ liệu</w:t>
            </w:r>
          </w:p>
        </w:tc>
        <w:tc>
          <w:tcPr>
            <w:tcW w:w="8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Null</w:t>
            </w:r>
          </w:p>
        </w:tc>
        <w:tc>
          <w:tcPr>
            <w:tcW w:w="10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Khóa</w:t>
            </w:r>
          </w:p>
        </w:tc>
        <w:tc>
          <w:tcPr>
            <w:tcW w:w="10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Mặc định</w:t>
            </w:r>
          </w:p>
        </w:tc>
        <w:tc>
          <w:tcPr>
            <w:tcW w:w="16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Ràng buộc</w:t>
            </w:r>
          </w:p>
        </w:tc>
        <w:tc>
          <w:tcPr>
            <w:tcW w:w="11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Mô tả</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ten_dang_nhap</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VARCHAR(50)</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PK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Tên đăng nhập</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mat_khau_hash</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VARCHAR(255)</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Mật khẩu đã băm, không lưu dạng đọc được</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VARCHAR(18)</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vai_tro; trùng loại nhân viên (BR-B09, trigger)</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 trò</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VARCHAR(9)</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Không</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w:t>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Miền trang_thai_tai_khoan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Hoạt động hoặc khóa</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ma_bn</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benh_nhan; có giá trị khi và chỉ khi vai_tro =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sở hữu</w:t>
            </w:r>
          </w:p>
        </w:tc>
      </w:tr>
      <w:tr>
        <w:trPr>
          <w:cantSplit/>
        </w:trPr>
        <w:tc>
          <w:tcPr>
            <w:tcW w:w="14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ma_nv</w:t>
            </w:r>
          </w:p>
        </w:tc>
        <w:tc>
          <w:tcPr>
            <w:tcW w:w="17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INTEGER</w:t>
            </w:r>
          </w:p>
        </w:tc>
        <w:tc>
          <w:tcPr>
            <w:tcW w:w="8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Có</w:t>
            </w:r>
          </w:p>
        </w:tc>
        <w:tc>
          <w:tcPr>
            <w:tcW w:w="10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FK</w:t>
            </w:r>
          </w:p>
        </w:tc>
        <w:tc>
          <w:tcPr>
            <w:tcW w:w="10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r>
          </w:p>
        </w:tc>
        <w:tc>
          <w:tcPr>
            <w:tcW w:w="16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nhan_vien; có giá trị khi vai_tro khác BENH_NHAN</w:t>
            </w:r>
          </w:p>
        </w:tc>
        <w:tc>
          <w:tcPr>
            <w:tcW w:w="11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Nhân viên sở hữu</w:t>
            </w: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Bảng: … – bảng mảng A, C, bổ sung theo T29</w:t>
      </w:r>
    </w:p>
    <w:p>
      <w:pPr>
        <w:spacing w:line="288" w:lineRule="auto" w:after="60"/>
        <w:rPr>
          <w:rFonts w:ascii="Times New Roman" w:cs="Times New Roman" w:eastAsia="Times New Roman" w:hAnsi="Times New Roman"/>
        </w:rPr>
      </w:pPr>
    </w:p>
    <w:p>
      <w:pPr>
        <w:keepNext/>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Miền giá trị dùng chung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953"/>
        <w:gridCol w:w="4395"/>
        <w:gridCol w:w="2442"/>
      </w:tblGrid>
      <w:tr>
        <w:trPr>
          <w:tblHeader/>
          <w:cantSplit/>
        </w:trPr>
        <w:tc>
          <w:tcPr>
            <w:tcW w:w="195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Miền</w:t>
            </w:r>
          </w:p>
        </w:tc>
        <w:tc>
          <w:tcPr>
            <w:tcW w:w="439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Giá trị hợp lệ</w:t>
            </w:r>
          </w:p>
        </w:tc>
        <w:tc>
          <w:tcPr>
            <w:tcW w:w="244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Dùng ở cột</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trang_thai_lich_hen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DA_DAT, DA_XAC_NHAN, HOAN_THANH, HUY, VANG_MAT</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lich_hen.trang_thai</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hinh_thuc_kham</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TRUC_TIEP, TU_XA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lich_hen.hinh_thuc</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gioi_tinh</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NAM, NU</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benh_nhan.gioi_tinh</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vai_tro</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QUAN_TRI_NHAN_SU, QUAN_TRI_TAI_KHOAN, QUAN_TRI_DANH_MUC, BAC_SI, LE_TAN, BENH_NHAN</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tai_khoan.vai_tro (trừ BENH_NHAN trùng nhan_vien.loai_nv)</w:t>
            </w:r>
          </w:p>
        </w:tc>
      </w:tr>
      <w:tr>
        <w:trPr>
          <w:cantSplit/>
        </w:trPr>
        <w:tc>
          <w:tcPr>
            <w:tcW w:w="195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trang_thai_tai_khoan</w:t>
            </w:r>
          </w:p>
        </w:tc>
        <w:tc>
          <w:tcPr>
            <w:tcW w:w="4395"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HOAT_DONG, KHOA</w:t>
            </w:r>
          </w:p>
        </w:tc>
        <w:tc>
          <w:tcPr>
            <w:tcW w:w="244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tai_khoan.trang_thai</w:t>
            </w:r>
          </w:p>
        </w:tc>
      </w:tr>
      <w:tr>
        <w:trPr>
          <w:cantSplit/>
        </w:trPr>
        <w:tc>
          <w:tcPr>
            <w:tcW w:w="1953"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439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Miền mảng A, C, bổ sung theo T29</w:t>
            </w:r>
          </w:p>
        </w:tc>
        <w:tc>
          <w:tcPr>
            <w:tcW w:w="244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rsidR="00000000" w:rsidDel="00000000" w:rsidP="00000000" w:rsidRDefault="00000000" w:rsidRPr="00000000" w14:paraId="00000030">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1">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4. Cài đặt CSDL (Database Implementation – Dùng ngôn ngữ SQL)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Đặng Hữu Khoa (4.1), Nguyễn Đăng Khoa (4.2); mỗi người cung cấp SQL mảng của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Hệ quản trị và phiên bản (PostgreSQL 16), môi trường chạy.</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Cấu trúc thư mục script và thứ tự chạy: schema.sql → trigger_view.sql → seed.sql → queries.sql → tests.sql → rbac.sql.</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Toàn bộ script để trong repo; báo cáo chỉ trích các đoạn tiêu biểu.</w:t>
      </w:r>
    </w:p>
    <w:p w:rsidR="00000000" w:rsidDel="00000000" w:rsidP="00000000" w:rsidRDefault="00000000" w:rsidRPr="00000000" w14:paraId="00000033">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4">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4.1 Các cài đặt Dữ liệu (DDL Script cho cài đặt bảng (Tables), Views, chỉ mục (Indexes), Triggers)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4.1.1 Tạo bảng và ràng buộc</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TABLE tiêu biểu cho từng mảng, chỉ rõ PK, FK, NOT NULL, UNIQUE, CHECK.</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Giải thích việc chọn kiểu dữ liệu (ví dụ: NUMERIC(12,0) cho tiền VND, TIMESTAMP cho giờ hẹn).</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(sql/B_schema.sql): bốn bảng benh_nhan, giay_chuyen_khoa, lich_hen, tai_khoan. Khóa là INTEGER GENERATED BY DEFAULT AS IDENTITY; tiền NUMERIC(12,0) (VND không có phần lẻ); giờ hẹn TIMESTAMP không múi giờ vì phòng khám một cơ sở, dùng giờ địa phương; miền trạng thái, hình thức, vai trò dùng VARCHAR + CHECK thay cho ENUM để dễ sửa danh sách. Trích bảng lich_hen, nơi tập trung các ràng buộc của mảng: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CREATE TABLE lich_hen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ma_lh        INTEGER GENERATED BY DEFAULT AS IDENTITY PRIMARY KEY,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thoi_gian_bd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thoi_gian_kt TIMESTAMP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trang_thai   VARCHAR(11) NOT NULL DEFAULT 'DA_DAT' CHECK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VARCHAR(9) NOT NULL CHECK (hinh_thuc IN ('TRUC_TIEP',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phi_kham     NUMERIC(12,0) NOT NULL CHECK (phi_kham &gt;=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phong_kham   VARCHAR(20),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nen_tang     VARCHAR(30),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link_phien   VARCHAR(255),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ma_bn        INTEGER NOT NULL REFERENCES benh_nhan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INTEGER NOT NULL REFERENCES bac_si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ma_giay      INTEGER UNIQUE,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ck_lich_hen_thoi_gian CHECK (thoi_gian_kt &gt; thoi_gian_bd),</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ck_lich_hen_hinh_thuc CHECK (                -- BR-B04, BR-B06</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(hinh_thuc = 'TRUC_TIEP' AND phong_kham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NULL AND link_phien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OR (hinh_thuc = 'TU_XA' AND phong_kham IS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nen_tang IS NOT NULL AND link_phien IS NOT NULL)),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fk_lich_hen_giay FOREIGN KEY (ma_giay, ma_bn) -- BR-B03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REFERENCES giay_chuyen_khoa (ma_giay,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ex_lich_hen_bac_si EXCLUDE USING gist (      -- BR-B02</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ma_bac_si WITH =, tsrange(thoi_gian_bd, thoi_gian_kt) WITH &amp;&amp;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WHERE (trang_thai NOT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CONSTRAINT ex_lich_hen_benh_nhan EXCLUDE USING gist (...) -- theo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4.1.2 Chỉ mục</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057"/>
        <w:gridCol w:w="2992"/>
        <w:gridCol w:w="1122"/>
        <w:gridCol w:w="2619"/>
      </w:tblGrid>
      <w:tr>
        <w:trPr>
          <w:tblHeader/>
          <w:cantSplit/>
        </w:trPr>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Tên chỉ mục</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(cột)</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Loại</w:t>
            </w:r>
          </w:p>
        </w:tc>
        <w:tc>
          <w:tcPr>
            <w:tcW w:w="2619"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 được hưởng lợi</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ex_lich_hen_bac_si, ex_lich_hen_benh_nhan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 ma_bn, tsrange(thoi_gian_bd, thoi_gian_kt)), chỉ lịch còn hiệu lực</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GiST (btree_gist)</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Chống trùng lịch BR-B02</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idx_lich_hen_bac_si</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lich_hen(ma_bac_si,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bác sĩ (màn hình đặt lịch); trigger BR-A08 tìm lịch hẹn trong ca</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lich_hen(ma_bn, 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theo bệnh nhân; trigger BR-B03 tìm tái khám</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idx_lich_hen_thoi_gian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lich_hen(thoi_gian_bd)</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 Q06 theo tháng, Q07 sáu tháng</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idx_giay_benh_nhan</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giay_chuyen_khoa(ma_bn)</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Tra giấy chuyển của bệnh nhân</w:t>
            </w:r>
          </w:p>
        </w:tc>
      </w:tr>
      <w:tr>
        <w:trPr>
          <w:cantSplit/>
        </w:trPr>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UNIQUE tự tạo</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benh_nhan(sdt), lich_hen(ma_giay), giay_chuyen_khoa(ma_giay, ma_bn), tai_khoan(ma_bn), tai_khoan(ma_nv)</w:t>
            </w:r>
          </w:p>
        </w:tc>
        <w:tc>
          <w:tcPr>
            <w:tcW w:w="112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B-tree</w:t>
            </w:r>
          </w:p>
        </w:tc>
        <w:tc>
          <w:tcPr>
            <w:tcW w:w="2619"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Bảo đảm duy nhất; tra bệnh nhân theo số điện thoại</w:t>
            </w:r>
          </w:p>
        </w:tc>
      </w:tr>
      <w:tr>
        <w:trPr>
          <w:cantSplit/>
        </w:trPr>
        <w:tc>
          <w:tcPr>
            <w:tcW w:w="2057"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w:t>
            </w:r>
          </w:p>
        </w:tc>
        <w:tc>
          <w:tcPr>
            <w:tcW w:w="299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Mảng A, C: bổ sung theo T32, T34</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c>
          <w:tcPr>
            <w:tcW w:w="2619"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4.1.3 View</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244"/>
        <w:gridCol w:w="2992"/>
        <w:gridCol w:w="2057"/>
        <w:gridCol w:w="1497"/>
      </w:tblGrid>
      <w:tr>
        <w:trPr>
          <w:tblHeader/>
          <w:cantSplit/>
        </w:trPr>
        <w:tc>
          <w:tcPr>
            <w:tcW w:w="2244"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View</w:t>
            </w:r>
          </w:p>
        </w:tc>
        <w:tc>
          <w:tcPr>
            <w:tcW w:w="299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Mục đích</w:t>
            </w:r>
          </w:p>
        </w:tc>
        <w:tc>
          <w:tcPr>
            <w:tcW w:w="205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nguồn</w:t>
            </w:r>
          </w:p>
        </w:tc>
        <w:tc>
          <w:tcPr>
            <w:tcW w:w="149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dùng</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v_lich_truc_bac_si</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v_lich_hen_hom_nay</w:t>
            </w:r>
          </w:p>
        </w:tc>
        <w:tc>
          <w:tcPr>
            <w:tcW w:w="299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Lịch hẹn trong ngày kèm bệnh nhân, bác sĩ, chuyên khoa, phòng hoặc nền tảng; lọc theo khoảng thời gian để dùng chỉ mục</w:t>
            </w:r>
          </w:p>
        </w:tc>
        <w:tc>
          <w:tcPr>
            <w:tcW w:w="205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benh_nhan, nhan_vien, bac_si_chuyen_khoa, chuyen_khoa</w:t>
            </w:r>
          </w:p>
        </w:tc>
        <w:tc>
          <w:tcPr>
            <w:tcW w:w="149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Lễ tân, bác sĩ</w:t>
            </w:r>
          </w:p>
        </w:tc>
      </w:tr>
      <w:tr>
        <w:trPr>
          <w:cantSplit/>
        </w:trPr>
        <w:tc>
          <w:tcPr>
            <w:tcW w:w="2244"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v_ho_so_tom_tat_benh_nhan</w:t>
            </w:r>
          </w:p>
        </w:tc>
        <w:tc>
          <w:tcPr>
            <w:tcW w:w="2992" w:type="dxa"/>
          </w:tcPr>
          <w:p>
            <w:pPr>
              <w:spacing w:before="20" w:after="20"/>
              <w:jc w:val="left"/>
              <w:rPr>
                <w:rFonts w:ascii="Times New Roman" w:cs="Times New Roman" w:eastAsia="Times New Roman" w:hAnsi="Times New Roman"/>
                <w:sz w:val="22"/>
                <w:szCs w:val="22"/>
              </w:rPr>
            </w:pPr>
          </w:p>
        </w:tc>
        <w:tc>
          <w:tcPr>
            <w:tcW w:w="2057" w:type="dxa"/>
          </w:tcPr>
          <w:p>
            <w:pPr>
              <w:spacing w:before="20" w:after="20"/>
              <w:jc w:val="left"/>
              <w:rPr>
                <w:rFonts w:ascii="Times New Roman" w:cs="Times New Roman" w:eastAsia="Times New Roman" w:hAnsi="Times New Roman"/>
                <w:sz w:val="22"/>
                <w:szCs w:val="22"/>
              </w:rPr>
            </w:pPr>
          </w:p>
        </w:tc>
        <w:tc>
          <w:tcPr>
            <w:tcW w:w="1497"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4.1.4 Trigger</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2618"/>
        <w:gridCol w:w="2431"/>
        <w:gridCol w:w="1683"/>
        <w:gridCol w:w="2058"/>
      </w:tblGrid>
      <w:tr>
        <w:trPr>
          <w:tblHeader/>
          <w:cantSplit/>
        </w:trPr>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Trigger</w:t>
            </w:r>
          </w:p>
        </w:tc>
        <w:tc>
          <w:tcPr>
            <w:tcW w:w="243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Bảng / Sự kiện</w:t>
            </w:r>
          </w:p>
        </w:tc>
        <w:tc>
          <w:tcPr>
            <w:tcW w:w="168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 đảm bảo</w:t>
            </w:r>
          </w:p>
        </w:tc>
        <w:tc>
          <w:tcPr>
            <w:tcW w:w="205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Hành vi khi vi phạm</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trg_bao_ve_ca_lam_viec</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ca_lam_viec / BEFORE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RAISE EXCEPTION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trg_kiem_tra_chung_chi</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trg_lich_hen_hop_le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 OF thoi_gian_bd, thoi_gian_kt, ma_bac_si, ma_bn, ma_giay</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BR-B03</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RAISE EXCEPTION (check_violation), thông báo bắt đầu bằng mã quy tắc</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trg_trang_thai_lich_hen</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lich_hen / BEFORE INSERT, UPDATE</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trg_tai_khoan_vai_tro</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INSERT, UPDATE OF vai_tro, ma_nv</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trg_tai_khoan_khong_xoa</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DELETE (mức dòng)</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trg_tai_khoan_khong_truncate</w:t>
            </w:r>
          </w:p>
        </w:tc>
        <w:tc>
          <w:tcPr>
            <w:tcW w:w="2431"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tai_khoan / BEFORE TRUNCATE (mức câu lệnh)</w:t>
            </w: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205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Như trên</w:t>
            </w: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trg_chan_thuoc_di_ung</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trg_lan_kham_hoan_thanh</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2058" w:type="dxa"/>
          </w:tcPr>
          <w:p>
            <w:pPr>
              <w:spacing w:before="20" w:after="20"/>
              <w:jc w:val="left"/>
              <w:rPr>
                <w:rFonts w:ascii="Times New Roman" w:cs="Times New Roman" w:eastAsia="Times New Roman" w:hAnsi="Times New Roman"/>
                <w:sz w:val="22"/>
                <w:szCs w:val="22"/>
              </w:rPr>
            </w:pPr>
          </w:p>
        </w:tc>
      </w:tr>
      <w:tr>
        <w:trPr>
          <w:cantSplit/>
        </w:trPr>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trg_khong_xoa_benh_an</w:t>
            </w:r>
          </w:p>
        </w:tc>
        <w:tc>
          <w:tcPr>
            <w:tcW w:w="2431" w:type="dxa"/>
          </w:tcPr>
          <w:p>
            <w:pPr>
              <w:spacing w:before="20" w:after="20"/>
              <w:jc w:val="left"/>
              <w:rPr>
                <w:rFonts w:ascii="Times New Roman" w:cs="Times New Roman" w:eastAsia="Times New Roman" w:hAnsi="Times New Roman"/>
                <w:sz w:val="22"/>
                <w:szCs w:val="22"/>
              </w:rPr>
            </w:pPr>
          </w:p>
        </w:tc>
        <w:tc>
          <w:tcPr>
            <w:tcW w:w="168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2058"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4.1.5 Dữ liệu mẫu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Bảng thống kê số bản ghi mỗi bảng; dữ liệu đủ để mọi truy vấn ở 4.2 có kết quả.</w:t>
      </w:r>
    </w:p>
    <w:p w:rsidR="00000000" w:rsidDel="00000000" w:rsidP="00000000" w:rsidRDefault="00000000" w:rsidRPr="00000000" w14:paraId="00000036">
      <w:pPr>
        <w:spacing w:line="288" w:lineRule="auto" w:after="60"/>
        <w:jc w:val="both"/>
        <w:rPr>
          <w:rFonts w:ascii="Times New Roman" w:cs="Times New Roman" w:eastAsia="Times New Roman" w:hAnsi="Times New Roman"/>
        </w:rPr>
      </w:pPr>
      <w:r>
        <w:rPr>
          <w:rtl w:val="0"/>
        </w:rPr>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4.1.6 Cơ chế đảm bảo quy tắc nghiệp vụ</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 xml:space="preserve">Bảng dưới gắn mỗi quy tắc ở mục 1.2 với ràng buộc, trigger, view hoặc quyền cài đặt nó trong PostgreSQL.</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67"/>
        <w:gridCol w:w="7823"/>
      </w:tblGrid>
      <w:tr>
        <w:trPr>
          <w:tblHeader/>
          <w:cantSplit/>
        </w:trPr>
        <w:tc>
          <w:tcPr>
            <w:tcW w:w="967"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 BR</w:t>
            </w:r>
          </w:p>
        </w:tc>
        <w:tc>
          <w:tcPr>
            <w:tcW w:w="7823"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Cơ chế đảm bảo</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Cột phân loại loai_bac_si + CHECK</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 ma_chuyen_khoa NOT NULL</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trg_kiem_tra_chung_chi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EXCLUDE USING 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UNIQUE so_chung_chi</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(thoi_gian_kt &gt; thoi_gian_bd)</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(ngay_het_han_cc &gt; ngay_cap_cc)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trg_bao_ve_ca_lam_viec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theo role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miền loai_nv; FK (ma_bac_si, loai_nv) → nhan_vien(ma_nv, 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trg_lich_hen_hop_le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Hai ràng buộc EXCLUDE USING gist (btree_gist)</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trg_lich_hen_hop_le (chuyên khoa, hạn theo ngày hẹn, tái khám, giấy đã dùng); UNIQUE ma_giay; FK kép (ma_giay, ma_bn) → giay_chuyen_khoa</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ck_lich_hen_hinh_thuc: tư vấn từ xa bắt buộc nen_tang, link_phien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CHECK + DEFAULT + trigger trg_trang_thai_lich_hen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Cột phân loại hinh_thuc (8C) + CHECK miền và CHECK ck_lich_hen_hinh_thuc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FK ma_bac_si_lap → bac_si_da_khoa + CHECK ck_giay_han (ngay_lap &lt; ngay_het_han ≤ ngay_lap + 30)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BR-B08</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v_lich_hen_cua_toi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CHECK ck_tai_khoan_chu_so_huu trên (vai_tro, ma_bn, ma_nv); UNIQUE ma_bn, ma_nv; trigger trg_tai_khoan_vai_tro (vai_tro trùng nhan_vien.loai_nv)</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Trigger trg_tai_khoan_khong_xoa, trg_tai_khoan_khong_truncate; không cấp DELETE trên tai_khoan; hàm SECURITY DEFINER tao_tai_khoan_benh_nhan, dat_lai_mat_khau_benh_nhan, doi_mat_khau</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trg_chan_thuoc_di_ung</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BR-C02</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trg_lan_kham_hoan_thanh</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BR-C03</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khi tạo đơn kiểm tra chẩn đoán còn hiệu lực</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NULL + CHECK (so_luong &gt; 0)</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Trigger trg_khong_xoa_benh_an; FK không CASCADE</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BR-C06</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GRANT/REVOKE; view v_ho_so_cua_toi lọc theo app.ma_bn</w:t>
            </w:r>
          </w:p>
        </w:tc>
      </w:tr>
      <w:tr>
        <w:trPr>
          <w:cantSplit/>
        </w:trPr>
        <w:tc>
          <w:tcPr>
            <w:tcW w:w="967"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Ràng buộc chung</w:t>
            </w:r>
          </w:p>
        </w:tc>
        <w:tc>
          <w:tcPr>
            <w:tcW w:w="7823"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PRIMARY KEY mọi bảng; FOREIGN KEY ON DELETE RESTRICT, không CASCADE với dữ liệu y tế; CHECK định dạng mã, số điện thoại, email, ngày sinh, phí khám ≥ 0, thời điểm kết thúc &gt; bắt đầu; UNIQUE sdt bệnh nhân</w:t>
            </w:r>
          </w:p>
        </w:tc>
      </w:tr>
    </w:tbl>
    <w:p>
      <w:pPr>
        <w:spacing w:line="288" w:lineRule="auto" w:after="60" w:before="120"/>
      </w:pPr>
    </w:p>
    <w:p w:rsidR="00000000" w:rsidDel="00000000" w:rsidP="00000000" w:rsidRDefault="00000000" w:rsidRPr="00000000" w14:paraId="00000037">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4.2 Các truy vấn nâng cao và các bài kiểm tra hoạt động CSDL </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Mỗi người 4 truy vấn cho mảng của mình; Nguyễn Đăng Khoa gộp và đo hiệu năng.</w:t>
      </w:r>
    </w:p>
    <w:p w:rsidR="00000000" w:rsidDel="00000000" w:rsidP="00000000" w:rsidRDefault="00000000" w:rsidRPr="00000000" w14:paraId="00000039">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(Advanced Queries &amp; Performance Test Cases)</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4.2.1 Danh sách truy vấn</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32"/>
        <w:gridCol w:w="4212"/>
        <w:gridCol w:w="2198"/>
        <w:gridCol w:w="1648"/>
      </w:tblGrid>
      <w:tr>
        <w:trPr>
          <w:tblHeader/>
          <w:cantSplit/>
        </w:trPr>
        <w:tc>
          <w:tcPr>
            <w:tcW w:w="73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421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Yêu cầu nghiệp vụ</w:t>
            </w:r>
          </w:p>
        </w:tc>
        <w:tc>
          <w:tcPr>
            <w:tcW w:w="219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Kỹ thuật</w:t>
            </w:r>
          </w:p>
        </w:tc>
        <w:tc>
          <w:tcPr>
            <w:tcW w:w="164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Người viết</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chuyên khoa còn ca trống tuần tới, theo chuyên khoa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Tổng giờ làm việc mỗi tháng của từng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Q03</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chưa được xếp ca nào</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NOT EXISTS</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Q04</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Chứng chỉ hành nghề hết hạn trong 30 ngày tới</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điều kiện ngày</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Đặng Hữu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Q05</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Tỷ lệ hủy / vắng mặt theo bác sĩ</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JOIN 4 bảng, count FILTER, GROUP BY, HAVING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Q06</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Doanh thu theo chuyên khoa theo tháng, tỷ trọng trong tháng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LEFT JOIN, GROUP BY theo tháng, hàm cửa sổ SUM() OVER</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Q07</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Bệnh nhân khám hơn 3 lần trong 6 tháng, có tài khoản chưa</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Subquery trong FROM có HAVING, EXISTS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Q08</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Khung giờ đông nhất, tỷ lệ khám từ xa so với trực tiếp</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GROUP BY ROLLUP, GROUPING(), FILTER, RANK()</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Lê Ngọc Khôi</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Q09</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Top 10 thuốc được kê nhiều nhất theo quý</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GROUP BY, ORDER BY, LIMIT</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Q10</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 có chẩn đoán X chưa tái khám sau 30 ngày</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tương quan</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Q11</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Lịch sử khám đầy đủ của một bệnh nhân</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JOIN 5+ bảng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r>
        <w:trPr>
          <w:cantSplit/>
        </w:trPr>
        <w:tc>
          <w:tcPr>
            <w:tcW w:w="73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Q12</w:t>
            </w:r>
          </w:p>
        </w:tc>
        <w:tc>
          <w:tcPr>
            <w:tcW w:w="4212"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Bác sĩ có số thuốc trung bình mỗi đơn cao hơn mức chung</w:t>
            </w:r>
          </w:p>
        </w:tc>
        <w:tc>
          <w:tcPr>
            <w:tcW w:w="219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Subquery, AVG</w:t>
            </w:r>
          </w:p>
        </w:tc>
        <w:tc>
          <w:tcPr>
            <w:tcW w:w="164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Nguyễn Đăng Khoa</w:t>
            </w:r>
          </w:p>
        </w:tc>
      </w:tr>
    </w:tbl>
    <w:p>
      <w:pPr>
        <w:spacing w:line="288" w:lineRule="auto" w:after="60" w:before="120"/>
        <w:rPr>
          <w:rFonts w:ascii="Times New Roman" w:cs="Times New Roman" w:eastAsia="Times New Roman" w:hAnsi="Times New Roman"/>
        </w:rPr>
      </w:pP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4.2.2 Chi tiết từng truy vấn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truy vấn trình bày: (a) yêu cầu nghiệp vụ; (b) câu lệnh SQL; (c) kết quả mẫu (ảnh hoặc bảng vài dòng); (d) giải thích cách hoạt động. Người viết phải giải thích được truy vấn khi bảo vệ.</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Mảng B (Lê Ngọc Khôi, sql/queries_B.sql):</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Q05. Tỷ lệ hủy, vắng mặt theo bác sĩ</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Quản lý cần biết bác sĩ nào có nhiều lịch bị hủy hoặc bệnh nhân vắng mặt để điều chỉnh lịch làm việc.</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nv.ma_nv                                 AS 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nv.ho_ten                                AS 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so_lich_ket_thuc,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'HUY')      AS so_huy,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l.trang_thai = 'VANG_MAT') AS so_vang_mat,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l.trang_thai IN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ty_le_huy_vang_pct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nhan_vien nv                ON nv.ma_nv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IN ('HOAN_THANH', 'HUY', 'VANG_MAT')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nv.ma_nv, nv.ho_ten,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HAVING count(*) &gt;= 5</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ty_le_huy_vang_pct DESC, so_lich_ket_thuc DESC, ma_bac_si;</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lấy lịch đã kết thúc. LEFT JOIN tới chuyên khoa để bác sĩ đa khoa vẫn có mặt (ghi "Đa khoa"); count(*) FILTER đếm riêng từng trạng thái trong một lần quét; HAVING bỏ bác sĩ có dưới 5 lịch để tỷ lệ có ý nghĩa.</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Q06. Doanh thu theo chuyên khoa theo tháng, kèm tỷ trọng trong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Doanh thu từng chuyên khoa theo tháng và tỷ trọng của chuyên khoa trong doanh thu tháng.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to_char(date_trunc('month', l.thoi_gian_bd), 'YYYY-MM') AS thang,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COALESCE(ck.ten_chuyen_khoa, 'Đa khoa')  AS 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so_luot_kham,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sum(l.phi_kham)                          AS doanh_thu,</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sum(l.phi_kham) / NULLIF(sum(sum(l.phi_kham))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OVER (PARTITION BY date_trunc('month', l.thoi_gian_bd)), 0), 1)</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AS ty_trong_thang_pct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lich_hen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bac_si_chuyen_khoa bck ON bck.ma_bac_si = l.ma_bac_si</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LEFT JOIN chuyen_khoa ck         ON ck.ma_chuyen_khoa = bck.ma_chuyen_khoa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WHERE l.trang_thai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date_trunc('month', l.thoi_gian_bd), ck.ten_chuyen_khoa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thang, doanh_thu DESC, chuyen_khoa;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Chỉ tính lịch HOAN_THANH; nhóm theo tháng (date_trunc) và chuyên khoa. Hàm cửa sổ sum(sum(phi_kham)) OVER (PARTITION BY tháng) tính tổng tháng trên kết quả đã nhóm, không cần truy vấn con; NULLIF tránh chia 0.</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Q07. Bệnh nhân khám nhiều hơn 3 lần trong 6 tháng gần nhất, có tài khoản hay chưa</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Tìm bệnh nhân thường xuyên (khám hơn 3 lần trong 6 tháng) và cho biết đã có tài khoản chưa, để lễ tân mời tạo tài khoản xem lịch hẹn.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bn.ho_ten,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bn.sdt,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k.lan_kham_gan_nhat,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EXISTS (SELECT 1 FROM tai_khoan tk</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tk.ma_bn = bn.ma_bn) AS co_tai_khoan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benh_nhan 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JOIN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so_lan_kham,</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max(thoi_gian_bd) AS lan_kham_gan_nhat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 'HOAN_THANH'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AND thoi_gian_bd &gt;= CURRENT_DATE - INTERVAL '6 months'</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GROUP BY 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HAVING count(*) &gt; 3</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k ON k.ma_bn = bn.ma_bn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k.so_lan_kham DESC, bn.ho_ten;</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trong FROM nhóm lịch HOAN_THANH 6 tháng theo bệnh nhân, HAVING count(*) &gt; 3; kết quả nối với benh_nhan. EXISTS tương quan kiểm tra tài khoản của từng bệnh nhân, dừng ngay khi gặp một dòng.</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Q08. Khung giờ đông nhất và tỷ lệ tư vấn từ xa so với khám trực tiếp</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(a) Yêu cầu: Khung giờ nào đông nhất và tỷ lệ tư vấn từ xa theo từng khung giờ, cùng tỷ lệ chung.</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 Câu lệnh: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SELECT CASE WHEN GROUPING(gio) = 1 THEN 'Tổng'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ELSE lpad(gio::text,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lpad((gio + 1)::text, 2, '0') || ':00'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khung_gio,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AS so_lich,</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'TRUC_TIEP')  AS truc_tiep,</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count(*) FILTER (WHERE hinh_thuc = 'TU_XA')      AS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round(100.0 * count(*) FILTER (WHERE hinh_thuc = 'TU_XA')</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 count(*), 1)                             AS ty_le_tu_xa_pct,</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CASE WHEN GROUPING(gio) = 0</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THEN rank() OVER (PARTITION BY GROUPING(gio) ORDER BY count(*) DESC)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END                                              AS hang_dong</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FROM (</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SELECT extract(hour FROM thoi_gian_bd)::int AS gio, hinh_thuc</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FROM lich_hen</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xml:space="preserve">    WHERE trang_thai &lt;&gt; 'HUY'</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 l</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GROUP BY ROLLUP (gio)</w:t>
      </w:r>
    </w:p>
    <w:p>
      <w:pPr>
        <w:spacing w:after="0" w:line="240" w:lineRule="auto"/>
        <w:ind w:left="567" w:firstLine="0"/>
        <w:jc w:val="left"/>
        <w:rPr>
          <w:rFonts w:ascii="Times New Roman" w:cs="Times New Roman" w:eastAsia="Times New Roman" w:hAnsi="Times New Roman"/>
        </w:rPr>
      </w:pPr>
      <w:r>
        <w:rPr>
          <w:rFonts w:ascii="Courier New" w:cs="Times New Roman" w:eastAsia="Times New Roman" w:hAnsi="Courier New"/>
          <w:sz w:val="18"/>
        </w:rPr>
        <w:t>ORDER BY GROUPING(gio), gio;</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(c) Kết quả mẫu: bổ sung khi có dữ liệu mẫu (T39).</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(d) Cách hoạt động: Subquery tách giờ bắt đầu; GROUP BY ROLLUP thêm dòng tổng, GROUPING() phân biệt dòng tổng; FILTER đếm theo hình thức; RANK() OVER chỉ xếp hạng các dòng khung giờ. Lịch hủy không tính, lịch vắng mặt vẫn tính vì đã chiếm giờ.</w:t>
      </w: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Pr>
        <w:t>Bốn truy vấn đã chạy trên khoảng 600 lịch hẹn thử (đi qua đủ ràng buộc, trigger) và đối chiếu với một bản tính độc lập trên dữ liệu thô: kết quả khớp, kể cả các bệnh nhân sát mốc 3 lần, 6 tháng của Q07.</w:t>
      </w:r>
    </w:p>
    <w:p>
      <w:pPr>
        <w:keepNext/>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b w:val="1"/>
          <w:bCs w:val="1"/>
        </w:rPr>
        <w:t xml:space="preserve">4.2.3 Kiểm thử hiệu năng</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935"/>
        <w:gridCol w:w="1122"/>
        <w:gridCol w:w="1496"/>
        <w:gridCol w:w="1496"/>
        <w:gridCol w:w="3741"/>
      </w:tblGrid>
      <w:tr>
        <w:trPr>
          <w:tblHeader/>
          <w:cantSplit/>
        </w:trPr>
        <w:tc>
          <w:tcPr>
            <w:tcW w:w="935"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1122"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Truy vấn</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Trước chỉ mục (ms)</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Sau chỉ mục (ms)</w:t>
            </w:r>
          </w:p>
        </w:tc>
        <w:tc>
          <w:tcPr>
            <w:tcW w:w="3741"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Nhận xét kế hoạch thực thi</w:t>
            </w:r>
          </w:p>
        </w:tc>
      </w:tr>
      <w:tr>
        <w:trPr>
          <w:cantSplit/>
        </w:trPr>
        <w:tc>
          <w:tcPr>
            <w:tcW w:w="935"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PT-01</w:t>
            </w:r>
          </w:p>
        </w:tc>
        <w:tc>
          <w:tcPr>
            <w:tcW w:w="1122"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Q05</w:t>
            </w: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1496" w:type="dxa"/>
          </w:tcPr>
          <w:p>
            <w:pPr>
              <w:spacing w:before="20" w:after="20"/>
              <w:jc w:val="left"/>
              <w:rPr>
                <w:rFonts w:ascii="Times New Roman" w:cs="Times New Roman" w:eastAsia="Times New Roman" w:hAnsi="Times New Roman"/>
                <w:i w:val="1"/>
                <w:iCs w:val="1"/>
                <w:color w:val="7F7F7F"/>
                <w:sz w:val="22"/>
                <w:szCs w:val="22"/>
              </w:rPr>
            </w:pPr>
          </w:p>
        </w:tc>
        <w:tc>
          <w:tcPr>
            <w:tcW w:w="3741"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i w:val="1"/>
                <w:iCs w:val="1"/>
                <w:color w:val="7F7F7F"/>
                <w:sz w:val="22"/>
                <w:szCs w:val="22"/>
              </w:rPr>
              <w:t xml:space="preserve">Seq Scan → Index Scan</w:t>
            </w:r>
          </w:p>
        </w:tc>
      </w:tr>
      <w:tr>
        <w:trPr>
          <w:cantSplit/>
        </w:trPr>
        <w:tc>
          <w:tcPr>
            <w:tcW w:w="935" w:type="dxa"/>
          </w:tcPr>
          <w:p>
            <w:pPr>
              <w:spacing w:before="20" w:after="20"/>
              <w:jc w:val="left"/>
              <w:rPr>
                <w:rFonts w:ascii="Times New Roman" w:cs="Times New Roman" w:eastAsia="Times New Roman" w:hAnsi="Times New Roman"/>
                <w:sz w:val="22"/>
                <w:szCs w:val="22"/>
              </w:rPr>
            </w:pPr>
          </w:p>
        </w:tc>
        <w:tc>
          <w:tcPr>
            <w:tcW w:w="1122"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1496" w:type="dxa"/>
          </w:tcPr>
          <w:p>
            <w:pPr>
              <w:spacing w:before="20" w:after="20"/>
              <w:jc w:val="left"/>
              <w:rPr>
                <w:rFonts w:ascii="Times New Roman" w:cs="Times New Roman" w:eastAsia="Times New Roman" w:hAnsi="Times New Roman"/>
                <w:sz w:val="22"/>
                <w:szCs w:val="22"/>
              </w:rPr>
            </w:pPr>
          </w:p>
        </w:tc>
        <w:tc>
          <w:tcPr>
            <w:tcW w:w="3741" w:type="dxa"/>
          </w:tcPr>
          <w:p>
            <w:pPr>
              <w:spacing w:before="20" w:after="20"/>
              <w:jc w:val="left"/>
              <w:rPr>
                <w:rFonts w:ascii="Times New Roman" w:cs="Times New Roman" w:eastAsia="Times New Roman" w:hAnsi="Times New Roman"/>
                <w:sz w:val="22"/>
                <w:szCs w:val="22"/>
              </w:rPr>
            </w:pPr>
          </w:p>
        </w:tc>
      </w:tr>
    </w:tbl>
    <w:p>
      <w:pPr>
        <w:spacing w:line="288" w:lineRule="auto" w:after="60" w:before="12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Dùng EXPLAIN ANALYZE; ghi rõ số bản ghi đã sinh để đo (ví dụ: 50.000 lịch hẹn).</w:t>
      </w:r>
    </w:p>
    <w:p w:rsidR="00000000" w:rsidDel="00000000" w:rsidP="00000000" w:rsidRDefault="00000000" w:rsidRPr="00000000" w14:paraId="0000003A">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B">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Kiểm tra và An toàn (Verification &amp; Security)</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b w:val="1"/>
          <w:bCs w:val="1"/>
          <w:i w:val="1"/>
          <w:iCs w:val="1"/>
          <w:color w:val="7F7F7F"/>
        </w:rPr>
        <w:t xml:space="preserve">Phụ trách: </w:t>
      </w:r>
      <w:r>
        <w:rPr>
          <w:rFonts w:ascii="Times New Roman" w:cs="Times New Roman" w:eastAsia="Times New Roman" w:hAnsi="Times New Roman"/>
          <w:i w:val="1"/>
          <w:iCs w:val="1"/>
          <w:color w:val="7F7F7F"/>
        </w:rPr>
        <w:t xml:space="preserve">Nguyễn Đăng Khoa (viết chính); mỗi người viết test cho ràng buộc mảng mình – v3, tuần 10.</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Mục tiêu kiểm tra: chứng minh các quy tắc ở 1.2 được CSDL tự ngăn chặn, không phụ thuộc ứng dụng.</w:t>
      </w:r>
    </w:p>
    <w:p>
      <w:pPr>
        <w:spacing w:line="288" w:lineRule="auto" w:after="60"/>
        <w:ind w:left="567"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Mô hình an toàn: phân quyền theo vai trò, nguyên tắc đặc quyền tối thiểu.</w:t>
      </w:r>
    </w:p>
    <w:p w:rsidR="00000000" w:rsidDel="00000000" w:rsidP="00000000" w:rsidRDefault="00000000" w:rsidRPr="00000000" w14:paraId="0000003D">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3E">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5.1 Các bài kiểm tra</w:t>
      </w:r>
    </w:p>
    <w:p w:rsidR="00000000" w:rsidDel="00000000" w:rsidP="00000000" w:rsidRDefault="00000000" w:rsidRPr="00000000" w14:paraId="0000003F">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(Mô tả các bài kiểm tra và cách thực hiện cho thấy các ràng buộc đã ngăn chặn được thao tác chèn dữ liệu không hợp lệ)</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750"/>
        <w:gridCol w:w="950"/>
        <w:gridCol w:w="3100"/>
        <w:gridCol w:w="1400"/>
        <w:gridCol w:w="2590"/>
      </w:tblGrid>
      <w:tr>
        <w:trPr>
          <w:tblHeader/>
          <w:cantSplit/>
        </w:trPr>
        <w:tc>
          <w:tcPr>
            <w:tcW w:w="7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Mã</w:t>
            </w:r>
          </w:p>
        </w:tc>
        <w:tc>
          <w:tcPr>
            <w:tcW w:w="95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 tắc</w:t>
            </w:r>
          </w:p>
        </w:tc>
        <w:tc>
          <w:tcPr>
            <w:tcW w:w="31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Thao tác thử</w:t>
            </w:r>
          </w:p>
        </w:tc>
        <w:tc>
          <w:tcPr>
            <w:tcW w:w="140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mong đợi</w:t>
            </w:r>
          </w:p>
        </w:tc>
        <w:tc>
          <w:tcPr>
            <w:tcW w:w="2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Kết quả thực tế</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18:00 khi ca của bác sĩ là 07:00–11:00</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 lịch hẹn phải nằm trọn trong một ca còn hiệu lực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10:45–11:00, sát cuối ca</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với lịch còn hiệu lực của cùng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ex_lich_hen_bac_si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hẹn trùng giờ của cùng bệnh nhân với bác sĩ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ex_lich_hen_benh_nhan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08:15–08:30 nối tiếp lịch 08:00–08:15</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TB08</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BR-B02</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Hủy lịch rồi INSERT lịch khác đúng khung giờ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TB09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chuyên khoa không giấy, bệnh nhân chưa từng khám chuyên khoa đó</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cần giấy chuyển chuyên 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giấy của bệnh nhân khác</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fk_lich_hen_giay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dùng lại giấy của lịch đã hủy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 giấy chuyển đã dùng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TB29</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BR-B03</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lịch tái khám tim mạch không giấy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Thực hiện được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TB17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tư vấn từ xa thiếu đường dẫn phiên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ck_lich_hen_hinh_thuc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trạng thái DA_DAT → HOAN_THANH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không được chuyển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TB27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UPDATE lý do khám của lịch đã hoàn thành</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BR-B05: đã ở trạng thái cuối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TB31</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có hạn 31 ngày</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ck_giay_han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TB32</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BR-B07</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giấy chuyển do bác sĩ chuyên khoa lập</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khóa ngoại tới bac_si_da_khoa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TB35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tài khoản vai trò lễ tân gắn với một bác sĩ</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BR-B09: vai trò không trùng loại nhân viên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TB40</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DELETE một tài khoản</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BR-B10: không được xóa, chỉ được khóa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TB46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Chung</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INSERT bệnh nhân có ngày sinh ở tương lai</w:t>
            </w:r>
          </w:p>
        </w:tc>
        <w:tc>
          <w:tcPr>
            <w:tcW w:w="14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Bị từ chối</w:t>
            </w:r>
          </w:p>
        </w:tc>
        <w:tc>
          <w:tcPr>
            <w:tcW w:w="2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Vi phạm benh_nhan_ngay_sinh_check – ĐẠT</w:t>
            </w: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TC-03</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BR-A01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Gán một bác sĩ vào cả hai lớp đa khoa và chuyên khoa</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TC-04</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BR-C01</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Kê thuốc chứa hoạt chất bệnh nhân dị ứng</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TC-05</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BR-C05</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DELETE một lần khám hoặc đơn thuốc</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TC-06</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FK</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đơn thuốc với mã lần khám không tồn tại</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r>
        <w:trPr>
          <w:cantSplit/>
        </w:trPr>
        <w:tc>
          <w:tcPr>
            <w:tcW w:w="7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TC-07</w:t>
            </w:r>
          </w:p>
        </w:tc>
        <w:tc>
          <w:tcPr>
            <w:tcW w:w="95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BR-C04</w:t>
            </w:r>
          </w:p>
        </w:tc>
        <w:tc>
          <w:tcPr>
            <w:tcW w:w="310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INSERT chi tiết đơn thuốc số lượng âm</w:t>
            </w:r>
          </w:p>
        </w:tc>
        <w:tc>
          <w:tcPr>
            <w:tcW w:w="1400" w:type="dxa"/>
          </w:tcPr>
          <w:p>
            <w:pPr>
              <w:spacing w:before="20" w:after="20"/>
              <w:jc w:val="left"/>
              <w:rPr>
                <w:rFonts w:ascii="Times New Roman" w:cs="Times New Roman" w:eastAsia="Times New Roman" w:hAnsi="Times New Roman"/>
                <w:sz w:val="22"/>
                <w:szCs w:val="22"/>
              </w:rPr>
            </w:pPr>
          </w:p>
        </w:tc>
        <w:tc>
          <w:tcPr>
            <w:tcW w:w="2590" w:type="dxa"/>
          </w:tcPr>
          <w:p>
            <w:pPr>
              <w:spacing w:before="20" w:after="20"/>
              <w:jc w:val="left"/>
              <w:rPr>
                <w:rFonts w:ascii="Times New Roman" w:cs="Times New Roman" w:eastAsia="Times New Roman" w:hAnsi="Times New Roman"/>
                <w:sz w:val="22"/>
                <w:szCs w:val="22"/>
              </w:rPr>
            </w:pPr>
          </w:p>
        </w:tc>
      </w:tr>
    </w:tbl>
    <w:p>
      <w:pPr>
        <w:spacing w:line="288" w:lineRule="auto" w:after="60" w:before="120"/>
        <w:ind w:left="567" w:firstLine="0"/>
        <w:jc w:val="both"/>
        <w:rPr>
          <w:rFonts w:ascii="Times New Roman" w:cs="Times New Roman" w:eastAsia="Times New Roman" w:hAnsi="Times New Roman"/>
        </w:rPr>
      </w:pPr>
      <w:r>
        <w:rPr>
          <w:rFonts w:ascii="Times New Roman" w:cs="Times New Roman" w:eastAsia="Times New Roman" w:hAnsi="Times New Roman"/>
        </w:rPr>
        <w:t>Mảng B: sql/tests_B.sql chạy 49 ca (38 ca phải bị từ chối, 10 ca hợp lệ, 1 ca kiểm tra view) trong một giao dịch rồi ROLLBACK, mỗi ca tự so lỗi nhận được với lỗi mong đợi. Kết quả 49/49 đạt trên PostgreSQL 16 (27/10/2026), cả trên CSDL trống lẫn CSDL đã có khoảng 600 lịch hẹn; bảng mảng A dùng bản giả lập theo giả định ở B_schema.sql, chạy lại khi có A_schema.sql. Bảng trên trích 18 ca tiêu biểu.</w:t>
      </w:r>
    </w:p>
    <w:p>
      <w:pPr>
        <w:spacing w:line="288" w:lineRule="auto" w:after="60"/>
        <w:rPr>
          <w:rFonts w:ascii="Times New Roman" w:cs="Times New Roman" w:eastAsia="Times New Roman" w:hAnsi="Times New Roman"/>
        </w:rPr>
      </w:pPr>
    </w:p>
    <w:p>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Mỗi test kèm câu lệnh SQL và ảnh chụp thông báo lỗi. Thêm vài test hợp lệ để chứng minh ràng buộc không chặn nhầm.</w:t>
      </w:r>
    </w:p>
    <w:p w:rsidR="00000000" w:rsidDel="00000000" w:rsidP="00000000" w:rsidRDefault="00000000" w:rsidRPr="00000000" w14:paraId="00000041">
      <w:pPr>
        <w:spacing w:line="288" w:lineRule="auto" w:after="60"/>
        <w:jc w:val="both"/>
        <w:rPr>
          <w:rFonts w:ascii="Times New Roman" w:cs="Times New Roman" w:eastAsia="Times New Roman" w:hAnsi="Times New Roman"/>
        </w:rPr>
      </w:pPr>
      <w:r>
        <w:rPr>
          <w:rtl w:val="0"/>
        </w:rPr>
      </w:r>
    </w:p>
    <w:p w:rsidR="00000000" w:rsidDel="00000000" w:rsidP="00000000" w:rsidRDefault="00000000" w:rsidRPr="00000000" w14:paraId="00000042">
      <w:pPr>
        <w:spacing w:line="288" w:lineRule="auto" w:after="60"/>
        <w:jc w:val="both"/>
        <w:rPr>
          <w:rFonts w:ascii="Times New Roman" w:cs="Times New Roman" w:eastAsia="Times New Roman" w:hAnsi="Times New Roman"/>
          <w:b w:val="1"/>
          <w:bCs w:val="1"/>
        </w:rPr>
      </w:pPr>
      <w:r>
        <w:rPr>
          <w:rFonts w:ascii="Times New Roman" w:cs="Times New Roman" w:eastAsia="Times New Roman" w:hAnsi="Times New Roman"/>
          <w:rtl w:val="0"/>
        </w:rPr>
        <w:t xml:space="preserve">   </w:t>
      </w:r>
      <w:r>
        <w:rPr>
          <w:rFonts w:ascii="Times New Roman" w:cs="Times New Roman" w:eastAsia="Times New Roman" w:hAnsi="Times New Roman"/>
          <w:b w:val="1"/>
          <w:bCs w:val="1"/>
          <w:rtl w:val="0"/>
        </w:rPr>
        <w:t xml:space="preserve">5.2 Các thiết lập kiểm soát truy cập dựa trên vai trò của người sử dụng CSDL </w:t>
      </w:r>
    </w:p>
    <w:p w:rsidR="00000000" w:rsidDel="00000000" w:rsidP="00000000" w:rsidRDefault="00000000" w:rsidRPr="00000000" w14:paraId="00000043">
      <w:pPr>
        <w:spacing w:line="288" w:lineRule="auto" w:after="60"/>
        <w:ind w:left="567" w:firstLine="0"/>
        <w:jc w:val="both"/>
        <w:rPr>
          <w:rFonts w:ascii="Times New Roman" w:cs="Times New Roman" w:eastAsia="Times New Roman" w:hAnsi="Times New Roman"/>
        </w:rPr>
      </w:pPr>
      <w:r>
        <w:rPr>
          <w:rFonts w:ascii="Times New Roman" w:cs="Times New Roman" w:eastAsia="Times New Roman" w:hAnsi="Times New Roman"/>
          <w:rtl w:val="0"/>
        </w:rPr>
        <w:t xml:space="preserve">(Role-Based Access Control (RBAC) – các lệnh GRANT/REVOKE)</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Mỗi vai trò là một role nhóm của PostgreSQL (NOLOGIN), quyền cấp bằng GRANT; bảng tai_khoan chỉ lưu vai_tro. Ứng dụng Flask kết nối bằng một user chung, kiểm tra tai_khoan rồi SET ROLE theo vai trò và đặt app.ma_bn hoặc app.ma_nv cho phiên; view của bệnh nhân lọc theo biến phiên này.</w:t>
      </w:r>
    </w:p>
    <w:tbl>
      <w:tblPr>
        <w:tblW w:w="8790" w:type="dxa"/>
        <w:tblInd w:w="56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Pr>
      <w:tblGrid>
        <w:gridCol w:w="1590"/>
        <w:gridCol w:w="1496"/>
        <w:gridCol w:w="3086"/>
        <w:gridCol w:w="2618"/>
      </w:tblGrid>
      <w:tr>
        <w:trPr>
          <w:tblHeader/>
          <w:cantSplit/>
        </w:trPr>
        <w:tc>
          <w:tcPr>
            <w:tcW w:w="1590"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Vai trò (role)</w:t>
            </w:r>
          </w:p>
        </w:tc>
        <w:tc>
          <w:tcPr>
            <w:tcW w:w="149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Đối tượng</w:t>
            </w:r>
          </w:p>
        </w:tc>
        <w:tc>
          <w:tcPr>
            <w:tcW w:w="3086"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được cấp</w:t>
            </w:r>
          </w:p>
        </w:tc>
        <w:tc>
          <w:tcPr>
            <w:tcW w:w="2618" w:type="dxa"/>
            <w:shd w:val="clear" w:color="auto" w:fill="D9E2F3"/>
          </w:tcPr>
          <w:p>
            <w:pPr>
              <w:spacing w:before="20" w:after="20"/>
              <w:jc w:val="center"/>
              <w:rPr>
                <w:rFonts w:ascii="Times New Roman" w:cs="Times New Roman" w:eastAsia="Times New Roman" w:hAnsi="Times New Roman"/>
                <w:b w:val="1"/>
                <w:bCs w:val="1"/>
                <w:sz w:val="22"/>
                <w:szCs w:val="22"/>
              </w:rPr>
            </w:pPr>
            <w:r>
              <w:rPr>
                <w:rFonts w:ascii="Times New Roman" w:cs="Times New Roman" w:eastAsia="Times New Roman" w:hAnsi="Times New Roman"/>
                <w:b w:val="1"/>
                <w:bCs w:val="1"/>
                <w:sz w:val="22"/>
                <w:szCs w:val="22"/>
              </w:rPr>
              <w:t xml:space="preserve">Quyền bị thu hồi / không cấp</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r_qt_nhan_su</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nhân sự</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nhân viên, bác sĩ, chuyên khoa, ca làm việc</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 danh mục</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r_qt_tai_khoan</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tài khoản</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nhân viên; SELECT, INSERT, UPDATE tài khoản nhân viên (tạo, đổi vai trò, khóa, mở khóa)</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trên TAI_KHOAN; mọi quyền trên bệnh án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r_qt_danh_muc</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Quản trị danh mục</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INSERT, UPDATE thuốc, hoạt chất, mã ICD-10</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Mọi quyền trên bệnh án, tài khoản</w:t>
            </w:r>
          </w:p>
        </w:tc>
      </w:tr>
      <w:tr>
        <w:trPr>
          <w:cantSplit/>
        </w:trPr>
        <w:tc>
          <w:tcPr>
            <w:tcW w:w="1590"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r_bac_si</w:t>
            </w:r>
          </w:p>
        </w:tc>
        <w:tc>
          <w:tcPr>
            <w:tcW w:w="149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Bác sĩ</w:t>
            </w:r>
          </w:p>
        </w:tc>
        <w:tc>
          <w:tcPr>
            <w:tcW w:w="3086"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SELECT bác sĩ, ca, bệnh nhân, lịch hẹn, bệnh án; INSERT lần khám, chẩn đoán, đơn thuốc, dị ứng, giấy chuyển; UPDATE trạng thái chẩn đoán, đơn</w:t>
            </w:r>
          </w:p>
        </w:tc>
        <w:tc>
          <w:tcPr>
            <w:tcW w:w="2618" w:type="dxa"/>
          </w:tcPr>
          <w:p>
            <w:pPr>
              <w:spacing w:before="20" w:after="20"/>
              <w:jc w:val="left"/>
              <w:rPr>
                <w:rFonts w:ascii="Times New Roman" w:cs="Times New Roman" w:eastAsia="Times New Roman" w:hAnsi="Times New Roman"/>
                <w:i w:val="1"/>
                <w:iCs w:val="1"/>
                <w:color w:val="7F7F7F"/>
                <w:sz w:val="22"/>
                <w:szCs w:val="22"/>
              </w:rPr>
            </w:pPr>
            <w:r>
              <w:rPr>
                <w:rFonts w:ascii="Times New Roman" w:cs="Times New Roman" w:eastAsia="Times New Roman" w:hAnsi="Times New Roman"/>
                <w:sz w:val="22"/>
                <w:szCs w:val="22"/>
              </w:rPr>
              <w:t xml:space="preserve">DELETE bệnh án; sửa bác sĩ, ca, lịch hẹn</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r_le_tan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Lễ tân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INSERT, UPDATE bệnh nhân, lịch hẹn; SELECT bác sĩ, ca, giấy chuyển; EXECUTE tao_tai_khoan_benh_nhan, dat_lai_mat_khau_benh_nhan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 mảng C và TAI_KHOAN; DELETE</w:t>
            </w:r>
          </w:p>
        </w:tc>
      </w:tr>
      <w:tr>
        <w:trPr>
          <w:cantSplit/>
        </w:trPr>
        <w:tc>
          <w:tcPr>
            <w:tcW w:w="1590"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r_benh_nhan</w:t>
            </w:r>
          </w:p>
        </w:tc>
        <w:tc>
          <w:tcPr>
            <w:tcW w:w="149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Bệnh nhân</w:t>
            </w:r>
          </w:p>
        </w:tc>
        <w:tc>
          <w:tcPr>
            <w:tcW w:w="3086"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SELECT view v_lich_hen_cua_toi, v_ho_so_cua_toi (lọc theo app.ma_bn)</w:t>
            </w:r>
          </w:p>
        </w:tc>
        <w:tc>
          <w:tcPr>
            <w:tcW w:w="2618" w:type="dxa"/>
          </w:tcPr>
          <w:p>
            <w:pPr>
              <w:spacing w:before="20" w:after="20"/>
              <w:jc w:val="left"/>
              <w:rPr>
                <w:rFonts w:ascii="Times New Roman" w:cs="Times New Roman" w:eastAsia="Times New Roman" w:hAnsi="Times New Roman"/>
                <w:sz w:val="22"/>
                <w:szCs w:val="22"/>
              </w:rPr>
            </w:pPr>
            <w:r>
              <w:rPr>
                <w:rFonts w:ascii="Times New Roman" w:cs="Times New Roman" w:eastAsia="Times New Roman" w:hAnsi="Times New Roman"/>
                <w:sz w:val="22"/>
                <w:szCs w:val="22"/>
              </w:rPr>
              <w:t xml:space="preserve">Mọi quyền trên bảng</w:t>
            </w:r>
          </w:p>
        </w:tc>
      </w:tr>
    </w:tbl>
    <w:p>
      <w:pPr>
        <w:spacing w:line="288" w:lineRule="auto" w:after="60" w:before="120"/>
        <w:rPr>
          <w:rFonts w:ascii="Times New Roman" w:cs="Times New Roman" w:eastAsia="Times New Roman" w:hAnsi="Times New Roman"/>
        </w:rPr>
      </w:pP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Trích lệnh CREATE ROLE, GRANT, REVOKE; giải thích nguyên tắc đặc quyền tối thiểu.</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 Kiểm thử phân quyền: đăng nhập từng role, thử thao tác bị cấm và ghi lại lỗi permission denied.</w:t>
      </w:r>
    </w:p>
    <w:p>
      <w:pPr>
        <w:spacing w:line="288" w:lineRule="auto" w:after="60"/>
        <w:ind w:left="851" w:hanging="284"/>
        <w:jc w:val="both"/>
        <w:rPr>
          <w:rFonts w:ascii="Times New Roman" w:cs="Times New Roman" w:eastAsia="Times New Roman" w:hAnsi="Times New Roman"/>
        </w:rPr>
      </w:pPr>
      <w:r>
        <w:rPr>
          <w:rFonts w:ascii="Times New Roman" w:cs="Times New Roman" w:eastAsia="Times New Roman" w:hAnsi="Times New Roman"/>
        </w:rPr>
        <w:t xml:space="preserve">– Bệnh nhân chỉ xem dữ liệu của mình qua view lọc theo app.ma_bn; không dùng Row-Level Security.</w:t>
      </w:r>
    </w:p>
    <w:p w:rsidR="00000000" w:rsidDel="00000000" w:rsidP="00000000" w:rsidRDefault="00000000" w:rsidRPr="00000000" w14:paraId="00000045">
      <w:pPr>
        <w:spacing w:line="288" w:lineRule="auto" w:after="60"/>
        <w:rPr>
          <w:rFonts w:ascii="Times New Roman" w:cs="Times New Roman" w:eastAsia="Times New Roman" w:hAnsi="Times New Roman"/>
        </w:rPr>
      </w:pPr>
      <w:r>
        <w:rPr>
          <w:rtl w:val="0"/>
        </w:rPr>
      </w:r>
    </w:p>
    <w:p w:rsidR="00000000" w:rsidDel="00000000" w:rsidP="00000000" w:rsidRDefault="00000000" w:rsidRPr="00000000" w14:paraId="00000046">
      <w:pPr>
        <w:spacing w:line="288" w:lineRule="auto" w:after="60"/>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Tài liệu tham khảo</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[1] Elmasri, R., &amp; Navathe, S. B. (2016). </w:t>
      </w:r>
      <w:r>
        <w:rPr>
          <w:rFonts w:ascii="Times New Roman" w:cs="Times New Roman" w:eastAsia="Times New Roman" w:hAnsi="Times New Roman"/>
          <w:i w:val="1"/>
          <w:iCs w:val="1"/>
        </w:rPr>
        <w:t xml:space="preserve">Fundamentals of database systems</w:t>
      </w:r>
      <w:r>
        <w:rPr>
          <w:rFonts w:ascii="Times New Roman" w:cs="Times New Roman" w:eastAsia="Times New Roman" w:hAnsi="Times New Roman"/>
        </w:rPr>
        <w:t xml:space="preserve"> (7th ed.). Pearson.</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[2] International Organization for Standardization. (2018). </w:t>
      </w:r>
      <w:r>
        <w:rPr>
          <w:rFonts w:ascii="Times New Roman" w:cs="Times New Roman" w:eastAsia="Times New Roman" w:hAnsi="Times New Roman"/>
          <w:i w:val="1"/>
          <w:iCs w:val="1"/>
        </w:rPr>
        <w:t xml:space="preserve">Systems and software engineering — Life cycle processes — Requirements engineering</w:t>
      </w:r>
      <w:r>
        <w:rPr>
          <w:rFonts w:ascii="Times New Roman" w:cs="Times New Roman" w:eastAsia="Times New Roman" w:hAnsi="Times New Roman"/>
        </w:rPr>
        <w:t xml:space="preserve"> (ISO/IEC/IEEE Standard No. 29148:2018). https://www.iso.org/standard/72089.html</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Pr>
        <w:t xml:space="preserve">[3] PostgreSQL Global Development Group. (n.d.). </w:t>
      </w:r>
      <w:r>
        <w:rPr>
          <w:rFonts w:ascii="Times New Roman" w:cs="Times New Roman" w:eastAsia="Times New Roman" w:hAnsi="Times New Roman"/>
          <w:i w:val="1"/>
          <w:iCs w:val="1"/>
        </w:rPr>
        <w:t xml:space="preserve">PostgreSQL 16 documentation</w:t>
      </w:r>
      <w:r>
        <w:rPr>
          <w:rFonts w:ascii="Times New Roman" w:cs="Times New Roman" w:eastAsia="Times New Roman" w:hAnsi="Times New Roman"/>
        </w:rPr>
        <w:t xml:space="preserve">. https://www.postgresql.org/docs/16/</w:t>
      </w:r>
    </w:p>
    <w:p w:rsidR="00000000" w:rsidDel="00000000" w:rsidP="00000000" w:rsidRDefault="00000000" w:rsidRPr="00000000" w14:paraId="0000004A">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rtl w:val="0"/>
        </w:rPr>
        <w:t xml:space="preserve">[4] Victoria University, Melbourne, Australia. (2026). </w:t>
      </w:r>
      <w:r>
        <w:rPr>
          <w:rFonts w:ascii="Times New Roman" w:cs="Times New Roman" w:eastAsia="Times New Roman" w:hAnsi="Times New Roman"/>
          <w:i w:val="1"/>
          <w:iCs w:val="1"/>
          <w:rtl w:val="0"/>
        </w:rPr>
        <w:t xml:space="preserve">APA 7th Referencing: Reports &amp; Grey Literature</w:t>
      </w:r>
      <w:r>
        <w:rPr>
          <w:rFonts w:ascii="Times New Roman" w:cs="Times New Roman" w:eastAsia="Times New Roman" w:hAnsi="Times New Roman"/>
          <w:rtl w:val="0"/>
        </w:rPr>
        <w:t xml:space="preserve">. https://libraryguides.vu.edu.au/apa-referencing/7ReportsGreyLiterature</w:t>
      </w:r>
    </w:p>
    <w:p>
      <w:pPr>
        <w:spacing w:line="288" w:lineRule="auto" w:after="60"/>
        <w:ind w:left="284" w:firstLine="0"/>
        <w:jc w:val="both"/>
        <w:rPr>
          <w:rFonts w:ascii="Times New Roman" w:cs="Times New Roman" w:eastAsia="Times New Roman" w:hAnsi="Times New Roman"/>
        </w:rPr>
      </w:pPr>
      <w:r>
        <w:rPr>
          <w:rFonts w:ascii="Times New Roman" w:cs="Times New Roman" w:eastAsia="Times New Roman" w:hAnsi="Times New Roman"/>
          <w:i w:val="1"/>
          <w:iCs w:val="1"/>
          <w:color w:val="7F7F7F"/>
        </w:rPr>
        <w:t xml:space="preserve">Bổ sung theo APA 7: ISO/IEC 11179 (từ điển dữ liệu), ISO/IEC 19505 (mô hình hóa), tài liệu khảo sát nghiệp vụ. Giữ [4] ở vị trí hiện tại vì phần tóm tắt của mẫu đang dẫn tới [4].</w:t>
      </w:r>
    </w:p>
    <w:p w:rsidR="00000000" w:rsidDel="00000000" w:rsidP="00000000" w:rsidRDefault="00000000" w:rsidRPr="00000000" w14:paraId="0000004B">
      <w:pPr>
        <w:spacing w:line="288" w:lineRule="auto" w:after="60"/>
        <w:rPr>
          <w:rFonts w:ascii="Times New Roman" w:cs="Times New Roman" w:eastAsia="Times New Roman" w:hAnsi="Times New Roman"/>
        </w:rPr>
      </w:pPr>
      <w:r>
        <w:rPr>
          <w:rtl w:val="0"/>
        </w:rPr>
      </w:r>
    </w:p>
    <w:sectPr>
      <w:footerReference r:id="rId8" w:type="default"/>
      <w:footerReference r:id="rId9" w:type="even"/>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1. Thành viên 1 là thành viên chịu trách nhiệm nộp bài cho nhóm.</w:t>
      </w:r>
    </w:p>
  </w:footnote>
  <w:footnote w:id="1">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2.</w:t>
      </w:r>
    </w:p>
  </w:footnote>
  <w:footnote w:id="2">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Địa chỉ email chính thức đã đăng ký với hệ thống học tập của trường của thành viên 3.</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vi"/>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2Char" w:customStyle="1">
    <w:name w:val="Heading 2 Char"/>
    <w:basedOn w:val="DefaultParagraphFont"/>
    <w:link w:val="Heading2"/>
    <w:uiPriority w:val="9"/>
    <w:rsid w:val="00316ADF"/>
    <w:rPr>
      <w:rFonts w:ascii="Times New Roman" w:cs="Times New Roman" w:eastAsia="Times New Roman" w:hAnsi="Times New Roman"/>
      <w:b w:val="1"/>
      <w:bCs w:val="1"/>
      <w:sz w:val="36"/>
      <w:szCs w:val="36"/>
    </w:rPr>
  </w:style>
  <w:style w:type="paragraph" w:styleId="NormalWeb">
    <w:name w:val="Normal (Web)"/>
    <w:basedOn w:val="Normal"/>
    <w:uiPriority w:val="99"/>
    <w:semiHidden w:val="1"/>
    <w:unhideWhenUsed w:val="1"/>
    <w:rsid w:val="00316ADF"/>
    <w:pPr>
      <w:spacing w:after="100" w:afterAutospacing="1" w:before="100" w:beforeAutospacing="1"/>
    </w:pPr>
    <w:rPr>
      <w:rFonts w:ascii="Times New Roman" w:cs="Times New Roman" w:eastAsia="Times New Roman" w:hAnsi="Times New Roman"/>
    </w:rPr>
  </w:style>
  <w:style w:type="character" w:styleId="Heading3Char" w:customStyle="1">
    <w:name w:val="Heading 3 Char"/>
    <w:basedOn w:val="DefaultParagraphFont"/>
    <w:link w:val="Heading3"/>
    <w:uiPriority w:val="9"/>
    <w:rsid w:val="00C22537"/>
    <w:rPr>
      <w:rFonts w:asciiTheme="majorHAnsi" w:cstheme="majorBidi" w:eastAsiaTheme="majorEastAsia" w:hAnsiTheme="majorHAnsi"/>
      <w:color w:val="1f3763" w:themeColor="accent1" w:themeShade="00007F"/>
    </w:rPr>
  </w:style>
  <w:style w:type="paragraph" w:styleId="ListParagraph">
    <w:name w:val="List Paragraph"/>
    <w:basedOn w:val="Normal"/>
    <w:uiPriority w:val="34"/>
    <w:qFormat w:val="1"/>
    <w:rsid w:val="00C22537"/>
    <w:pPr>
      <w:ind w:left="720"/>
      <w:contextualSpacing w:val="1"/>
    </w:pPr>
  </w:style>
  <w:style w:type="paragraph" w:styleId="FootnoteText">
    <w:name w:val="footnote text"/>
    <w:basedOn w:val="Normal"/>
    <w:link w:val="FootnoteTextChar"/>
    <w:uiPriority w:val="99"/>
    <w:semiHidden w:val="1"/>
    <w:unhideWhenUsed w:val="1"/>
    <w:rsid w:val="00E722B0"/>
    <w:rPr>
      <w:sz w:val="20"/>
      <w:szCs w:val="20"/>
    </w:rPr>
  </w:style>
  <w:style w:type="character" w:styleId="FootnoteTextChar" w:customStyle="1">
    <w:name w:val="Footnote Text Char"/>
    <w:basedOn w:val="DefaultParagraphFont"/>
    <w:link w:val="FootnoteText"/>
    <w:uiPriority w:val="99"/>
    <w:semiHidden w:val="1"/>
    <w:rsid w:val="00E722B0"/>
    <w:rPr>
      <w:sz w:val="20"/>
      <w:szCs w:val="20"/>
    </w:rPr>
  </w:style>
  <w:style w:type="character" w:styleId="FootnoteReference">
    <w:name w:val="footnote reference"/>
    <w:basedOn w:val="DefaultParagraphFont"/>
    <w:uiPriority w:val="99"/>
    <w:semiHidden w:val="1"/>
    <w:unhideWhenUsed w:val="1"/>
    <w:rsid w:val="00E722B0"/>
    <w:rPr>
      <w:vertAlign w:val="superscript"/>
    </w:rPr>
  </w:style>
  <w:style w:type="character" w:styleId="PlaceholderText">
    <w:name w:val="Placeholder Text"/>
    <w:basedOn w:val="DefaultParagraphFont"/>
    <w:uiPriority w:val="99"/>
    <w:semiHidden w:val="1"/>
    <w:rsid w:val="008A65D0"/>
    <w:rPr>
      <w:color w:val="808080"/>
    </w:rPr>
  </w:style>
  <w:style w:type="paragraph" w:styleId="Footer">
    <w:name w:val="footer"/>
    <w:basedOn w:val="Normal"/>
    <w:link w:val="FooterChar"/>
    <w:uiPriority w:val="99"/>
    <w:unhideWhenUsed w:val="1"/>
    <w:rsid w:val="00661D09"/>
    <w:pPr>
      <w:tabs>
        <w:tab w:val="center" w:pos="4680"/>
        <w:tab w:val="right" w:pos="9360"/>
      </w:tabs>
    </w:pPr>
  </w:style>
  <w:style w:type="character" w:styleId="FooterChar" w:customStyle="1">
    <w:name w:val="Footer Char"/>
    <w:basedOn w:val="DefaultParagraphFont"/>
    <w:link w:val="Footer"/>
    <w:uiPriority w:val="99"/>
    <w:rsid w:val="00661D09"/>
  </w:style>
  <w:style w:type="character" w:styleId="PageNumber">
    <w:name w:val="page number"/>
    <w:basedOn w:val="DefaultParagraphFont"/>
    <w:uiPriority w:val="99"/>
    <w:semiHidden w:val="1"/>
    <w:unhideWhenUsed w:val="1"/>
    <w:rsid w:val="00661D09"/>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2.xml"/><Relationship Id="rIdErdB" Type="http://schemas.openxmlformats.org/officeDocument/2006/relationships/image" Target="media/erd_b.png"/><Relationship Id="rIdErdT" Type="http://schemas.openxmlformats.org/officeDocument/2006/relationships/image" Target="media/erd_tong.png"/><Relationship Id="rIdErdA" Type="http://schemas.openxmlformats.org/officeDocument/2006/relationships/image" Target="media/erd_a.png"/><Relationship Id="rIdErdC" Type="http://schemas.openxmlformats.org/officeDocument/2006/relationships/image" Target="media/erd_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FZ1Y+71BNqXG4Mk5viAr0OJcBg==">CgMxLjAyDWguamcyN2RqajJvOHkyDmgua3g0Z200bjA1am9hOAByITFDRFM5ZWxNejB6dk1aQTIyMjdLMWZrQkFHRWZ4bENNaA==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2026-10-07T07:57:00Z</dcterms:created>
  <dc:creator>Microsoft Office User</dc:creator>
</cp:coreProperties>
</file>