
<file path=[Content_Types].xml><?xml version="1.0" encoding="utf-8"?>
<Types xmlns="http://schemas.openxmlformats.org/package/2006/content-types">
  <Default ContentType="image/png" Extension="pn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center" w:leader="none" w:pos="2552"/>
        </w:tabs>
        <w:rPr>
          <w:rFonts w:ascii="Times New Roman" w:cs="Times New Roman" w:eastAsia="Times New Roman" w:hAnsi="Times New Roman"/>
        </w:rPr>
      </w:pPr>
      <w:r>
        <w:rPr>
          <w:rFonts w:ascii="Times New Roman" w:cs="Times New Roman" w:eastAsia="Times New Roman" w:hAnsi="Times New Roman"/>
          <w:rtl w:val="0"/>
        </w:rPr>
        <w:tab/>
        <w:t xml:space="preserve">Học viện Công nghệ Bưu chính Viễn thông</w:t>
      </w:r>
    </w:p>
    <w:p w:rsidR="00000000" w:rsidDel="00000000" w:rsidP="00000000" w:rsidRDefault="00000000" w:rsidRPr="00000000" w14:paraId="00000002">
      <w:pPr>
        <w:tabs>
          <w:tab w:val="center" w:leader="none" w:pos="2552"/>
        </w:tabs>
        <w:rPr>
          <w:rFonts w:ascii="Times New Roman" w:cs="Times New Roman" w:eastAsia="Times New Roman" w:hAnsi="Times New Roman"/>
        </w:rPr>
      </w:pPr>
      <w:r>
        <w:rPr>
          <w:rFonts w:ascii="Times New Roman" w:cs="Times New Roman" w:eastAsia="Times New Roman" w:hAnsi="Times New Roman"/>
          <w:rtl w:val="0"/>
        </w:rPr>
        <w:tab/>
        <w:t xml:space="preserve">Cơ sở tại Thành phố Hồ Chí Minh</w:t>
      </w:r>
    </w:p>
    <w:p w:rsidR="00000000" w:rsidDel="00000000" w:rsidP="00000000" w:rsidRDefault="00000000" w:rsidRPr="00000000" w14:paraId="00000003">
      <w:pPr>
        <w:tabs>
          <w:tab w:val="center" w:leader="none" w:pos="2552"/>
        </w:tabs>
        <w:rPr>
          <w:rFonts w:ascii="Times New Roman" w:cs="Times New Roman" w:eastAsia="Times New Roman" w:hAnsi="Times New Roman"/>
        </w:rPr>
      </w:pPr>
      <w:r>
        <w:rPr>
          <w:rtl w:val="0"/>
        </w:rPr>
      </w:r>
    </w:p>
    <w:p w:rsidR="00000000" w:rsidDel="00000000" w:rsidP="00000000" w:rsidRDefault="00000000" w:rsidRPr="00000000" w14:paraId="00000004">
      <w:pPr>
        <w:pStyle w:val="Heading2"/>
        <w:spacing w:after="280" w:before="280" w:lineRule="auto"/>
        <w:jc w:val="center"/>
        <w:rPr>
          <w:rFonts w:ascii="Arial" w:cs="Arial" w:eastAsia="Arial" w:hAnsi="Arial"/>
          <w:sz w:val="34"/>
          <w:szCs w:val="34"/>
        </w:rPr>
      </w:pPr>
      <w:r>
        <w:rPr>
          <w:rFonts w:ascii="Arial" w:cs="Arial" w:eastAsia="Arial" w:hAnsi="Arial"/>
          <w:sz w:val="34"/>
          <w:szCs w:val="34"/>
          <w:rtl w:val="0"/>
        </w:rPr>
        <w:t xml:space="preserve">Cơ sở Dữ liệu</w:t>
        <w:br w:type="textWrapping"/>
        <w:t xml:space="preserve">(INT1313, TX)</w:t>
      </w:r>
    </w:p>
    <w:p w:rsidR="00000000" w:rsidDel="00000000" w:rsidP="00000000" w:rsidRDefault="00000000" w:rsidRPr="00000000" w14:paraId="00000005">
      <w:pPr>
        <w:pStyle w:val="Heading2"/>
        <w:spacing w:after="280" w:before="280" w:lineRule="auto"/>
        <w:jc w:val="center"/>
        <w:rPr>
          <w:rFonts w:ascii="Arial" w:cs="Arial" w:eastAsia="Arial" w:hAnsi="Arial"/>
          <w:sz w:val="34"/>
          <w:szCs w:val="34"/>
        </w:rPr>
      </w:pPr>
      <w:r>
        <w:rPr>
          <w:rFonts w:ascii="Arial" w:cs="Arial" w:eastAsia="Arial" w:hAnsi="Arial"/>
          <w:sz w:val="34"/>
          <w:szCs w:val="34"/>
          <w:rtl w:val="0"/>
        </w:rPr>
        <w:t xml:space="preserve">Học kỳ 1, 2026-2027</w:t>
      </w:r>
    </w:p>
    <w:p w:rsidR="00000000" w:rsidDel="00000000" w:rsidP="00000000" w:rsidRDefault="00000000" w:rsidRPr="00000000" w14:paraId="00000006">
      <w:pPr>
        <w:pStyle w:val="Heading2"/>
        <w:spacing w:after="280" w:before="280" w:lineRule="auto"/>
        <w:jc w:val="center"/>
        <w:rPr>
          <w:rFonts w:ascii="Arial" w:cs="Arial" w:eastAsia="Arial" w:hAnsi="Arial"/>
          <w:sz w:val="34"/>
          <w:szCs w:val="34"/>
        </w:rPr>
      </w:pPr>
      <w:r>
        <w:rPr>
          <w:rFonts w:ascii="Arial" w:cs="Arial" w:eastAsia="Arial" w:hAnsi="Arial"/>
          <w:sz w:val="34"/>
          <w:szCs w:val="34"/>
          <w:rtl w:val="0"/>
        </w:rPr>
        <w:t xml:space="preserve">Đồ án Môn học</w:t>
      </w:r>
    </w:p>
    <w:p w:rsidR="00000000" w:rsidDel="00000000" w:rsidP="00000000" w:rsidRDefault="00000000" w:rsidRPr="00000000" w14:paraId="00000007">
      <w:pPr>
        <w:pStyle w:val="Heading2"/>
        <w:spacing w:after="280" w:before="280" w:lineRule="auto"/>
        <w:jc w:val="center"/>
        <w:rPr>
          <w:rFonts w:ascii="Arial" w:cs="Arial" w:eastAsia="Arial" w:hAnsi="Arial"/>
          <w:b w:val="0"/>
          <w:bCs w:val="0"/>
          <w:sz w:val="34"/>
          <w:szCs w:val="34"/>
        </w:rPr>
      </w:pPr>
      <w:r>
        <w:rPr>
          <w:rFonts w:ascii="Arial" w:cs="Arial" w:eastAsia="Arial" w:hAnsi="Arial"/>
          <w:b w:val="0"/>
          <w:bCs w:val="0"/>
          <w:sz w:val="34"/>
          <w:szCs w:val="34"/>
          <w:rtl w:val="0"/>
        </w:rPr>
        <w:t xml:space="preserve">#5. Cổng thông tin phòng khám &amp; y tế từ xa (Telemedicine)</w:t>
      </w:r>
    </w:p>
    <w:p w:rsidR="00000000" w:rsidDel="00000000" w:rsidP="00000000" w:rsidRDefault="00000000" w:rsidRPr="00000000" w14:paraId="00000009">
      <w:pPr>
        <w:pStyle w:val="Heading2"/>
        <w:spacing w:after="280" w:before="280" w:lineRule="auto"/>
        <w:jc w:val="center"/>
        <w:rPr>
          <w:rFonts w:ascii="Arial" w:cs="Arial" w:eastAsia="Arial" w:hAnsi="Arial"/>
          <w:b w:val="0"/>
          <w:bCs w:val="0"/>
          <w:sz w:val="34"/>
          <w:szCs w:val="34"/>
        </w:rPr>
      </w:pPr>
      <w:r>
        <w:rPr>
          <w:rFonts w:ascii="Arial" w:cs="Arial" w:eastAsia="Arial" w:hAnsi="Arial"/>
          <w:b w:val="0"/>
          <w:bCs w:val="0"/>
          <w:sz w:val="34"/>
          <w:szCs w:val="34"/>
          <w:rtl w:val="0"/>
        </w:rPr>
        <w:t xml:space="preserve">Tài liệu Xây dựng Cơ sở Dữ liệu</w:t>
      </w:r>
    </w:p>
    <w:p w:rsidR="00000000" w:rsidDel="00000000" w:rsidP="00000000" w:rsidRDefault="00000000" w:rsidRPr="00000000" w14:paraId="0000000A">
      <w:pPr>
        <w:spacing w:after="240" w:before="240" w:lineRule="auto"/>
        <w:jc w:val="center"/>
        <w:rPr>
          <w:rFonts w:ascii="Times New Roman" w:cs="Times New Roman" w:eastAsia="Times New Roman" w:hAnsi="Times New Roman"/>
        </w:rPr>
      </w:pPr>
      <w:r>
        <w:rPr>
          <w:rtl w:val="0"/>
        </w:rPr>
      </w:r>
    </w:p>
    <w:p w:rsidR="00000000" w:rsidDel="00000000" w:rsidP="00000000" w:rsidRDefault="00000000" w:rsidRPr="00000000" w14:paraId="0000000B">
      <w:pPr>
        <w:spacing w:after="240" w:before="240" w:lineRule="auto"/>
        <w:jc w:val="center"/>
        <w:rPr>
          <w:rFonts w:ascii="Times New Roman" w:cs="Times New Roman" w:eastAsia="Times New Roman" w:hAnsi="Times New Roman"/>
          <w:sz w:val="21"/>
          <w:szCs w:val="21"/>
        </w:rPr>
      </w:pPr>
      <w:bookmarkStart w:colFirst="0" w:colLast="0" w:name="_heading=h.jg27djj2o8y" w:id="0"/>
      <w:bookmarkEnd w:id="0"/>
      <w:r>
        <w:rPr>
          <w:rFonts w:ascii="Times New Roman" w:cs="Times New Roman" w:eastAsia="Times New Roman" w:hAnsi="Times New Roman"/>
          <w:sz w:val="21"/>
          <w:szCs w:val="21"/>
          <w:rtl w:val="0"/>
        </w:rPr>
        <w:t xml:space="preserve">Lê Ngọc Khôi (khoiln.b24dtcn061@stu.ptit.edu.vn</w:t>
      </w:r>
      <w:r>
        <w:rPr>
          <w:rFonts w:ascii="Times New Roman" w:cs="Times New Roman" w:eastAsia="Times New Roman" w:hAnsi="Times New Roman"/>
          <w:sz w:val="21"/>
          <w:szCs w:val="21"/>
          <w:vertAlign w:val="superscript"/>
        </w:rPr>
        <w:footnoteReference w:customMarkFollows="0" w:id="0"/>
      </w:r>
      <w:r>
        <w:rPr>
          <w:rFonts w:ascii="Times New Roman" w:cs="Times New Roman" w:eastAsia="Times New Roman" w:hAnsi="Times New Roman"/>
          <w:sz w:val="21"/>
          <w:szCs w:val="21"/>
          <w:rtl w:val="0"/>
        </w:rPr>
        <w:t xml:space="preserve">), Đặng Hữu Khoa (khoadh.k24dtcn558@stu.ptit.edu.vn</w:t>
      </w:r>
      <w:r>
        <w:rPr>
          <w:rFonts w:ascii="Times New Roman" w:cs="Times New Roman" w:eastAsia="Times New Roman" w:hAnsi="Times New Roman"/>
          <w:sz w:val="21"/>
          <w:szCs w:val="21"/>
          <w:vertAlign w:val="superscript"/>
        </w:rPr>
        <w:footnoteReference w:customMarkFollows="0" w:id="1"/>
      </w:r>
      <w:r>
        <w:rPr>
          <w:rFonts w:ascii="Times New Roman" w:cs="Times New Roman" w:eastAsia="Times New Roman" w:hAnsi="Times New Roman"/>
          <w:sz w:val="21"/>
          <w:szCs w:val="21"/>
          <w:rtl w:val="0"/>
        </w:rPr>
        <w:t xml:space="preserve">), Nguyễn Đăng Khoa (khoand.k24dtcn398@stu.ptit.edu.vn</w:t>
      </w:r>
      <w:r>
        <w:rPr>
          <w:rFonts w:ascii="Times New Roman" w:cs="Times New Roman" w:eastAsia="Times New Roman" w:hAnsi="Times New Roman"/>
          <w:sz w:val="21"/>
          <w:szCs w:val="21"/>
          <w:vertAlign w:val="superscript"/>
        </w:rPr>
        <w:footnoteReference w:customMarkFollows="0" w:id="2"/>
      </w:r>
      <w:r>
        <w:rPr>
          <w:rFonts w:ascii="Times New Roman" w:cs="Times New Roman" w:eastAsia="Times New Roman" w:hAnsi="Times New Roman"/>
          <w:sz w:val="21"/>
          <w:szCs w:val="21"/>
          <w:rtl w:val="0"/>
        </w:rPr>
        <w:t xml:space="preserve">)</w:t>
      </w:r>
    </w:p>
    <w:p w:rsidR="00000000" w:rsidDel="00000000" w:rsidP="00000000" w:rsidRDefault="00000000" w:rsidRPr="00000000" w14:paraId="0000000C">
      <w:pPr>
        <w:spacing w:after="240" w:before="240" w:lineRule="auto"/>
        <w:jc w:val="center"/>
        <w:rPr>
          <w:rFonts w:ascii="Times New Roman" w:cs="Times New Roman" w:eastAsia="Times New Roman" w:hAnsi="Times New Roman"/>
          <w:sz w:val="21"/>
          <w:szCs w:val="21"/>
        </w:rPr>
      </w:pPr>
      <w:r>
        <w:rPr>
          <w:rFonts w:ascii="Times New Roman" w:cs="Times New Roman" w:eastAsia="Times New Roman" w:hAnsi="Times New Roman"/>
          <w:sz w:val="21"/>
          <w:szCs w:val="21"/>
          <w:rtl w:val="0"/>
        </w:rPr>
        <w:t xml:space="preserve">Ngày nộp: &lt;ngày nộp bài&gt;</w:t>
      </w:r>
    </w:p>
    <w:p w:rsidR="00000000" w:rsidDel="00000000" w:rsidP="00000000" w:rsidRDefault="00000000" w:rsidRPr="00000000" w14:paraId="0000000D">
      <w:pPr>
        <w:spacing w:after="240" w:before="240" w:lineRule="auto"/>
        <w:jc w:val="center"/>
        <w:rPr>
          <w:rFonts w:ascii="Times New Roman" w:cs="Times New Roman" w:eastAsia="Times New Roman" w:hAnsi="Times New Roman"/>
          <w:sz w:val="21"/>
          <w:szCs w:val="21"/>
        </w:rPr>
      </w:pPr>
      <w:r>
        <w:rPr>
          <w:rFonts w:ascii="Times New Roman" w:cs="Times New Roman" w:eastAsia="Times New Roman" w:hAnsi="Times New Roman"/>
          <w:sz w:val="21"/>
          <w:szCs w:val="21"/>
          <w:rtl w:val="0"/>
        </w:rPr>
        <w:t xml:space="preserve">Phiên bản: v2.1 (Thiết kế khái niệm)</w:t>
      </w:r>
    </w:p>
    <w:p w:rsidR="00000000" w:rsidDel="00000000" w:rsidP="00000000" w:rsidRDefault="00000000" w:rsidRPr="00000000" w14:paraId="0000000E">
      <w:pPr>
        <w:spacing w:after="240" w:before="240" w:lineRule="auto"/>
        <w:jc w:val="center"/>
        <w:rPr>
          <w:rFonts w:ascii="Times New Roman" w:cs="Times New Roman" w:eastAsia="Times New Roman" w:hAnsi="Times New Roman"/>
        </w:rPr>
      </w:pPr>
      <w:r>
        <w:rPr>
          <w:rtl w:val="0"/>
        </w:rPr>
      </w:r>
    </w:p>
    <w:p w:rsidR="00000000" w:rsidDel="00000000" w:rsidP="00000000" w:rsidRDefault="00000000" w:rsidRPr="00000000" w14:paraId="0000000F">
      <w:pPr>
        <w:pStyle w:val="Heading3"/>
        <w:keepNext w:val="0"/>
        <w:keepLines w:val="0"/>
        <w:spacing w:before="280" w:lineRule="auto"/>
        <w:ind w:left="284" w:firstLine="0"/>
        <w:rPr>
          <w:rFonts w:ascii="Times New Roman" w:cs="Times New Roman" w:eastAsia="Times New Roman" w:hAnsi="Times New Roman"/>
          <w:b w:val="1"/>
          <w:bCs w:val="1"/>
          <w:color w:val="000000"/>
        </w:rPr>
      </w:pPr>
      <w:bookmarkStart w:colFirst="0" w:colLast="0" w:name="_heading=h.kx4gm4n05joa" w:id="1"/>
      <w:bookmarkEnd w:id="1"/>
      <w:r>
        <w:rPr>
          <w:rFonts w:ascii="Times New Roman" w:cs="Times New Roman" w:eastAsia="Times New Roman" w:hAnsi="Times New Roman"/>
          <w:b w:val="1"/>
          <w:bCs w:val="1"/>
          <w:color w:val="000000"/>
          <w:rtl w:val="0"/>
        </w:rPr>
        <w:t xml:space="preserve">Giới thiệu tóm tắt</w:t>
      </w:r>
    </w:p>
    <w:p w:rsidR="00000000" w:rsidDel="00000000" w:rsidP="00000000" w:rsidRDefault="00000000" w:rsidRPr="00000000" w14:paraId="00000010">
      <w:pPr>
        <w:ind w:left="567" w:right="571" w:firstLine="0"/>
        <w:jc w:val="both"/>
        <w:rPr>
          <w:rFonts w:ascii="Times New Roman" w:cs="Times New Roman" w:eastAsia="Times New Roman" w:hAnsi="Times New Roman"/>
          <w:i w:val="1"/>
          <w:iCs w:val="1"/>
          <w:sz w:val="22"/>
          <w:szCs w:val="22"/>
        </w:rPr>
      </w:pPr>
      <w:r>
        <w:rPr>
          <w:rFonts w:ascii="Times New Roman" w:cs="Times New Roman" w:eastAsia="Times New Roman" w:hAnsi="Times New Roman"/>
          <w:i w:val="1"/>
          <w:iCs w:val="1"/>
          <w:sz w:val="22"/>
          <w:szCs w:val="22"/>
          <w:rtl w:val="0"/>
        </w:rPr>
        <w:t xml:space="preserve">Tài liệu trình bày quá trình xây dựng cơ sở dữ liệu cho cổng thông tin phòng khám và y tế từ xa. Phòng khám cần điều phối lịch hẹn với lịch làm việc của bác sĩ, quản lý bệnh án và kê đơn thuốc điện tử, cho cả khám trực tiếp lẫn tư vấn qua video. CSDL gồm ba mảng: bác sĩ và lịch làm việc; bệnh nhân và lịch hẹn; bệnh án và đơn thuốc. Từ khảo sát ứng dụng đặt khám và quy định của Bộ Y tế, nhóm xác lập 7 mục tiêu và 20 quy tắc nghiệp vụ. Mô hình EER có 16 kiểu thực thể, 15 liên kết và hai phân lớp: bác sĩ đa khoa / chuyên khoa, khám trực tiếp / tư vấn từ xa. Các ràng buộc sơ đồ không thể hiện được, như chống trùng lịch, chặn kê thuốc gây dị ứng và cấm xóa bệnh án, được cài đặt bằng CHECK, khóa ngoại, EXCLUDE và trigger trên PostgreSQL 16; mỗi quy tắc được truy vết tới sơ đồ và ca kiểm thử. Các phiên bản sau trình bày ánh xạ lược đồ, chuẩn hóa, cài đặt SQL, 12 truy vấn thống kê, phân quyền theo vai trò và ứng dụng web Flask.</w:t>
      </w:r>
    </w:p>
    <w:p w:rsidR="00000000" w:rsidDel="00000000" w:rsidP="00000000" w:rsidRDefault="00000000" w:rsidRPr="00000000" w14:paraId="00000011">
      <w:pPr>
        <w:rPr>
          <w:rFonts w:ascii="Times New Roman" w:cs="Times New Roman" w:eastAsia="Times New Roman" w:hAnsi="Times New Roman"/>
        </w:rPr>
      </w:pPr>
      <w:r>
        <w:rPr>
          <w:rtl w:val="0"/>
        </w:rPr>
      </w:r>
    </w:p>
    <w:p w:rsidR="00000000" w:rsidDel="00000000" w:rsidP="00000000" w:rsidRDefault="00000000" w:rsidRPr="00000000" w14:paraId="00000012">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1. Giới thiệu Đồ án và Phạm vi Đồ án (Introduction &amp; Project Scope)</w:t>
      </w: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Bối cảnh và vấn đề</w:t>
      </w:r>
    </w:p>
    <w:p w:rsidR="00000000" w:rsidDel="00000000" w:rsidP="00000000" w:rsidRDefault="00000000" w:rsidRPr="00000000">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Đồ án xây dựng cơ sở dữ liệu (CSDL) cho một phòng khám đa khoa tư nhân giả định có dịch vụ y tế từ xa. Quy mô giả định: 2 cơ sở khám, khoảng 20 bác sĩ (8 bác sĩ đa khoa, 12 bác sĩ chuyên khoa thuộc 6 chuyên khoa), 10 điều dưỡng và lễ tân, khoảng 150 lượt khám mỗi ngày, trong đó khoảng 20% là tư vấn từ xa.</w:t>
      </w:r>
    </w:p>
    <w:p w:rsidR="00000000" w:rsidDel="00000000" w:rsidP="00000000" w:rsidRDefault="00000000" w:rsidRPr="00000000">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Bệnh nhân đặt lịch qua lễ tân hoặc trực tuyến, chọn khám trực tiếp tại cơ sở hoặc tư vấn từ xa qua video. Bác sĩ đa khoa khám ban đầu và lập giấy chuyển khi bệnh nhân cần khám chuyên khoa. Ở mỗi lần khám, bác sĩ ghi chẩn đoán theo mã ICD-10 và kê đơn thuốc điện tử; phí khám được tính theo lịch hẹn.</w:t>
      </w:r>
    </w:p>
    <w:p w:rsidR="00000000" w:rsidDel="00000000" w:rsidP="00000000" w:rsidRDefault="00000000" w:rsidRPr="00000000">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Các vấn đề hiện tại mà CSDL cần giải quyết:</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Lịch hẹn ghi sổ và bảng tính nên thường trùng giờ hoặc rơi ngoài ca làm việc của bác sĩ.</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Hồ sơ bệnh án phân tán giữa hai cơ sở, khó xem lại lịch sử khám của một bệnh nhân.</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Đơn thuốc viết tay, không tự động kiểm tra thuốc mà bệnh nhân đã ghi nhận dị ứng.</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Không phân biệt rõ bác sĩ đa khoa và chuyên khoa khi phân công và khi chuyển chuyên khoa.</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Khó truy vết ai đã lập hoặc thay đổi dữ liệu y tế, khó lập báo cáo thống kê cho quản lý.</w:t>
      </w: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Phạm vi đồ án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4395"/>
        <w:gridCol w:w="4395"/>
      </w:tblGrid>
      <w:tr>
        <w:trPr>
          <w:tblHeader/>
          <w:cantSplit/>
        </w:trPr>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Trong phạm vi</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Ngoài phạm vi</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và lịch làm việc: quản lý bác sĩ theo hai loại đa khoa, chuyên khoa; danh mục chuyên khoa; chứng chỉ hành nghề; xếp ca làm việc</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Điều dưỡng, lễ tân và nhân sự khác; nhiều cơ sở khám; lương, hợp đồng lao động</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 và lịch hẹn: quản lý bệnh nhân; đặt, xác nhận, hủy lịch khám trực tiếp hoặc tư vấn từ xa; giấy chuyển chuyên khoa trong nội bộ phòng khám; phí khám của từng lịch hẹn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Thực hiện cuộc gọi video (chỉ lưu nền tảng và đường dẫn phiên); thanh toán, hóa đơn; bảo hiểm y tế, chuyển người bệnh giữa các cơ sở</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án và đơn thuốc: ghi nhận lần khám; chẩn đoán theo mã ICD-10; kê đơn thuốc điện tử; danh mục thuốc, hoạt chất; dị ứng của bệnh nhân; tra cứu hồ sơ bệnh án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Kho dược, giá thuốc; xét nghiệm, chẩn đoán hình ảnh; tương tác thuốc; liên thông đơn thuốc quốc gia; chữ ký số trên hồ sơ bệnh án</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Chung: kiểm soát toàn vẹn dữ liệu ngay trong CSDL; báo cáo thống kê cho quản lý; phân quyền truy cập theo vai trò; ứng dụng web minh họa</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Ứng dụng di động; gửi thông báo SMS, email</w:t>
            </w:r>
          </w:p>
        </w:tc>
      </w:tr>
    </w:tbl>
    <w:p>
      <w:pPr>
        <w:rPr>
          <w:rFonts w:ascii="Times New Roman" w:cs="Times New Roman" w:eastAsia="Times New Roman" w:hAnsi="Times New Roman"/>
        </w:rPr>
      </w:pP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Tác nhân sử dụng hệ thống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758"/>
        <w:gridCol w:w="3516"/>
        <w:gridCol w:w="3516"/>
      </w:tblGrid>
      <w:tr>
        <w:trPr>
          <w:tblHeader/>
          <w:cantSplit/>
        </w:trPr>
        <w:tc>
          <w:tcPr>
            <w:tcW w:w="17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Tác nhân</w:t>
            </w:r>
          </w:p>
        </w:tc>
        <w:tc>
          <w:tcPr>
            <w:tcW w:w="351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351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Nhu cầu dữ liệu chính</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đặt lịch, khám trực tiếp hoặc tư vấn từ xa, nhận đơn thuốc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Xem lịch hẹn, hồ sơ bệnh án, đơn thuốc của chính mình</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Tiếp nhận bệnh nhân, đặt, xác nhận, hủy lịch hẹn, ghi phí khám</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bệnh nhân, lịch hẹn; xem lịch làm việc bác sĩ; không xem nội dung bệnh án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đa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ban đầu, chẩn đoán, kê đơn, lập giấy chuyển chuyên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Xem lịch hẹn của mình và bệnh án; thêm lần khám, chẩn đoán, đơn thuốc, giấy chuyển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chuyên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theo chuyên khoa (có giấy chuyển hoặc tái khám), tư vấn từ xa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Như bác sĩ đa khoa, trừ lập giấy chuyển chuyên khoa</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hệ thống</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bác sĩ, chuyên khoa, ca làm việc và phân quyền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Toàn quyền trên CSDL; xem báo cáo thống kê</w:t>
            </w:r>
          </w:p>
        </w:tc>
      </w:tr>
    </w:tbl>
    <w:p>
      <w:pPr>
        <w:rPr>
          <w:rFonts w:ascii="Times New Roman" w:cs="Times New Roman" w:eastAsia="Times New Roman" w:hAnsi="Times New Roman"/>
        </w:rPr>
      </w:pP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Thuật ngữ và chữ viết tắt</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198"/>
        <w:gridCol w:w="6592"/>
      </w:tblGrid>
      <w:tr>
        <w:trPr>
          <w:tblHeader/>
          <w:cantSplit/>
        </w:trPr>
        <w:tc>
          <w:tcPr>
            <w:tcW w:w="219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Thuật ngữ</w:t>
            </w:r>
          </w:p>
        </w:tc>
        <w:tc>
          <w:tcPr>
            <w:tcW w:w="65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Giải thích</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BS ĐK / BS CK</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khám ban đầu cho mọi bệnh nhân / bác sĩ chỉ khám trong một lĩnh vực y khoa chuyên sâu</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Quy tắc mà dữ liệu của phòng khám phải tuân theo, được đánh số để tra cứu</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Kết quả mà hệ thống phải đạt được, kèm tiêu chí để kiểm chứng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ICD-10</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Bảng mã quốc tế dùng để ghi tên bệnh khi chẩn đoán</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EER</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Cách vẽ sơ đồ dữ liệu cho phép chia một nhóm đối tượng thành các nhóm con có đặc điểm riêng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RBAC</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Cách cấp quyền xem và sửa dữ liệu theo vai trò của người dùng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Tư vấn từ xa</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bệnh qua cuộc gọi video thay vì đến phòng khám; hệ thống chỉ lưu thông tin cuộc gọi</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do bác sĩ khám ban đầu lập để bệnh nhân được khám một lĩnh vực chuyên sâu trong cùng phòng khám; không dùng cho bảo hiểm y tế</w:t>
            </w:r>
          </w:p>
        </w:tc>
      </w:tr>
    </w:tbl>
    <w:p>
      <w:pPr>
        <w:rPr>
          <w:rFonts w:ascii="Times New Roman" w:cs="Times New Roman" w:eastAsia="Times New Roman" w:hAnsi="Times New Roman"/>
        </w:rPr>
      </w:pPr>
    </w:p>
    <w:p w:rsidR="00000000" w:rsidDel="00000000" w:rsidP="00000000" w:rsidRDefault="00000000" w:rsidRPr="00000000" w14:paraId="00000015">
      <w:pPr>
        <w:jc w:val="both"/>
        <w:rPr>
          <w:rFonts w:ascii="Times New Roman" w:cs="Times New Roman" w:eastAsia="Times New Roman" w:hAnsi="Times New Roman"/>
        </w:rPr>
      </w:pPr>
      <w:r>
        <w:rPr>
          <w:rtl w:val="0"/>
        </w:rPr>
      </w:r>
    </w:p>
    <w:p w:rsidR="00000000" w:rsidDel="00000000" w:rsidP="00000000" w:rsidRDefault="00000000" w:rsidRPr="00000000" w14:paraId="00000016">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1.1 Mục tiêu Hệ thống (System Objectives)</w:t>
      </w:r>
    </w:p>
    <w:p w:rsidR="00000000" w:rsidDel="00000000" w:rsidP="00000000" w:rsidRDefault="00000000" w:rsidRPr="00000000">
      <w:pPr>
        <w:ind w:left="567" w:firstLine="0"/>
        <w:jc w:val="both"/>
        <w:rPr>
          <w:rFonts w:ascii="Times New Roman" w:cs="Times New Roman" w:eastAsia="Times New Roman" w:hAnsi="Times New Roman"/>
        </w:rPr>
      </w:pPr>
      <w:r>
        <w:rPr>
          <w:rFonts w:ascii="Times New Roman" w:cs="Times New Roman" w:eastAsia="Times New Roman" w:hAnsi="Times New Roman"/>
        </w:rPr>
        <w:t xml:space="preserve">Mỗi mục tiêu dưới đây có tiêu chí kiểm chứng cụ thể và liên kết tới quy tắc nghiệp vụ (mục 1.2), truy vấn (mục 4.2) hoặc bài kiểm tra (mục 5).</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57"/>
        <w:gridCol w:w="3481"/>
        <w:gridCol w:w="2959"/>
        <w:gridCol w:w="1393"/>
      </w:tblGrid>
      <w:tr>
        <w:trPr>
          <w:tblHeader/>
          <w:cantSplit/>
        </w:trPr>
        <w:tc>
          <w:tcPr>
            <w:tcW w:w="9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348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Mục tiêu</w:t>
            </w:r>
          </w:p>
        </w:tc>
        <w:tc>
          <w:tcPr>
            <w:tcW w:w="295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Tiêu chí kiểm chứng</w:t>
            </w:r>
          </w:p>
        </w:tc>
        <w:tc>
          <w:tcPr>
            <w:tcW w:w="139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Liên kết</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MT-01</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bác sĩ theo phân lớp: bác sĩ đa khoa, bác sĩ chuyên khoa</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thuộc đúng một loại (TC-03); truy vấn được bác sĩ theo chuyên khoa (Q01)</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 BR-A02</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MT-02</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Điều phối lịch hẹn không xung đột với ca làm việc và lịch hẹn khác</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trùng giờ hoặc ngoài ca đều bị CSDL từ chối (TC-01, TC-02)</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 BR-B02</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MT-03</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Hỗ trợ cả khám trực tiếp và tư vấn từ xa</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thuộc đúng một hình thức; tư vấn từ xa thiếu đường dẫn phiên bị từ chối; thống kê được tỉ lệ từ xa / trực tiếp (Q08)</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 BR-B06</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MT-04</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Hồ sơ bệnh án điện tử đầy đủ, không mất mát</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Lệnh DELETE lần khám, chẩn đoán, đơn thuốc bị chặn (TC-05); truy xuất được toàn bộ lịch sử khám của một bệnh nhân (Q11)</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 BR-C05</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MT-05</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điện tử an toàn (kiểm tra dị ứng)</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 thuốc chứa hoạt chất bệnh nhân dị ứng bị từ chối (TC-04); số lượng không dương bị từ chối (TC-07)</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 BR-C02, BR-C04</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MT-06</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quyền truy cập dữ liệu theo vai trò</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 4 role (quản trị, bác sĩ, lễ tân, bệnh nhân); thao tác ngoài quyền báo permission denied</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Mục 5.2</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MT-07</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Cung cấp báo cáo thống kê cho quản lý</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Ít nhất 10 truy vấn thống kê chạy có kết quả trên dữ liệu mẫu (Q01–Q12)</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Mục 4.2</w:t>
            </w:r>
          </w:p>
        </w:tc>
      </w:tr>
    </w:tbl>
    <w:p>
      <w:pPr>
        <w:rPr>
          <w:rFonts w:ascii="Times New Roman" w:cs="Times New Roman" w:eastAsia="Times New Roman" w:hAnsi="Times New Roman"/>
        </w:rPr>
      </w:pPr>
    </w:p>
    <w:p w:rsidR="00000000" w:rsidDel="00000000" w:rsidP="00000000" w:rsidRDefault="00000000" w:rsidRPr="00000000" w14:paraId="00000018">
      <w:pPr>
        <w:jc w:val="both"/>
        <w:rPr>
          <w:rFonts w:ascii="Times New Roman" w:cs="Times New Roman" w:eastAsia="Times New Roman" w:hAnsi="Times New Roman"/>
        </w:rPr>
      </w:pPr>
      <w:r>
        <w:rPr>
          <w:rtl w:val="0"/>
        </w:rPr>
      </w:r>
    </w:p>
    <w:p w:rsidR="00000000" w:rsidDel="00000000" w:rsidP="00000000" w:rsidRDefault="00000000" w:rsidRPr="00000000" w14:paraId="00000019">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   1.2 Các quy tắc và Ràng buộc Nghiệp vụ (Business Rules &amp; Constraints)</w:t>
      </w:r>
    </w:p>
    <w:p>
      <w:pPr>
        <w:ind w:left="567" w:firstLine="0"/>
        <w:jc w:val="both"/>
        <w:rPr>
          <w:rFonts w:ascii="Times New Roman" w:cs="Times New Roman" w:eastAsia="Times New Roman" w:hAnsi="Times New Roman"/>
        </w:rPr>
      </w:pPr>
      <w:r>
        <w:rPr>
          <w:rFonts w:ascii="Times New Roman" w:cs="Times New Roman" w:eastAsia="Times New Roman" w:hAnsi="Times New Roman"/>
        </w:rPr>
        <w:t xml:space="preserve">Mỗi quy tắc được đánh số BR-&lt;mảng&gt;&lt;số&gt;, ghi rõ loại ràng buộc và cơ chế đảm bảo trong CSDL. Số hiệu BR-A01…A04, BR-B01…B05 và BR-C01…C05 giữ như bản v0 vì mục 1.1, 4.1.4 và 5.1 đã tham chiếu. Các BR này là căn cứ cho ma trận truy vết ở 2.1.</w:t>
      </w:r>
    </w:p>
    <w:p>
      <w:pPr>
        <w:ind w:left="567" w:firstLine="0"/>
        <w:jc w:val="both"/>
        <w:rPr>
          <w:rFonts w:ascii="Times New Roman" w:cs="Times New Roman" w:eastAsia="Times New Roman" w:hAnsi="Times New Roman"/>
        </w:rPr>
      </w:pPr>
      <w:r>
        <w:rPr>
          <w:rFonts w:ascii="Times New Roman" w:cs="Times New Roman" w:eastAsia="Times New Roman" w:hAnsi="Times New Roman"/>
        </w:rPr>
        <w:t xml:space="preserve">Loại ràng buộc: cấu trúc là điều luôn đúng với dữ liệu; hành vi là điều kiện ràng buộc một thao tác.</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1.2.1 Mảng A – Nhân viên y tế và lịch làm việc (Đặng Hữu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4395"/>
        <w:gridCol w:w="1670"/>
        <w:gridCol w:w="1758"/>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6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c>
          <w:tcPr>
            <w:tcW w:w="17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Cơ chế đảm bảo</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là bác sĩ đa khoa hoặc bác sĩ chuyên khoa, không đồng thời cả hai</w:t>
            </w:r>
          </w:p>
        </w:tc>
        <w:tc>
          <w:tcPr>
            <w:tcW w:w="16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Cột phân loại + CHECK</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chuyên khoa thuộc đúng một chuyên khoa</w:t>
            </w:r>
          </w:p>
        </w:tc>
        <w:tc>
          <w:tcPr>
            <w:tcW w:w="16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 NOT NULL</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được xếp ca cho bác sĩ có chứng chỉ hành nghề còn hạn đến hết ngày của ca</w:t>
            </w:r>
          </w:p>
        </w:tc>
        <w:tc>
          <w:tcPr>
            <w:tcW w:w="16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trg_kiem_tra_chung_chi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ca còn hiệu lực của cùng một bác sĩ không được chồng giờ</w:t>
            </w:r>
          </w:p>
        </w:tc>
        <w:tc>
          <w:tcPr>
            <w:tcW w:w="16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EXCLUDE USING gist</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có một số chứng chỉ hành nghề, không trùng với bác sĩ khác</w:t>
            </w:r>
          </w:p>
        </w:tc>
        <w:tc>
          <w:tcPr>
            <w:tcW w:w="16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 + UNIQUE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điểm kết thúc của ca làm việc phải sau thời điểm bắt đầu</w:t>
            </w:r>
          </w:p>
        </w:tc>
        <w:tc>
          <w:tcPr>
            <w:tcW w:w="16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hết hạn của chứng chỉ hành nghề phải sau ngày cấp</w:t>
            </w:r>
          </w:p>
        </w:tc>
        <w:tc>
          <w:tcPr>
            <w:tcW w:w="16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được sửa giờ hoặc hủy một ca nếu việc đó làm lịch hẹn còn hiệu lực nằm ngoài giờ làm việc của bác sĩ</w:t>
            </w:r>
          </w:p>
        </w:tc>
        <w:tc>
          <w:tcPr>
            <w:tcW w:w="16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trg_bao_ve_ca_lam_viec</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1.2.2 Mảng B – Bệnh nhân và lịch hẹn (Lê Ngọc Khôi)</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4395"/>
        <w:gridCol w:w="1670"/>
        <w:gridCol w:w="1758"/>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6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c>
          <w:tcPr>
            <w:tcW w:w="17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Cơ chế đảm bảo</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gian của mỗi lịch hẹn phải nằm trọn trong một ca làm việc còn hiệu lực của bác sĩ được hẹn</w:t>
            </w:r>
          </w:p>
        </w:tc>
        <w:tc>
          <w:tcPr>
            <w:tcW w:w="16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trg_lich_hen_hop_le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lịch hẹn còn hiệu lực của cùng một bác sĩ, hoặc của cùng một bệnh nhân, không được giao nhau về thời gian</w:t>
            </w:r>
          </w:p>
        </w:tc>
        <w:tc>
          <w:tcPr>
            <w:tcW w:w="16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ràng buộc EXCLUDE USING gist</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BR-B03</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với bác sĩ chuyên khoa phải kèm một giấy chuyển chuyên khoa cấp cho chính bệnh nhân đó, còn hạn, đúng chuyên khoa và chưa dùng cho lịch hẹn khác, trừ khi là tái khám</w:t>
            </w:r>
          </w:p>
        </w:tc>
        <w:tc>
          <w:tcPr>
            <w:tcW w:w="16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trg_lich_hen_hop_le + UNIQUE mã giấy</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tư vấn từ xa phải có nền tảng và đường dẫn phiên</w:t>
            </w:r>
          </w:p>
        </w:tc>
        <w:tc>
          <w:tcPr>
            <w:tcW w:w="16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mới luôn ở trạng thái đã đặt; chỉ được chuyển từ đã đặt sang đã xác nhận hoặc hủy, từ đã xác nhận sang hoàn thành, hủy hoặc vắng mặt; hoàn thành, hủy, vắng mặt là trạng thái cuối</w:t>
            </w:r>
          </w:p>
        </w:tc>
        <w:tc>
          <w:tcPr>
            <w:tcW w:w="16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 DEFAULT + trigger trg_trang_thai_lich_hen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BR-B06</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thuộc đúng một hình thức: khám trực tiếp hoặc tư vấn từ xa</w:t>
            </w:r>
          </w:p>
        </w:tc>
        <w:tc>
          <w:tcPr>
            <w:tcW w:w="16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Cột phân loại + CHECK</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BR-B07</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 chỉ do bác sĩ đa khoa lập và có hiệu lực tối đa 30 ngày kể từ ngày lập</w:t>
            </w:r>
          </w:p>
        </w:tc>
        <w:tc>
          <w:tcPr>
            <w:tcW w:w="16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 tới lớp bác sĩ đa khoa + CHECK</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1.2.3 Mảng C – Hồ sơ bệnh án và đơn thuốc điện tử (Nguyễn Đăng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4395"/>
        <w:gridCol w:w="1670"/>
        <w:gridCol w:w="1758"/>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6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c>
          <w:tcPr>
            <w:tcW w:w="17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Cơ chế đảm bảo</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được kê cho bệnh nhân thuốc có hoạt chất mà bệnh nhân đã ghi nhận dị ứng</w:t>
            </w:r>
          </w:p>
        </w:tc>
        <w:tc>
          <w:tcPr>
            <w:tcW w:w="16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trg_chan_thuoc_di_ung</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chỉ được lập cho lần khám có lịch hẹn đã hoàn thành, và người kê là bác sĩ khám</w:t>
            </w:r>
          </w:p>
        </w:tc>
        <w:tc>
          <w:tcPr>
            <w:tcW w:w="16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trg_lan_kham_hoan_thanh</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lần khám phải có ít nhất một chẩn đoán trước khi lập đơn thuốc</w:t>
            </w:r>
          </w:p>
        </w:tc>
        <w:tc>
          <w:tcPr>
            <w:tcW w:w="16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khi tạo đơn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Số lượng của mỗi thuốc trong đơn phải lớn hơn 0, và liều dùng phải được ghi</w:t>
            </w:r>
          </w:p>
        </w:tc>
        <w:tc>
          <w:tcPr>
            <w:tcW w:w="16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 + CHECK</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chẩn đoán và đơn thuốc đã ghi không được xóa hay sửa nội dung; chẩn đoán và đơn ghi sai thì hủy</w:t>
            </w:r>
          </w:p>
        </w:tc>
        <w:tc>
          <w:tcPr>
            <w:tcW w:w="16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trg_khong_xoa_benh_an; FK không CASCADE</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1.2.4 Ràng buộc chung</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Mỗi bảng có khóa chính; khóa ngoại không để lại bản ghi mồ côi và không dùng ON DELETE CASCADE với dữ liệu y tế.</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Mã, số điện thoại, email đúng định dạng; ngày sinh không ở tương lai; số tiền (phí khám) không âm; số điện thoại bệnh nhân không trùng (UNIQUE).</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Bản ghi y tế lưu thời điểm tạo và người tạo.</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Mọi khoảng thời gian (lịch hẹn, ca làm việc) có thời điểm kết thúc sau thời điểm bắt đầu (CHECK).</w:t>
      </w:r>
    </w:p>
    <w:p w:rsidR="00000000" w:rsidDel="00000000" w:rsidP="00000000" w:rsidRDefault="00000000" w:rsidRPr="00000000" w14:paraId="0000001B">
      <w:pPr>
        <w:jc w:val="both"/>
        <w:rPr>
          <w:rFonts w:ascii="Times New Roman" w:cs="Times New Roman" w:eastAsia="Times New Roman" w:hAnsi="Times New Roman"/>
        </w:rPr>
      </w:pPr>
      <w:r>
        <w:rPr>
          <w:rtl w:val="0"/>
        </w:rPr>
      </w:r>
    </w:p>
    <w:p w:rsidR="00000000" w:rsidDel="00000000" w:rsidP="00000000" w:rsidRDefault="00000000" w:rsidRPr="00000000" w14:paraId="0000001C">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2. Thiết kế CSDL (Database Design)</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Quy trình thiết kế: yêu cầu → mô hình khái niệm ER/EER → ánh xạ lược đồ quan hệ → chuẩn hóa.</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Công cụ và ký hiệu: draw.io, ký hiệu ER/EER theo Elmasri &amp; Navathe [1], Chương 3–4.</w:t>
      </w:r>
    </w:p>
    <w:p>
      <w:pPr>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Quy ước đặt tên: bảng và cột dạng snake_case, khóa chính ma_&lt;thực_thể&gt;.</w:t>
      </w:r>
    </w:p>
    <w:p w:rsidR="00000000" w:rsidDel="00000000" w:rsidP="00000000" w:rsidRDefault="00000000" w:rsidRPr="00000000" w14:paraId="0000001F">
      <w:pPr>
        <w:jc w:val="both"/>
        <w:rPr>
          <w:rFonts w:ascii="Times New Roman" w:cs="Times New Roman" w:eastAsia="Times New Roman" w:hAnsi="Times New Roman"/>
        </w:rPr>
      </w:pPr>
      <w:r>
        <w:rPr>
          <w:rtl w:val="0"/>
        </w:rPr>
      </w:r>
    </w:p>
    <w:p w:rsidR="00000000" w:rsidDel="00000000" w:rsidP="00000000" w:rsidRDefault="00000000" w:rsidRPr="00000000" w14:paraId="00000020">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2.1 Mô hình khái niệm (Conceptual Model)</w:t>
      </w:r>
    </w:p>
    <w:p w:rsidR="00000000" w:rsidDel="00000000" w:rsidP="00000000" w:rsidRDefault="00000000" w:rsidRPr="00000000" w14:paraId="00000022">
      <w:pPr>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 Mô tả chi tiết, kèm các sơ đồ ER/EER)</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2.1.1 Các kiểu thực thể</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028"/>
        <w:gridCol w:w="2367"/>
        <w:gridCol w:w="1014"/>
        <w:gridCol w:w="2705"/>
        <w:gridCol w:w="676"/>
      </w:tblGrid>
      <w:tr>
        <w:trPr>
          <w:tblHeader/>
          <w:cantSplit/>
        </w:trPr>
        <w:tc>
          <w:tcPr>
            <w:tcW w:w="202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thực thể</w:t>
            </w:r>
          </w:p>
        </w:tc>
        <w:tc>
          <w:tcPr>
            <w:tcW w:w="23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1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270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 chính</w:t>
            </w:r>
          </w:p>
        </w:tc>
        <w:tc>
          <w:tcPr>
            <w:tcW w:w="6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Mảng</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của phòng khám; lớp cha phân theo loại bác sĩ</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so_chung_chi (khóa ứng viên)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ho_ten, ngay_sinh, sdt, email, so_chung_chi, ngay_cap_cc, ngay_het_han_cc, loai_bac_si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BAC_SI: khám ban đầu, lập giấy chuyển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BAC_SI: khám theo một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ma_chuyen_khoa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ten_chuyen_khoa</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CA_LAM_VIEC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 làm việc của bác sĩ</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thoi_gian_bd, thoi_gian_kt,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đặt lịch khám, chủ hồ sơ bệnh án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ma_bn; sdt (khóa ứng viên)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ho_ten, ngay_sinh, gioi_tinh, sdt, email</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của bệnh nhân với một bác sĩ; lớp cha phân theo hình thức khám</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thoi_gian_bd, thoi_gian_kt, ly_do_kham, trang_thai, hinh_thuc, phi_kham, ngay_tao</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KHAM_TRUC_TIEP</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LICH_HEN: khám tại cơ sở</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phong_kham</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TU_VAN_TU_XA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LICH_HEN: tư vấn qua video</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nen_tang, link_phien</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GIAY_CHUYEN_KHOA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 do bác sĩ đa khoa lập cho bệnh nhân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ma_giay</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ngay_lap, ly_do, ngay_het_han</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Một lần khám, phát sinh từ lịch hẹn đã hoàn thành</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thoi_diem_kham, tom_tat, created_by</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Chẩn đoán của lần khám theo mã ICD-10</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ma_chan_doan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la_chan_doan_chinh, ghi_chu,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mã chẩn đoán ICD-10</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mo_ta</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lập trong một lần khám</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thoi_diem_ke, trang_thai, created_by</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thuốc</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ten_thuoc, dang_bao_che, ham_luong</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HOAT_CHAT</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hoạt chất, dùng để đối chiếu dị ứng</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ten_hoat_chat</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2.1.2 Các mối liên kết</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51"/>
        <w:gridCol w:w="2241"/>
        <w:gridCol w:w="1206"/>
        <w:gridCol w:w="2585"/>
        <w:gridCol w:w="1207"/>
      </w:tblGrid>
      <w:tr>
        <w:trPr>
          <w:tblHeader/>
          <w:cantSplit/>
        </w:trPr>
        <w:tc>
          <w:tcPr>
            <w:tcW w:w="155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Liên kết</w:t>
            </w:r>
          </w:p>
        </w:tc>
        <w:tc>
          <w:tcPr>
            <w:tcW w:w="224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Thực thể tham gia</w:t>
            </w:r>
          </w:p>
        </w:tc>
        <w:tc>
          <w:tcPr>
            <w:tcW w:w="120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Tỉ số lực lượng</w:t>
            </w:r>
          </w:p>
        </w:tc>
        <w:tc>
          <w:tcPr>
            <w:tcW w:w="258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 tham gia</w:t>
            </w:r>
          </w:p>
        </w:tc>
        <w:tc>
          <w:tcPr>
            <w:tcW w:w="120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 BAC_SI_CHUYEN_KHOA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partial, BAC_SI_CHUYEN_KHOA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XẾP_CA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 CA_LAM_VIEC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partial, CA_LAM_VIEC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ĐẶT</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partial, LICH_HEN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PHỤ_TRÁCH</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partial, LICH_HEN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ĐƯỢC_CẤP</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LẬP_GIẤY</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CHUYỂN_ĐẾN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SỬ_DỤNG</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GIAY_CHUYEN_KHOA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PHÁT_SINH</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 – LAN_KHAM</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 partial, LAN_KHAM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CÓ_CHẨN_ĐOÁN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 CHAN_DOAN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partial, CHAN_DOAN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MÃ_HÓA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 – CHAN_DOAN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 partial, CHAN_DOAN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LẬP_ĐƠN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 DON_THUOC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partial, DON_THUOC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 – THUOC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 total, THUOC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so_luong, lieu_dung</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CHỨA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 – HOAT_CHAT</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 total, HOAT_CHAT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ham_luong</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DỊ_ỨNG</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HOAT_CHAT</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ngay_ghi_nhan, ghi_chu</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2.1.3 Phân lớp và tổng quát hóa (EER)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51"/>
        <w:gridCol w:w="2068"/>
        <w:gridCol w:w="1120"/>
        <w:gridCol w:w="603"/>
        <w:gridCol w:w="948"/>
        <w:gridCol w:w="2500"/>
      </w:tblGrid>
      <w:tr>
        <w:trPr>
          <w:tblHeader/>
          <w:cantSplit/>
        </w:trPr>
        <w:tc>
          <w:tcPr>
            <w:tcW w:w="155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Lớp cha</w:t>
            </w:r>
          </w:p>
        </w:tc>
        <w:tc>
          <w:tcPr>
            <w:tcW w:w="206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Lớp con</w:t>
            </w:r>
          </w:p>
        </w:tc>
        <w:tc>
          <w:tcPr>
            <w:tcW w:w="112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Tiêu chí</w:t>
            </w:r>
          </w:p>
        </w:tc>
        <w:tc>
          <w:tcPr>
            <w:tcW w:w="60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d / o</w:t>
            </w:r>
          </w:p>
        </w:tc>
        <w:tc>
          <w:tcPr>
            <w:tcW w:w="9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Total / Partial</w:t>
            </w:r>
          </w:p>
        </w:tc>
        <w:tc>
          <w:tcPr>
            <w:tcW w:w="25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 riêng của lớp con</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BAC_SI_CHUYEN_KHOA</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loai_bac_si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total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Chuyên khoa: liên kết THUỘC với CHUYEN_KHOA; đa khoa: liên kết LẬP_GIẤY với GIAY_CHUYEN_KHOA</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KHAM_TRUC_TIEP, TU_VAN_TU_XA</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hinh_thuc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total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Trực tiếp: phong_kham; Từ xa: nen_tang, link_phien</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2.1.4 Sơ đồ ER/EER tổng thể</w:t>
      </w:r>
    </w:p>
    <w:p>
      <w:pPr>
        <w:ind w:left="567" w:firstLine="0"/>
        <w:jc w:val="both"/>
        <w:rPr>
          <w:rFonts w:ascii="Times New Roman" w:cs="Times New Roman" w:eastAsia="Times New Roman" w:hAnsi="Times New Roman"/>
        </w:rPr>
      </w:pPr>
      <w:r>
        <w:rPr>
          <w:rFonts w:ascii="Times New Roman" w:cs="Times New Roman" w:eastAsia="Times New Roman" w:hAnsi="Times New Roman"/>
        </w:rPr>
        <w:t xml:space="preserve">Hình 2.1 là sơ đồ EER tổng hợp ba mảng, chỉ vẽ thuộc tính khóa và thuộc tính của liên kết; các hình 2.1a–2.1c trình bày sơ đồ từng mảng với đầy đủ thuộc tính; file nguồn draw.io lưu trong thư mục erd/ của repo.</w:t>
      </w:r>
    </w:p>
    <w:p>
      <w:pPr>
        <w:keepNext/>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286530"/>
            <wp:docPr id="99" name="ERD 99"/>
            <wp:cNvGraphicFramePr>
              <a:graphicFrameLocks noChangeAspect="1"/>
            </wp:cNvGraphicFramePr>
            <a:graphic>
              <a:graphicData uri="http://schemas.openxmlformats.org/drawingml/2006/picture">
                <pic:pic>
                  <pic:nvPicPr>
                    <pic:cNvPr id="99" name="erd99.png"/>
                    <pic:cNvPicPr/>
                  </pic:nvPicPr>
                  <pic:blipFill>
                    <a:blip r:embed="rIdErdT"/>
                    <a:stretch>
                      <a:fillRect/>
                    </a:stretch>
                  </pic:blipFill>
                  <pic:spPr>
                    <a:xfrm>
                      <a:off x="0" y="0"/>
                      <a:ext cx="5580000" cy="3286530"/>
                    </a:xfrm>
                    <a:prstGeom prst="rect">
                      <a:avLst/>
                    </a:prstGeom>
                  </pic:spPr>
                </pic:pic>
              </a:graphicData>
            </a:graphic>
          </wp:inline>
        </w:drawing>
      </w:r>
    </w:p>
    <w:p>
      <w:pPr>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 Sơ đồ EER của CSDL phòng khám &amp; y tế từ xa</w:t>
      </w:r>
    </w:p>
    <w:p>
      <w:pPr>
        <w:keepNext/>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928392"/>
            <wp:docPr id="100" name="ERD 100"/>
            <wp:cNvGraphicFramePr>
              <a:graphicFrameLocks noChangeAspect="1"/>
            </wp:cNvGraphicFramePr>
            <a:graphic>
              <a:graphicData uri="http://schemas.openxmlformats.org/drawingml/2006/picture">
                <pic:pic>
                  <pic:nvPicPr>
                    <pic:cNvPr id="100" name="erd100.png"/>
                    <pic:cNvPicPr/>
                  </pic:nvPicPr>
                  <pic:blipFill>
                    <a:blip r:embed="rIdErdA"/>
                    <a:stretch>
                      <a:fillRect/>
                    </a:stretch>
                  </pic:blipFill>
                  <pic:spPr>
                    <a:xfrm>
                      <a:off x="0" y="0"/>
                      <a:ext cx="5580000" cy="3928392"/>
                    </a:xfrm>
                    <a:prstGeom prst="rect">
                      <a:avLst/>
                    </a:prstGeom>
                  </pic:spPr>
                </pic:pic>
              </a:graphicData>
            </a:graphic>
          </wp:inline>
        </w:drawing>
      </w:r>
    </w:p>
    <w:p>
      <w:pPr>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2.1a. Sơ đồ EER mảng A – Nhân viên y tế và lịch làm việc</w:t>
      </w:r>
    </w:p>
    <w:p>
      <w:pPr>
        <w:keepNext/>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430082"/>
            <wp:docPr id="101" name="ERD 101"/>
            <wp:cNvGraphicFramePr>
              <a:graphicFrameLocks noChangeAspect="1"/>
            </wp:cNvGraphicFramePr>
            <a:graphic>
              <a:graphicData uri="http://schemas.openxmlformats.org/drawingml/2006/picture">
                <pic:pic>
                  <pic:nvPicPr>
                    <pic:cNvPr id="101" name="erd101.png"/>
                    <pic:cNvPicPr/>
                  </pic:nvPicPr>
                  <pic:blipFill>
                    <a:blip r:embed="rIdErdB"/>
                    <a:stretch>
                      <a:fillRect/>
                    </a:stretch>
                  </pic:blipFill>
                  <pic:spPr>
                    <a:xfrm>
                      <a:off x="0" y="0"/>
                      <a:ext cx="5580000" cy="3430082"/>
                    </a:xfrm>
                    <a:prstGeom prst="rect">
                      <a:avLst/>
                    </a:prstGeom>
                  </pic:spPr>
                </pic:pic>
              </a:graphicData>
            </a:graphic>
          </wp:inline>
        </w:drawing>
      </w:r>
    </w:p>
    <w:p>
      <w:pPr>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2.1b. Sơ đồ EER mảng B – Bệnh nhân và lịch hẹn</w:t>
      </w:r>
    </w:p>
    <w:p>
      <w:pPr>
        <w:keepNext/>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383040"/>
            <wp:docPr id="102" name="ERD 102"/>
            <wp:cNvGraphicFramePr>
              <a:graphicFrameLocks noChangeAspect="1"/>
            </wp:cNvGraphicFramePr>
            <a:graphic>
              <a:graphicData uri="http://schemas.openxmlformats.org/drawingml/2006/picture">
                <pic:pic>
                  <pic:nvPicPr>
                    <pic:cNvPr id="102" name="erd102.png"/>
                    <pic:cNvPicPr/>
                  </pic:nvPicPr>
                  <pic:blipFill>
                    <a:blip r:embed="rIdErdC"/>
                    <a:stretch>
                      <a:fillRect/>
                    </a:stretch>
                  </pic:blipFill>
                  <pic:spPr>
                    <a:xfrm>
                      <a:off x="0" y="0"/>
                      <a:ext cx="5580000" cy="3383040"/>
                    </a:xfrm>
                    <a:prstGeom prst="rect">
                      <a:avLst/>
                    </a:prstGeom>
                  </pic:spPr>
                </pic:pic>
              </a:graphicData>
            </a:graphic>
          </wp:inline>
        </w:drawing>
      </w:r>
    </w:p>
    <w:p>
      <w:pPr>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2.1c. Sơ đồ ER mảng C – Hồ sơ bệnh án và đơn thuốc</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2.1.5 Ma trận truy vết quy tắc nghiệp vụ → mô hình</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147"/>
        <w:gridCol w:w="3822"/>
        <w:gridCol w:w="3821"/>
      </w:tblGrid>
      <w:tr>
        <w:trPr>
          <w:tblHeader/>
          <w:cantSplit/>
        </w:trPr>
        <w:tc>
          <w:tcPr>
            <w:tcW w:w="114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 BR</w:t>
            </w:r>
          </w:p>
        </w:tc>
        <w:tc>
          <w:tcPr>
            <w:tcW w:w="382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Thể hiện trong ER/EER</w:t>
            </w:r>
          </w:p>
        </w:tc>
        <w:tc>
          <w:tcPr>
            <w:tcW w:w="382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Cần cài đặt thêm ở mức SQL</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38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BAC_SI theo loai_bac_si</w:t>
            </w:r>
          </w:p>
        </w:tc>
        <w:tc>
          <w:tcPr>
            <w:tcW w:w="382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Cột phân loại + CHECK</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38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THUỘC, bác sĩ chuyên khoa bắt buộc tham gia</w:t>
            </w:r>
          </w:p>
        </w:tc>
        <w:tc>
          <w:tcPr>
            <w:tcW w:w="382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 NOT NULL</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38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thuộc tính ngay_het_han_cc</w:t>
            </w:r>
          </w:p>
        </w:tc>
        <w:tc>
          <w:tcPr>
            <w:tcW w:w="382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trg_kiem_tra_chung_chi</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38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1:N</w:t>
            </w:r>
          </w:p>
        </w:tc>
        <w:tc>
          <w:tcPr>
            <w:tcW w:w="382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EXCLUDE USING gist</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38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so_chung_chi là khóa ứng viên của BAC_SI</w:t>
            </w:r>
          </w:p>
        </w:tc>
        <w:tc>
          <w:tcPr>
            <w:tcW w:w="382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UNIQUE</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38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thoi_gian_bd, thoi_gian_kt của CA_LAM_VIEC</w:t>
            </w:r>
          </w:p>
        </w:tc>
        <w:tc>
          <w:tcPr>
            <w:tcW w:w="382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(thoi_gian_kt &gt; thoi_gian_bd)</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38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ngay_cap_cc, ngay_het_han_cc</w:t>
            </w:r>
          </w:p>
        </w:tc>
        <w:tc>
          <w:tcPr>
            <w:tcW w:w="382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(ngay_het_han_cc &gt; ngay_cap_cc)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38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PHỤ_TRÁCH (mảng B)</w:t>
            </w:r>
          </w:p>
        </w:tc>
        <w:tc>
          <w:tcPr>
            <w:tcW w:w="382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trg_bao_ve_ca_lam_viec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38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biểu diễn được (liên bảng với ca làm việc còn hiệu lực ở mảng A)</w:t>
            </w:r>
          </w:p>
        </w:tc>
        <w:tc>
          <w:tcPr>
            <w:tcW w:w="382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trg_lich_hen_hop_le</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38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biểu diễn được (theo bác sĩ và theo bệnh nhân)</w:t>
            </w:r>
          </w:p>
        </w:tc>
        <w:tc>
          <w:tcPr>
            <w:tcW w:w="382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EXCLUDE USING gist (btree_gist)</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BR-B03</w:t>
            </w:r>
          </w:p>
        </w:tc>
        <w:tc>
          <w:tcPr>
            <w:tcW w:w="38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SỬ_DỤNG 1:1 giữa GIAY_CHUYEN_KHOA và LICH_HEN</w:t>
            </w:r>
          </w:p>
        </w:tc>
        <w:tc>
          <w:tcPr>
            <w:tcW w:w="382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trg_lich_hen_hop_le kiểm tra giấy của chính bệnh nhân, hạn, chuyên khoa, tái khám; UNIQUE mã giấy</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w:t>
            </w:r>
          </w:p>
        </w:tc>
        <w:tc>
          <w:tcPr>
            <w:tcW w:w="38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nen_tang, link_phien của TU_VAN_TU_XA</w:t>
            </w:r>
          </w:p>
        </w:tc>
        <w:tc>
          <w:tcPr>
            <w:tcW w:w="382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38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trang_thai của LICH_HEN</w:t>
            </w:r>
          </w:p>
        </w:tc>
        <w:tc>
          <w:tcPr>
            <w:tcW w:w="382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 DEFAULT + trigger trg_trang_thai_lich_hen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BR-B06</w:t>
            </w:r>
          </w:p>
        </w:tc>
        <w:tc>
          <w:tcPr>
            <w:tcW w:w="38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LICH_HEN (d, total) theo hinh_thuc</w:t>
            </w:r>
          </w:p>
        </w:tc>
        <w:tc>
          <w:tcPr>
            <w:tcW w:w="382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Cột phân loại + CHECK</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BR-B07</w:t>
            </w:r>
          </w:p>
        </w:tc>
        <w:tc>
          <w:tcPr>
            <w:tcW w:w="38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LẬP_GIẤY nối với lớp BAC_SI_DA_KHOA</w:t>
            </w:r>
          </w:p>
        </w:tc>
        <w:tc>
          <w:tcPr>
            <w:tcW w:w="382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 tới lớp bác sĩ đa khoa + CHECK (ngay_het_han ≤ ngay_lap + 30)</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38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DỊ_ỨNG, CHỨA, KÊ (đều M:N)</w:t>
            </w:r>
          </w:p>
        </w:tc>
        <w:tc>
          <w:tcPr>
            <w:tcW w:w="382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trg_chan_thuoc_di_ung</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38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PHÁT_SINH 1:1, LAN_KHAM tham gia toàn phần; bác sĩ suy ra qua PHỤ_TRÁCH</w:t>
            </w:r>
          </w:p>
        </w:tc>
        <w:tc>
          <w:tcPr>
            <w:tcW w:w="382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trg_lan_kham_hoan_thanh</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38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CÓ_CHẨN_ĐOÁN, LẬP_ĐƠN</w:t>
            </w:r>
          </w:p>
        </w:tc>
        <w:tc>
          <w:tcPr>
            <w:tcW w:w="382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khi tạo đơn kiểm tra chẩn đoán HIEU_LUC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38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so_luong, lieu_dung của liên kết KÊ</w:t>
            </w:r>
          </w:p>
        </w:tc>
        <w:tc>
          <w:tcPr>
            <w:tcW w:w="382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 + CHECK (so_luong &gt; 0, btrim(lieu_dung) &lt;&gt; '')</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38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trang_thai của CHAN_DOAN, DON_THUOC</w:t>
            </w:r>
          </w:p>
        </w:tc>
        <w:tc>
          <w:tcPr>
            <w:tcW w:w="382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trg_khong_xoa_benh_an chặn DELETE và sửa nội dung ở 4 bảng, chỉ cho hủy; FK không CASCADE</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2.1.6 Giả định thiết kế</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Một lịch hẹn gắn đúng một bệnh nhân và một bác sĩ; chuyên khoa của lịch hẹn lấy qua bác sĩ, không lưu riêng.</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Giấy chuyển chuyên khoa là quy trình nội bộ trong phòng khám, không liên quan chuyển tuyến BHYT.</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Phí khám là thuộc tính của lịch hẹn; không cấp số thứ tự khám, mỗi lịch hẹn có khoảng giờ riêng.</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Tư vấn từ xa dùng chung lần khám, chẩn đoán, đơn thuốc với khám trực tiếp; không kiểm tra bệnh có thuộc danh mục được khám từ xa.</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Không có bảng hồ sơ bệnh án; hồ sơ của bệnh nhân là các lần khám, chẩn đoán, đơn thuốc, dị ứng, trình bày bằng view v_ho_so_tom_tat_benh_nhan.</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Một thuốc chỉ xuất hiện một lần trong một đơn; dòng thuốc ghi sai thì hủy cả đơn và kê lại.</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Chỉ lịch hẹn HOAN_THANH mới phát sinh một lần khám; bệnh nhân và bác sĩ của lần khám, đơn thuốc suy ra qua lịch hẹn, không lưu lặp.</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Liều dùng lưu dạng văn bản; CSDL chỉ bảo đảm bắt buộc và không rỗng.</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Dị ứng chỉ xét khớp mã hoạt chất chính xác, không mô hình hóa phản ứng chéo; có bản ghi DI_UNG nghĩa là đang dị ứng; kiểm tra lúc kê đơn, không hồi tố đơn cũ.</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Chỉ quản lý bác sĩ; điều dưỡng, lễ tân không lưu trong CSDL, lễ tân và quản trị chỉ là role CSDL.</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Chứng chỉ hành nghề là thuộc tính của bác sĩ; chỉ lưu chứng chỉ hiện hành, không lưu lịch sử gia hạn.</w:t>
      </w:r>
    </w:p>
    <w:p>
      <w:pPr>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Phòng khám có một cơ sở; ca làm việc không lưu nơi làm việc.</w:t>
      </w:r>
    </w:p>
    <w:p w:rsidR="00000000" w:rsidDel="00000000" w:rsidP="00000000" w:rsidRDefault="00000000" w:rsidRPr="00000000" w14:paraId="00000023">
      <w:pPr>
        <w:jc w:val="both"/>
        <w:rPr>
          <w:rFonts w:ascii="Times New Roman" w:cs="Times New Roman" w:eastAsia="Times New Roman" w:hAnsi="Times New Roman"/>
        </w:rPr>
      </w:pPr>
      <w:r>
        <w:rPr>
          <w:rtl w:val="0"/>
        </w:rPr>
      </w:r>
    </w:p>
    <w:p w:rsidR="00000000" w:rsidDel="00000000" w:rsidP="00000000" w:rsidRDefault="00000000" w:rsidRPr="00000000" w14:paraId="00000024">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2.2 Ánh xạ lược đồ logic (Logical Schema Mapping)</w:t>
      </w:r>
    </w:p>
    <w:p>
      <w:pPr>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ánh xạ mảng của mình; Đặng Hữu Khoa gộp và kiểm tra nhất quán – v2.2, tuần 8.</w:t>
      </w:r>
    </w:p>
    <w:p w:rsidR="00000000" w:rsidDel="00000000" w:rsidP="00000000" w:rsidRDefault="00000000" w:rsidRPr="00000000" w14:paraId="00000026">
      <w:pPr>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 Chuyển đổi lược đồ ER/EER thành lược đồ quan hệ)</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2.2.1 Phương pháp</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Áp dụng thuật toán ánh xạ ER/EER sang quan hệ của Elmasri &amp; Navathe [1, Chương 9]: bước 1–7 cho ER, bước 8 cho phân lớp/tổng quát hóa, bước 9 cho kiểu hợp (category) nếu có.</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2.2.2 Ánh xạ theo từng bước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18"/>
        <w:gridCol w:w="2691"/>
        <w:gridCol w:w="3229"/>
        <w:gridCol w:w="2152"/>
      </w:tblGrid>
      <w:tr>
        <w:trPr>
          <w:tblHeader/>
          <w:cantSplit/>
        </w:trPr>
        <w:tc>
          <w:tcPr>
            <w:tcW w:w="7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Bước</w:t>
            </w:r>
          </w:p>
        </w:tc>
        <w:tc>
          <w:tcPr>
            <w:tcW w:w="269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Thành phần ER/EER</w:t>
            </w:r>
          </w:p>
        </w:tc>
        <w:tc>
          <w:tcPr>
            <w:tcW w:w="322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Quan hệ kết quả</w:t>
            </w:r>
          </w:p>
        </w:tc>
        <w:tc>
          <w:tcPr>
            <w:tcW w:w="215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Ghi chú</w:t>
            </w:r>
          </w:p>
        </w:tc>
      </w:tr>
      <w:tr>
        <w:trPr>
          <w:cantSplit/>
        </w:trPr>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1</w:t>
            </w:r>
          </w:p>
        </w:tc>
        <w:tc>
          <w:tcPr>
            <w:tcW w:w="2691"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Thực thể mạnh BENH_NHAN</w:t>
            </w:r>
          </w:p>
        </w:tc>
        <w:tc>
          <w:tcPr>
            <w:tcW w:w="322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BENH_NHAN(ma_bn, ho_ten, …)</w:t>
            </w:r>
          </w:p>
        </w:tc>
        <w:tc>
          <w:tcPr>
            <w:tcW w:w="2152" w:type="dxa"/>
          </w:tcPr>
          <w:p>
            <w:pPr>
              <w:spacing w:before="20" w:after="20"/>
              <w:jc w:val="left"/>
              <w:rPr>
                <w:rFonts w:ascii="Times New Roman" w:cs="Times New Roman" w:eastAsia="Times New Roman" w:hAnsi="Times New Roman"/>
                <w:i w:val="1"/>
                <w:iCs w:val="1"/>
                <w:color w:val="7F7F7F"/>
                <w:sz w:val="22"/>
                <w:szCs w:val="22"/>
              </w:rPr>
            </w:pP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2</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Thực thể yếu …</w:t>
            </w:r>
          </w:p>
        </w:tc>
        <w:tc>
          <w:tcPr>
            <w:tcW w:w="3229" w:type="dxa"/>
          </w:tcPr>
          <w:p>
            <w:pPr>
              <w:spacing w:before="20" w:after="20"/>
              <w:jc w:val="left"/>
              <w:rPr>
                <w:rFonts w:ascii="Times New Roman" w:cs="Times New Roman" w:eastAsia="Times New Roman" w:hAnsi="Times New Roman"/>
                <w:sz w:val="22"/>
                <w:szCs w:val="22"/>
              </w:rPr>
            </w:pPr>
          </w:p>
        </w:tc>
        <w:tc>
          <w:tcPr>
            <w:tcW w:w="2152" w:type="dxa"/>
          </w:tcPr>
          <w:p>
            <w:pPr>
              <w:spacing w:before="20" w:after="20"/>
              <w:jc w:val="left"/>
              <w:rPr>
                <w:rFonts w:ascii="Times New Roman" w:cs="Times New Roman" w:eastAsia="Times New Roman" w:hAnsi="Times New Roman"/>
                <w:sz w:val="22"/>
                <w:szCs w:val="22"/>
              </w:rPr>
            </w:pP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4</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1:N …</w:t>
            </w:r>
          </w:p>
        </w:tc>
        <w:tc>
          <w:tcPr>
            <w:tcW w:w="3229" w:type="dxa"/>
          </w:tcPr>
          <w:p>
            <w:pPr>
              <w:spacing w:before="20" w:after="20"/>
              <w:jc w:val="left"/>
              <w:rPr>
                <w:rFonts w:ascii="Times New Roman" w:cs="Times New Roman" w:eastAsia="Times New Roman" w:hAnsi="Times New Roman"/>
                <w:sz w:val="22"/>
                <w:szCs w:val="22"/>
              </w:rPr>
            </w:pPr>
          </w:p>
        </w:tc>
        <w:tc>
          <w:tcPr>
            <w:tcW w:w="2152" w:type="dxa"/>
          </w:tcPr>
          <w:p>
            <w:pPr>
              <w:spacing w:before="20" w:after="20"/>
              <w:jc w:val="left"/>
              <w:rPr>
                <w:rFonts w:ascii="Times New Roman" w:cs="Times New Roman" w:eastAsia="Times New Roman" w:hAnsi="Times New Roman"/>
                <w:sz w:val="22"/>
                <w:szCs w:val="22"/>
              </w:rPr>
            </w:pP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5</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M:N …</w:t>
            </w:r>
          </w:p>
        </w:tc>
        <w:tc>
          <w:tcPr>
            <w:tcW w:w="3229" w:type="dxa"/>
          </w:tcPr>
          <w:p>
            <w:pPr>
              <w:spacing w:before="20" w:after="20"/>
              <w:jc w:val="left"/>
              <w:rPr>
                <w:rFonts w:ascii="Times New Roman" w:cs="Times New Roman" w:eastAsia="Times New Roman" w:hAnsi="Times New Roman"/>
                <w:sz w:val="22"/>
                <w:szCs w:val="22"/>
              </w:rPr>
            </w:pPr>
          </w:p>
        </w:tc>
        <w:tc>
          <w:tcPr>
            <w:tcW w:w="2152" w:type="dxa"/>
          </w:tcPr>
          <w:p>
            <w:pPr>
              <w:spacing w:before="20" w:after="20"/>
              <w:jc w:val="left"/>
              <w:rPr>
                <w:rFonts w:ascii="Times New Roman" w:cs="Times New Roman" w:eastAsia="Times New Roman" w:hAnsi="Times New Roman"/>
                <w:sz w:val="22"/>
                <w:szCs w:val="22"/>
              </w:rPr>
            </w:pP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6</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đa trị …</w:t>
            </w:r>
          </w:p>
        </w:tc>
        <w:tc>
          <w:tcPr>
            <w:tcW w:w="3229" w:type="dxa"/>
          </w:tcPr>
          <w:p>
            <w:pPr>
              <w:spacing w:before="20" w:after="20"/>
              <w:jc w:val="left"/>
              <w:rPr>
                <w:rFonts w:ascii="Times New Roman" w:cs="Times New Roman" w:eastAsia="Times New Roman" w:hAnsi="Times New Roman"/>
                <w:sz w:val="22"/>
                <w:szCs w:val="22"/>
              </w:rPr>
            </w:pPr>
          </w:p>
        </w:tc>
        <w:tc>
          <w:tcPr>
            <w:tcW w:w="2152" w:type="dxa"/>
          </w:tcPr>
          <w:p>
            <w:pPr>
              <w:spacing w:before="20" w:after="20"/>
              <w:jc w:val="left"/>
              <w:rPr>
                <w:rFonts w:ascii="Times New Roman" w:cs="Times New Roman" w:eastAsia="Times New Roman" w:hAnsi="Times New Roman"/>
                <w:sz w:val="22"/>
                <w:szCs w:val="22"/>
              </w:rPr>
            </w:pP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8</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BAC_SI</w:t>
            </w:r>
          </w:p>
        </w:tc>
        <w:tc>
          <w:tcPr>
            <w:tcW w:w="3229" w:type="dxa"/>
          </w:tcPr>
          <w:p>
            <w:pPr>
              <w:spacing w:before="20" w:after="20"/>
              <w:jc w:val="left"/>
              <w:rPr>
                <w:rFonts w:ascii="Times New Roman" w:cs="Times New Roman" w:eastAsia="Times New Roman" w:hAnsi="Times New Roman"/>
                <w:sz w:val="22"/>
                <w:szCs w:val="22"/>
              </w:rPr>
            </w:pP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Phương án 8A/8B/8C/8D – xem 2.2.3</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2.2.3 Lựa chọn phương án ánh xạ cho phân lớp</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Với mỗi phân cấp ở 2.1.3, so sánh các phương án 8A (bảng cho lớp cha và từng lớp con), 8B (chỉ bảng lớp con), 8C (một bảng, một cột phân loại), 8D (một bảng, nhiều cờ boolean). Nêu phương án chọn và lý do: số thuộc tính riêng, giá trị NULL, ràng buộc d/total, truy vấn hay dùng.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831"/>
        <w:gridCol w:w="1465"/>
        <w:gridCol w:w="5494"/>
      </w:tblGrid>
      <w:tr>
        <w:trPr>
          <w:tblHeader/>
          <w:cantSplit/>
        </w:trPr>
        <w:tc>
          <w:tcPr>
            <w:tcW w:w="183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Phân cấp</w:t>
            </w:r>
          </w:p>
        </w:tc>
        <w:tc>
          <w:tcPr>
            <w:tcW w:w="146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Phương án chọn</w:t>
            </w:r>
          </w:p>
        </w:tc>
        <w:tc>
          <w:tcPr>
            <w:tcW w:w="549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Lý do</w:t>
            </w:r>
          </w:p>
        </w:tc>
      </w:tr>
      <w:tr>
        <w:trPr>
          <w:cantSplit/>
        </w:trPr>
        <w:tc>
          <w:tcPr>
            <w:tcW w:w="18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1465" w:type="dxa"/>
          </w:tcPr>
          <w:p>
            <w:pPr>
              <w:spacing w:before="20" w:after="20"/>
              <w:jc w:val="left"/>
              <w:rPr>
                <w:rFonts w:ascii="Times New Roman" w:cs="Times New Roman" w:eastAsia="Times New Roman" w:hAnsi="Times New Roman"/>
                <w:sz w:val="22"/>
                <w:szCs w:val="22"/>
              </w:rPr>
            </w:pPr>
          </w:p>
        </w:tc>
        <w:tc>
          <w:tcPr>
            <w:tcW w:w="5494" w:type="dxa"/>
          </w:tcPr>
          <w:p>
            <w:pPr>
              <w:spacing w:before="20" w:after="20"/>
              <w:jc w:val="left"/>
              <w:rPr>
                <w:rFonts w:ascii="Times New Roman" w:cs="Times New Roman" w:eastAsia="Times New Roman" w:hAnsi="Times New Roman"/>
                <w:sz w:val="22"/>
                <w:szCs w:val="22"/>
              </w:rPr>
            </w:pPr>
          </w:p>
        </w:tc>
      </w:tr>
      <w:tr>
        <w:trPr>
          <w:cantSplit/>
        </w:trPr>
        <w:tc>
          <w:tcPr>
            <w:tcW w:w="18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1465" w:type="dxa"/>
          </w:tcPr>
          <w:p>
            <w:pPr>
              <w:spacing w:before="20" w:after="20"/>
              <w:jc w:val="left"/>
              <w:rPr>
                <w:rFonts w:ascii="Times New Roman" w:cs="Times New Roman" w:eastAsia="Times New Roman" w:hAnsi="Times New Roman"/>
                <w:sz w:val="22"/>
                <w:szCs w:val="22"/>
              </w:rPr>
            </w:pPr>
          </w:p>
        </w:tc>
        <w:tc>
          <w:tcPr>
            <w:tcW w:w="5494"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2.2.4 Lược đồ quan hệ</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Viết dạng TEN_BANG(khóa chính gạch chân, thuộc tính, #khóa_ngoại) và chèn sơ đồ lược đồ quan hệ.</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Ví dụ: LICH_HEN(ma_lich_hen, #ma_bn, #ma_bac_si, thoi_gian_bat_dau, thoi_gian_ket_thuc, hinh_thuc, trang_thai)</w:t>
      </w:r>
    </w:p>
    <w:p>
      <w:pPr>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2.2. Lược đồ quan hệ</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2.2.5 Khóa ngoại và hành động tham chiếu</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256"/>
        <w:gridCol w:w="1345"/>
        <w:gridCol w:w="1794"/>
        <w:gridCol w:w="1076"/>
        <w:gridCol w:w="1076"/>
        <w:gridCol w:w="2243"/>
      </w:tblGrid>
      <w:tr>
        <w:trPr>
          <w:tblHeader/>
          <w:cantSplit/>
        </w:trPr>
        <w:tc>
          <w:tcPr>
            <w:tcW w:w="125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 ngoại</w:t>
            </w:r>
          </w:p>
        </w:tc>
        <w:tc>
          <w:tcPr>
            <w:tcW w:w="134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w:t>
            </w:r>
          </w:p>
        </w:tc>
        <w:tc>
          <w:tcPr>
            <w:tcW w:w="179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Tham chiếu tới</w:t>
            </w:r>
          </w:p>
        </w:tc>
        <w:tc>
          <w:tcPr>
            <w:tcW w:w="10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ON DELETE</w:t>
            </w:r>
          </w:p>
        </w:tc>
        <w:tc>
          <w:tcPr>
            <w:tcW w:w="10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ON UPDATE</w:t>
            </w:r>
          </w:p>
        </w:tc>
        <w:tc>
          <w:tcPr>
            <w:tcW w:w="224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Lý do</w:t>
            </w:r>
          </w:p>
        </w:tc>
      </w:tr>
      <w:tr>
        <w:trPr>
          <w:cantSplit/>
        </w:trPr>
        <w:tc>
          <w:tcPr>
            <w:tcW w:w="125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ma_bn</w:t>
            </w:r>
          </w:p>
        </w:tc>
        <w:tc>
          <w:tcPr>
            <w:tcW w:w="134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LICH_HEN</w:t>
            </w:r>
          </w:p>
        </w:tc>
        <w:tc>
          <w:tcPr>
            <w:tcW w:w="179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BENH_NHAN(ma_bn)</w:t>
            </w:r>
          </w:p>
        </w:tc>
        <w:tc>
          <w:tcPr>
            <w:tcW w:w="107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RESTRICT</w:t>
            </w:r>
          </w:p>
        </w:tc>
        <w:tc>
          <w:tcPr>
            <w:tcW w:w="107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CASCADE</w:t>
            </w:r>
          </w:p>
        </w:tc>
        <w:tc>
          <w:tcPr>
            <w:tcW w:w="2243"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Không mất lịch sử khám</w:t>
            </w:r>
          </w:p>
        </w:tc>
      </w:tr>
      <w:tr>
        <w:trPr>
          <w:cantSplit/>
        </w:trPr>
        <w:tc>
          <w:tcPr>
            <w:tcW w:w="1256" w:type="dxa"/>
          </w:tcPr>
          <w:p>
            <w:pPr>
              <w:spacing w:before="20" w:after="20"/>
              <w:jc w:val="left"/>
              <w:rPr>
                <w:rFonts w:ascii="Times New Roman" w:cs="Times New Roman" w:eastAsia="Times New Roman" w:hAnsi="Times New Roman"/>
                <w:sz w:val="22"/>
                <w:szCs w:val="22"/>
              </w:rPr>
            </w:pPr>
          </w:p>
        </w:tc>
        <w:tc>
          <w:tcPr>
            <w:tcW w:w="1345" w:type="dxa"/>
          </w:tcPr>
          <w:p>
            <w:pPr>
              <w:spacing w:before="20" w:after="20"/>
              <w:jc w:val="left"/>
              <w:rPr>
                <w:rFonts w:ascii="Times New Roman" w:cs="Times New Roman" w:eastAsia="Times New Roman" w:hAnsi="Times New Roman"/>
                <w:sz w:val="22"/>
                <w:szCs w:val="22"/>
              </w:rPr>
            </w:pPr>
          </w:p>
        </w:tc>
        <w:tc>
          <w:tcPr>
            <w:tcW w:w="1794" w:type="dxa"/>
          </w:tcPr>
          <w:p>
            <w:pPr>
              <w:spacing w:before="20" w:after="20"/>
              <w:jc w:val="left"/>
              <w:rPr>
                <w:rFonts w:ascii="Times New Roman" w:cs="Times New Roman" w:eastAsia="Times New Roman" w:hAnsi="Times New Roman"/>
                <w:sz w:val="22"/>
                <w:szCs w:val="22"/>
              </w:rPr>
            </w:pPr>
          </w:p>
        </w:tc>
        <w:tc>
          <w:tcPr>
            <w:tcW w:w="1076" w:type="dxa"/>
          </w:tcPr>
          <w:p>
            <w:pPr>
              <w:spacing w:before="20" w:after="20"/>
              <w:jc w:val="left"/>
              <w:rPr>
                <w:rFonts w:ascii="Times New Roman" w:cs="Times New Roman" w:eastAsia="Times New Roman" w:hAnsi="Times New Roman"/>
                <w:sz w:val="22"/>
                <w:szCs w:val="22"/>
              </w:rPr>
            </w:pPr>
          </w:p>
        </w:tc>
        <w:tc>
          <w:tcPr>
            <w:tcW w:w="1076" w:type="dxa"/>
          </w:tcPr>
          <w:p>
            <w:pPr>
              <w:spacing w:before="20" w:after="20"/>
              <w:jc w:val="left"/>
              <w:rPr>
                <w:rFonts w:ascii="Times New Roman" w:cs="Times New Roman" w:eastAsia="Times New Roman" w:hAnsi="Times New Roman"/>
                <w:sz w:val="22"/>
                <w:szCs w:val="22"/>
              </w:rPr>
            </w:pPr>
          </w:p>
        </w:tc>
        <w:tc>
          <w:tcPr>
            <w:tcW w:w="2243"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rsidR="00000000" w:rsidDel="00000000" w:rsidP="00000000" w:rsidRDefault="00000000" w:rsidRPr="00000000" w14:paraId="00000027">
      <w:pPr>
        <w:jc w:val="both"/>
        <w:rPr>
          <w:rFonts w:ascii="Times New Roman" w:cs="Times New Roman" w:eastAsia="Times New Roman" w:hAnsi="Times New Roman"/>
        </w:rPr>
      </w:pPr>
      <w:r>
        <w:rPr>
          <w:rtl w:val="0"/>
        </w:rPr>
      </w:r>
    </w:p>
    <w:p w:rsidR="00000000" w:rsidDel="00000000" w:rsidP="00000000" w:rsidRDefault="00000000" w:rsidRPr="00000000" w14:paraId="00000028">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2.3 Kiểm tra chuẩn hóa (Normalization Verification)</w:t>
      </w:r>
    </w:p>
    <w:p>
      <w:pPr>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chứng minh cho bảng của mình; Nguyễn Đăng Khoa gộp và review – v2.2, tuần 8.</w:t>
      </w:r>
    </w:p>
    <w:p w:rsidR="00000000" w:rsidDel="00000000" w:rsidP="00000000" w:rsidRDefault="00000000" w:rsidRPr="00000000" w14:paraId="0000002A">
      <w:pPr>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 Chứng minh mức độ đạt chuẩn 1NF →  3NF/BCNF cho các lược đồ quan hệ)</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2.3.1 Phương pháp</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Với mỗi quan hệ: liệt kê phụ thuộc hàm (FD), tìm khóa ứng viên, kiểm tra lần lượt 1NF, 2NF, 3NF, BCNF theo định nghĩa trong [1, Chương 14]; nếu vi phạm thì tách theo thuật toán ở [1, Chương 15] và chứng minh phép tách bảo toàn phụ thuộc, không mất thông tin.</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2.3.2 Bảng tổng hợp</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648"/>
        <w:gridCol w:w="1465"/>
        <w:gridCol w:w="3296"/>
        <w:gridCol w:w="549"/>
        <w:gridCol w:w="549"/>
        <w:gridCol w:w="549"/>
        <w:gridCol w:w="734"/>
      </w:tblGrid>
      <w:tr>
        <w:trPr>
          <w:tblHeader/>
          <w:cantSplit/>
        </w:trPr>
        <w:tc>
          <w:tcPr>
            <w:tcW w:w="16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Quan hệ</w:t>
            </w:r>
          </w:p>
        </w:tc>
        <w:tc>
          <w:tcPr>
            <w:tcW w:w="146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 ứng viên</w:t>
            </w:r>
          </w:p>
        </w:tc>
        <w:tc>
          <w:tcPr>
            <w:tcW w:w="32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Phụ thuộc hàm</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1NF</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2NF</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3NF</w:t>
            </w:r>
          </w:p>
        </w:tc>
        <w:tc>
          <w:tcPr>
            <w:tcW w:w="73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BCNF</w:t>
            </w:r>
          </w:p>
        </w:tc>
      </w:tr>
      <w:tr>
        <w:trPr>
          <w:cantSplit/>
        </w:trPr>
        <w:tc>
          <w:tcPr>
            <w:tcW w:w="164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BENH_NHAN</w:t>
            </w:r>
          </w:p>
        </w:tc>
        <w:tc>
          <w:tcPr>
            <w:tcW w:w="146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ma_bn; so_cccd</w:t>
            </w:r>
          </w:p>
        </w:tc>
        <w:tc>
          <w:tcPr>
            <w:tcW w:w="32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ma_bn → ho_ten, ngay_sinh, sdt, …</w:t>
            </w:r>
          </w:p>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so_cccd → ma_bn</w:t>
            </w:r>
          </w:p>
        </w:tc>
        <w:tc>
          <w:tcPr>
            <w:tcW w:w="54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w:t>
            </w:r>
          </w:p>
        </w:tc>
        <w:tc>
          <w:tcPr>
            <w:tcW w:w="54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w:t>
            </w:r>
          </w:p>
        </w:tc>
        <w:tc>
          <w:tcPr>
            <w:tcW w:w="54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w:t>
            </w:r>
          </w:p>
        </w:tc>
        <w:tc>
          <w:tcPr>
            <w:tcW w:w="73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w:t>
            </w:r>
          </w:p>
        </w:tc>
      </w:tr>
      <w:tr>
        <w:trPr>
          <w:cantSplit/>
        </w:trPr>
        <w:tc>
          <w:tcPr>
            <w:tcW w:w="1648" w:type="dxa"/>
          </w:tcPr>
          <w:p>
            <w:pPr>
              <w:spacing w:before="20" w:after="20"/>
              <w:jc w:val="left"/>
              <w:rPr>
                <w:rFonts w:ascii="Times New Roman" w:cs="Times New Roman" w:eastAsia="Times New Roman" w:hAnsi="Times New Roman"/>
                <w:sz w:val="22"/>
                <w:szCs w:val="22"/>
              </w:rPr>
            </w:pPr>
          </w:p>
        </w:tc>
        <w:tc>
          <w:tcPr>
            <w:tcW w:w="1465" w:type="dxa"/>
          </w:tcPr>
          <w:p>
            <w:pPr>
              <w:spacing w:before="20" w:after="20"/>
              <w:jc w:val="left"/>
              <w:rPr>
                <w:rFonts w:ascii="Times New Roman" w:cs="Times New Roman" w:eastAsia="Times New Roman" w:hAnsi="Times New Roman"/>
                <w:sz w:val="22"/>
                <w:szCs w:val="22"/>
              </w:rPr>
            </w:pPr>
          </w:p>
        </w:tc>
        <w:tc>
          <w:tcPr>
            <w:tcW w:w="3296" w:type="dxa"/>
          </w:tcPr>
          <w:p>
            <w:pPr>
              <w:spacing w:before="20" w:after="20"/>
              <w:jc w:val="left"/>
              <w:rPr>
                <w:rFonts w:ascii="Times New Roman" w:cs="Times New Roman" w:eastAsia="Times New Roman" w:hAnsi="Times New Roman"/>
                <w:sz w:val="22"/>
                <w:szCs w:val="22"/>
              </w:rPr>
            </w:pPr>
          </w:p>
        </w:tc>
        <w:tc>
          <w:tcPr>
            <w:tcW w:w="549" w:type="dxa"/>
          </w:tcPr>
          <w:p>
            <w:pPr>
              <w:spacing w:before="20" w:after="20"/>
              <w:jc w:val="left"/>
              <w:rPr>
                <w:rFonts w:ascii="Times New Roman" w:cs="Times New Roman" w:eastAsia="Times New Roman" w:hAnsi="Times New Roman"/>
                <w:sz w:val="22"/>
                <w:szCs w:val="22"/>
              </w:rPr>
            </w:pPr>
          </w:p>
        </w:tc>
        <w:tc>
          <w:tcPr>
            <w:tcW w:w="549" w:type="dxa"/>
          </w:tcPr>
          <w:p>
            <w:pPr>
              <w:spacing w:before="20" w:after="20"/>
              <w:jc w:val="left"/>
              <w:rPr>
                <w:rFonts w:ascii="Times New Roman" w:cs="Times New Roman" w:eastAsia="Times New Roman" w:hAnsi="Times New Roman"/>
                <w:sz w:val="22"/>
                <w:szCs w:val="22"/>
              </w:rPr>
            </w:pPr>
          </w:p>
        </w:tc>
        <w:tc>
          <w:tcPr>
            <w:tcW w:w="549" w:type="dxa"/>
          </w:tcPr>
          <w:p>
            <w:pPr>
              <w:spacing w:before="20" w:after="20"/>
              <w:jc w:val="left"/>
              <w:rPr>
                <w:rFonts w:ascii="Times New Roman" w:cs="Times New Roman" w:eastAsia="Times New Roman" w:hAnsi="Times New Roman"/>
                <w:sz w:val="22"/>
                <w:szCs w:val="22"/>
              </w:rPr>
            </w:pPr>
          </w:p>
        </w:tc>
        <w:tc>
          <w:tcPr>
            <w:tcW w:w="734"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2.3.3 Chứng minh chi tiết theo mảng</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Mảng A (Đặng Hữu Khoa)</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Mảng B (Lê Ngọc Khôi)</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Mảng C (Nguyễn Đăng Khoa)</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2.3.4 Các trường hợp tách bảng hoặc chấp nhận phi chuẩn</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Nếu có bảng không đạt BCNF có chủ đích (ví dụ: lưu tổng tiền hóa đơn), nêu lý do và cách giữ nhất quán (trigger).</w:t>
      </w:r>
    </w:p>
    <w:p w:rsidR="00000000" w:rsidDel="00000000" w:rsidP="00000000" w:rsidRDefault="00000000" w:rsidRPr="00000000" w14:paraId="0000002B">
      <w:pPr>
        <w:jc w:val="both"/>
        <w:rPr>
          <w:rFonts w:ascii="Times New Roman" w:cs="Times New Roman" w:eastAsia="Times New Roman" w:hAnsi="Times New Roman"/>
        </w:rPr>
      </w:pPr>
      <w:r>
        <w:rPr>
          <w:rtl w:val="0"/>
        </w:rPr>
      </w:r>
    </w:p>
    <w:p w:rsidR="00000000" w:rsidDel="00000000" w:rsidP="00000000" w:rsidRDefault="00000000" w:rsidRPr="00000000" w14:paraId="0000002C">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3. Từ điển Dữ liệu (Data Dictionary)</w:t>
      </w:r>
    </w:p>
    <w:p>
      <w:pPr>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điền bảng của mình; Đặng Hữu Khoa gộp – v2.2, tuần 8.</w:t>
      </w:r>
    </w:p>
    <w:p w:rsidR="00000000" w:rsidDel="00000000" w:rsidP="00000000" w:rsidRDefault="00000000" w:rsidRPr="00000000" w14:paraId="0000002E">
      <w:pPr>
        <w:ind w:left="284" w:firstLine="0"/>
        <w:jc w:val="both"/>
        <w:rPr>
          <w:rFonts w:ascii="Times New Roman" w:cs="Times New Roman" w:eastAsia="Times New Roman" w:hAnsi="Times New Roman"/>
        </w:rPr>
      </w:pPr>
      <w:r>
        <w:rPr>
          <w:rFonts w:ascii="Times New Roman" w:cs="Times New Roman" w:eastAsia="Times New Roman" w:hAnsi="Times New Roman"/>
          <w:rtl w:val="0"/>
        </w:rPr>
        <w:t xml:space="preserve"> [Cung cấp chi tiết siêu dữ liệu mô tả cấu trúc các bảng và các thuộc tính]</w:t>
      </w: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Danh sách bảng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549"/>
        <w:gridCol w:w="2014"/>
        <w:gridCol w:w="3662"/>
        <w:gridCol w:w="732"/>
        <w:gridCol w:w="1833"/>
      </w:tblGrid>
      <w:tr>
        <w:trPr>
          <w:tblHeader/>
          <w:cantSplit/>
        </w:trPr>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STT</w:t>
            </w:r>
          </w:p>
        </w:tc>
        <w:tc>
          <w:tcPr>
            <w:tcW w:w="2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Tên bảng</w:t>
            </w:r>
          </w:p>
        </w:tc>
        <w:tc>
          <w:tcPr>
            <w:tcW w:w="366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73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Mảng</w:t>
            </w:r>
          </w:p>
        </w:tc>
        <w:tc>
          <w:tcPr>
            <w:tcW w:w="183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phụ trách</w:t>
            </w:r>
          </w:p>
        </w:tc>
      </w:tr>
      <w:tr>
        <w:trPr>
          <w:cantSplit/>
        </w:trPr>
        <w:tc>
          <w:tcPr>
            <w:tcW w:w="54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1</w:t>
            </w:r>
          </w:p>
        </w:tc>
        <w:tc>
          <w:tcPr>
            <w:tcW w:w="201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bac_si</w:t>
            </w:r>
          </w:p>
        </w:tc>
        <w:tc>
          <w:tcPr>
            <w:tcW w:w="366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Thông tin bác sĩ và chứng chỉ hành nghề</w:t>
            </w:r>
          </w:p>
        </w:tc>
        <w:tc>
          <w:tcPr>
            <w:tcW w:w="73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A</w:t>
            </w:r>
          </w:p>
        </w:tc>
        <w:tc>
          <w:tcPr>
            <w:tcW w:w="1833"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2</w:t>
            </w:r>
          </w:p>
        </w:tc>
        <w:tc>
          <w:tcPr>
            <w:tcW w:w="2014" w:type="dxa"/>
          </w:tcPr>
          <w:p>
            <w:pPr>
              <w:spacing w:before="20" w:after="20"/>
              <w:jc w:val="left"/>
              <w:rPr>
                <w:rFonts w:ascii="Times New Roman" w:cs="Times New Roman" w:eastAsia="Times New Roman" w:hAnsi="Times New Roman"/>
                <w:sz w:val="22"/>
                <w:szCs w:val="22"/>
              </w:rPr>
            </w:pPr>
          </w:p>
        </w:tc>
        <w:tc>
          <w:tcPr>
            <w:tcW w:w="3662" w:type="dxa"/>
          </w:tcPr>
          <w:p>
            <w:pPr>
              <w:spacing w:before="20" w:after="20"/>
              <w:jc w:val="left"/>
              <w:rPr>
                <w:rFonts w:ascii="Times New Roman" w:cs="Times New Roman" w:eastAsia="Times New Roman" w:hAnsi="Times New Roman"/>
                <w:sz w:val="22"/>
                <w:szCs w:val="22"/>
              </w:rPr>
            </w:pPr>
          </w:p>
        </w:tc>
        <w:tc>
          <w:tcPr>
            <w:tcW w:w="732" w:type="dxa"/>
          </w:tcPr>
          <w:p>
            <w:pPr>
              <w:spacing w:before="20" w:after="20"/>
              <w:jc w:val="left"/>
              <w:rPr>
                <w:rFonts w:ascii="Times New Roman" w:cs="Times New Roman" w:eastAsia="Times New Roman" w:hAnsi="Times New Roman"/>
                <w:sz w:val="22"/>
                <w:szCs w:val="22"/>
              </w:rPr>
            </w:pPr>
          </w:p>
        </w:tc>
        <w:tc>
          <w:tcPr>
            <w:tcW w:w="1833"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Mô tả chi tiết từng bảng</w:t>
      </w:r>
    </w:p>
    <w:p>
      <w:pPr>
        <w:ind w:left="284"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bảng một bảng mô tả như dưới đây, kèm một câu mô tả mục đích bảng.</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Bảng: lich_hen – Lịch hẹn khám của bệnh nhân với bác sĩ</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35"/>
        <w:gridCol w:w="1525"/>
        <w:gridCol w:w="718"/>
        <w:gridCol w:w="718"/>
        <w:gridCol w:w="987"/>
        <w:gridCol w:w="1435"/>
        <w:gridCol w:w="1972"/>
      </w:tblGrid>
      <w:tr>
        <w:trPr>
          <w:tblHeader/>
          <w:cantSplit/>
        </w:trPr>
        <w:tc>
          <w:tcPr>
            <w:tcW w:w="143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52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7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7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98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43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97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ma_lich_hen</w:t>
            </w:r>
          </w:p>
        </w:tc>
        <w:tc>
          <w:tcPr>
            <w:tcW w:w="152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INTEGER (IDENTITY)</w:t>
            </w:r>
          </w:p>
        </w:tc>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Không</w:t>
            </w:r>
          </w:p>
        </w:tc>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PK</w:t>
            </w:r>
          </w:p>
        </w:tc>
        <w:tc>
          <w:tcPr>
            <w:tcW w:w="98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tự tăng</w:t>
            </w:r>
          </w:p>
        </w:tc>
        <w:tc>
          <w:tcPr>
            <w:tcW w:w="1435" w:type="dxa"/>
          </w:tcPr>
          <w:p>
            <w:pPr>
              <w:spacing w:before="20" w:after="20"/>
              <w:jc w:val="left"/>
              <w:rPr>
                <w:rFonts w:ascii="Times New Roman" w:cs="Times New Roman" w:eastAsia="Times New Roman" w:hAnsi="Times New Roman"/>
                <w:i w:val="1"/>
                <w:iCs w:val="1"/>
                <w:color w:val="7F7F7F"/>
                <w:sz w:val="22"/>
                <w:szCs w:val="22"/>
              </w:rPr>
            </w:pPr>
          </w:p>
        </w:tc>
        <w:tc>
          <w:tcPr>
            <w:tcW w:w="197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Mã lịch hẹn</w:t>
            </w:r>
          </w:p>
        </w:tc>
      </w:tr>
      <w:tr>
        <w:trPr>
          <w:cantSplit/>
        </w:trPr>
        <w:tc>
          <w:tcPr>
            <w:tcW w:w="14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ma_bn</w:t>
            </w:r>
          </w:p>
        </w:tc>
        <w:tc>
          <w:tcPr>
            <w:tcW w:w="152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INTEGER</w:t>
            </w:r>
          </w:p>
        </w:tc>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Không</w:t>
            </w:r>
          </w:p>
        </w:tc>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FK</w:t>
            </w:r>
          </w:p>
        </w:tc>
        <w:tc>
          <w:tcPr>
            <w:tcW w:w="987" w:type="dxa"/>
          </w:tcPr>
          <w:p>
            <w:pPr>
              <w:spacing w:before="20" w:after="20"/>
              <w:jc w:val="left"/>
              <w:rPr>
                <w:rFonts w:ascii="Times New Roman" w:cs="Times New Roman" w:eastAsia="Times New Roman" w:hAnsi="Times New Roman"/>
                <w:i w:val="1"/>
                <w:iCs w:val="1"/>
                <w:color w:val="7F7F7F"/>
                <w:sz w:val="22"/>
                <w:szCs w:val="22"/>
              </w:rPr>
            </w:pPr>
          </w:p>
        </w:tc>
        <w:tc>
          <w:tcPr>
            <w:tcW w:w="14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 benh_nhan</w:t>
            </w:r>
          </w:p>
        </w:tc>
        <w:tc>
          <w:tcPr>
            <w:tcW w:w="197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Bệnh nhân đặt lịch</w:t>
            </w:r>
          </w:p>
        </w:tc>
      </w:tr>
      <w:tr>
        <w:trPr>
          <w:cantSplit/>
        </w:trPr>
        <w:tc>
          <w:tcPr>
            <w:tcW w:w="14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trang_thai</w:t>
            </w:r>
          </w:p>
        </w:tc>
        <w:tc>
          <w:tcPr>
            <w:tcW w:w="152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VARCHAR(20)</w:t>
            </w:r>
          </w:p>
        </w:tc>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Không</w:t>
            </w:r>
          </w:p>
        </w:tc>
        <w:tc>
          <w:tcPr>
            <w:tcW w:w="718" w:type="dxa"/>
          </w:tcPr>
          <w:p>
            <w:pPr>
              <w:spacing w:before="20" w:after="20"/>
              <w:jc w:val="left"/>
              <w:rPr>
                <w:rFonts w:ascii="Times New Roman" w:cs="Times New Roman" w:eastAsia="Times New Roman" w:hAnsi="Times New Roman"/>
                <w:i w:val="1"/>
                <w:iCs w:val="1"/>
                <w:color w:val="7F7F7F"/>
                <w:sz w:val="22"/>
                <w:szCs w:val="22"/>
              </w:rPr>
            </w:pPr>
          </w:p>
        </w:tc>
        <w:tc>
          <w:tcPr>
            <w:tcW w:w="98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'DA_DAT'</w:t>
            </w:r>
          </w:p>
        </w:tc>
        <w:tc>
          <w:tcPr>
            <w:tcW w:w="14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CHECK IN (…)</w:t>
            </w:r>
          </w:p>
        </w:tc>
        <w:tc>
          <w:tcPr>
            <w:tcW w:w="197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Trạng thái lịch hẹn</w:t>
            </w:r>
          </w:p>
        </w:tc>
      </w:tr>
      <w:tr>
        <w:trPr>
          <w:cantSplit/>
        </w:trPr>
        <w:tc>
          <w:tcPr>
            <w:tcW w:w="1435" w:type="dxa"/>
          </w:tcPr>
          <w:p>
            <w:pPr>
              <w:spacing w:before="20" w:after="20"/>
              <w:jc w:val="left"/>
              <w:rPr>
                <w:rFonts w:ascii="Times New Roman" w:cs="Times New Roman" w:eastAsia="Times New Roman" w:hAnsi="Times New Roman"/>
                <w:sz w:val="22"/>
                <w:szCs w:val="22"/>
              </w:rPr>
            </w:pPr>
          </w:p>
        </w:tc>
        <w:tc>
          <w:tcPr>
            <w:tcW w:w="1525" w:type="dxa"/>
          </w:tcPr>
          <w:p>
            <w:pPr>
              <w:spacing w:before="20" w:after="20"/>
              <w:jc w:val="left"/>
              <w:rPr>
                <w:rFonts w:ascii="Times New Roman" w:cs="Times New Roman" w:eastAsia="Times New Roman" w:hAnsi="Times New Roman"/>
                <w:sz w:val="22"/>
                <w:szCs w:val="22"/>
              </w:rPr>
            </w:pPr>
          </w:p>
        </w:tc>
        <w:tc>
          <w:tcPr>
            <w:tcW w:w="718" w:type="dxa"/>
          </w:tcPr>
          <w:p>
            <w:pPr>
              <w:spacing w:before="20" w:after="20"/>
              <w:jc w:val="left"/>
              <w:rPr>
                <w:rFonts w:ascii="Times New Roman" w:cs="Times New Roman" w:eastAsia="Times New Roman" w:hAnsi="Times New Roman"/>
                <w:sz w:val="22"/>
                <w:szCs w:val="22"/>
              </w:rPr>
            </w:pPr>
          </w:p>
        </w:tc>
        <w:tc>
          <w:tcPr>
            <w:tcW w:w="718" w:type="dxa"/>
          </w:tcPr>
          <w:p>
            <w:pPr>
              <w:spacing w:before="20" w:after="20"/>
              <w:jc w:val="left"/>
              <w:rPr>
                <w:rFonts w:ascii="Times New Roman" w:cs="Times New Roman" w:eastAsia="Times New Roman" w:hAnsi="Times New Roman"/>
                <w:sz w:val="22"/>
                <w:szCs w:val="22"/>
              </w:rPr>
            </w:pPr>
          </w:p>
        </w:tc>
        <w:tc>
          <w:tcPr>
            <w:tcW w:w="987" w:type="dxa"/>
          </w:tcPr>
          <w:p>
            <w:pPr>
              <w:spacing w:before="20" w:after="20"/>
              <w:jc w:val="left"/>
              <w:rPr>
                <w:rFonts w:ascii="Times New Roman" w:cs="Times New Roman" w:eastAsia="Times New Roman" w:hAnsi="Times New Roman"/>
                <w:sz w:val="22"/>
                <w:szCs w:val="22"/>
              </w:rPr>
            </w:pPr>
          </w:p>
        </w:tc>
        <w:tc>
          <w:tcPr>
            <w:tcW w:w="1435" w:type="dxa"/>
          </w:tcPr>
          <w:p>
            <w:pPr>
              <w:spacing w:before="20" w:after="20"/>
              <w:jc w:val="left"/>
              <w:rPr>
                <w:rFonts w:ascii="Times New Roman" w:cs="Times New Roman" w:eastAsia="Times New Roman" w:hAnsi="Times New Roman"/>
                <w:sz w:val="22"/>
                <w:szCs w:val="22"/>
              </w:rPr>
            </w:pPr>
          </w:p>
        </w:tc>
        <w:tc>
          <w:tcPr>
            <w:tcW w:w="1972"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Miền giá trị dùng chung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953"/>
        <w:gridCol w:w="4395"/>
        <w:gridCol w:w="2442"/>
      </w:tblGrid>
      <w:tr>
        <w:trPr>
          <w:tblHeader/>
          <w:cantSplit/>
        </w:trPr>
        <w:tc>
          <w:tcPr>
            <w:tcW w:w="1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Miền</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Giá trị hợp lệ</w:t>
            </w:r>
          </w:p>
        </w:tc>
        <w:tc>
          <w:tcPr>
            <w:tcW w:w="244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Dùng ở cột</w:t>
            </w:r>
          </w:p>
        </w:tc>
      </w:tr>
      <w:tr>
        <w:trPr>
          <w:cantSplit/>
        </w:trPr>
        <w:tc>
          <w:tcPr>
            <w:tcW w:w="1953"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trang_thai_lich_hen</w:t>
            </w:r>
          </w:p>
        </w:tc>
        <w:tc>
          <w:tcPr>
            <w:tcW w:w="439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DA_DAT, DA_XAC_NHAN, HOAN_THANH, HUY, VANG_MAT</w:t>
            </w:r>
          </w:p>
        </w:tc>
        <w:tc>
          <w:tcPr>
            <w:tcW w:w="244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lich_hen.trang_thai</w:t>
            </w:r>
          </w:p>
        </w:tc>
      </w:tr>
      <w:tr>
        <w:trPr>
          <w:cantSplit/>
        </w:trPr>
        <w:tc>
          <w:tcPr>
            <w:tcW w:w="1953" w:type="dxa"/>
          </w:tcPr>
          <w:p>
            <w:pPr>
              <w:spacing w:before="20" w:after="20"/>
              <w:jc w:val="left"/>
              <w:rPr>
                <w:rFonts w:ascii="Times New Roman" w:cs="Times New Roman" w:eastAsia="Times New Roman" w:hAnsi="Times New Roman"/>
                <w:sz w:val="22"/>
                <w:szCs w:val="22"/>
              </w:rPr>
            </w:pPr>
          </w:p>
        </w:tc>
        <w:tc>
          <w:tcPr>
            <w:tcW w:w="4395" w:type="dxa"/>
          </w:tcPr>
          <w:p>
            <w:pPr>
              <w:spacing w:before="20" w:after="20"/>
              <w:jc w:val="left"/>
              <w:rPr>
                <w:rFonts w:ascii="Times New Roman" w:cs="Times New Roman" w:eastAsia="Times New Roman" w:hAnsi="Times New Roman"/>
                <w:sz w:val="22"/>
                <w:szCs w:val="22"/>
              </w:rPr>
            </w:pPr>
          </w:p>
        </w:tc>
        <w:tc>
          <w:tcPr>
            <w:tcW w:w="2442"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rsidR="00000000" w:rsidDel="00000000" w:rsidP="00000000" w:rsidRDefault="00000000" w:rsidRPr="00000000" w14:paraId="00000030">
      <w:pPr>
        <w:jc w:val="both"/>
        <w:rPr>
          <w:rFonts w:ascii="Times New Roman" w:cs="Times New Roman" w:eastAsia="Times New Roman" w:hAnsi="Times New Roman"/>
        </w:rPr>
      </w:pPr>
      <w:r>
        <w:rPr>
          <w:rtl w:val="0"/>
        </w:rPr>
      </w:r>
    </w:p>
    <w:p w:rsidR="00000000" w:rsidDel="00000000" w:rsidP="00000000" w:rsidRDefault="00000000" w:rsidRPr="00000000" w14:paraId="00000031">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4. Cài đặt CSDL (Database Implementation – Dùng ngôn ngữ SQL)</w:t>
      </w:r>
    </w:p>
    <w:p>
      <w:pPr>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Đặng Hữu Khoa (4.1), Nguyễn Đăng Khoa (4.2); mỗi người cung cấp SQL mảng của mình – v3, tuần 10.</w:t>
      </w:r>
    </w:p>
    <w:p>
      <w:pPr>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Hệ quản trị và phiên bản (PostgreSQL 16), môi trường chạy.</w:t>
      </w:r>
    </w:p>
    <w:p>
      <w:pPr>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Cấu trúc thư mục script và thứ tự chạy: schema.sql → trigger_view.sql → seed.sql → queries.sql → tests.sql → rbac.sql.</w:t>
      </w:r>
    </w:p>
    <w:p>
      <w:pPr>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Toàn bộ script để trong repo; báo cáo chỉ trích các đoạn tiêu biểu.</w:t>
      </w:r>
    </w:p>
    <w:p w:rsidR="00000000" w:rsidDel="00000000" w:rsidP="00000000" w:rsidRDefault="00000000" w:rsidRPr="00000000" w14:paraId="00000033">
      <w:pPr>
        <w:jc w:val="both"/>
        <w:rPr>
          <w:rFonts w:ascii="Times New Roman" w:cs="Times New Roman" w:eastAsia="Times New Roman" w:hAnsi="Times New Roman"/>
        </w:rPr>
      </w:pPr>
      <w:r>
        <w:rPr>
          <w:rtl w:val="0"/>
        </w:rPr>
      </w:r>
    </w:p>
    <w:p w:rsidR="00000000" w:rsidDel="00000000" w:rsidP="00000000" w:rsidRDefault="00000000" w:rsidRPr="00000000" w14:paraId="00000034">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4.1 Các cài đặt Dữ liệu (DDL Script cho cài đặt bảng (Tables), Views, chỉ mục (Indexes), Triggers)</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4.1.1 Tạo bảng và ràng buộc</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Trích lệnh CREATE TABLE tiêu biểu cho từng mảng, chỉ rõ PK, FK, NOT NULL, UNIQUE, CHECK.</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Giải thích việc chọn kiểu dữ liệu (ví dụ: NUMERIC(12,0) cho tiền VND, TIMESTAMP cho giờ hẹn).</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4.1.2 Chỉ mục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057"/>
        <w:gridCol w:w="2992"/>
        <w:gridCol w:w="1122"/>
        <w:gridCol w:w="2619"/>
      </w:tblGrid>
      <w:tr>
        <w:trPr>
          <w:tblHeader/>
          <w:cantSplit/>
        </w:trPr>
        <w:tc>
          <w:tcPr>
            <w:tcW w:w="20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Tên chỉ mục</w:t>
            </w:r>
          </w:p>
        </w:tc>
        <w:tc>
          <w:tcPr>
            <w:tcW w:w="29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(cột)</w:t>
            </w:r>
          </w:p>
        </w:tc>
        <w:tc>
          <w:tcPr>
            <w:tcW w:w="112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w:t>
            </w:r>
          </w:p>
        </w:tc>
        <w:tc>
          <w:tcPr>
            <w:tcW w:w="261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Truy vấn được hưởng lợi</w:t>
            </w:r>
          </w:p>
        </w:tc>
      </w:tr>
      <w:tr>
        <w:trPr>
          <w:cantSplit/>
        </w:trPr>
        <w:tc>
          <w:tcPr>
            <w:tcW w:w="205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idx_lich_hen_bs_tg</w:t>
            </w:r>
          </w:p>
        </w:tc>
        <w:tc>
          <w:tcPr>
            <w:tcW w:w="299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lich_hen(ma_bac_si, thoi_gian_bat_dau)</w:t>
            </w:r>
          </w:p>
        </w:tc>
        <w:tc>
          <w:tcPr>
            <w:tcW w:w="112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B-tree</w:t>
            </w:r>
          </w:p>
        </w:tc>
        <w:tc>
          <w:tcPr>
            <w:tcW w:w="261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Q05, kiểm tra trùng lịch</w:t>
            </w:r>
          </w:p>
        </w:tc>
      </w:tr>
      <w:tr>
        <w:trPr>
          <w:cantSplit/>
        </w:trPr>
        <w:tc>
          <w:tcPr>
            <w:tcW w:w="2057" w:type="dxa"/>
          </w:tcPr>
          <w:p>
            <w:pPr>
              <w:spacing w:before="20" w:after="20"/>
              <w:jc w:val="left"/>
              <w:rPr>
                <w:rFonts w:ascii="Times New Roman" w:cs="Times New Roman" w:eastAsia="Times New Roman" w:hAnsi="Times New Roman"/>
                <w:sz w:val="22"/>
                <w:szCs w:val="22"/>
              </w:rPr>
            </w:pPr>
          </w:p>
        </w:tc>
        <w:tc>
          <w:tcPr>
            <w:tcW w:w="2992" w:type="dxa"/>
          </w:tcPr>
          <w:p>
            <w:pPr>
              <w:spacing w:before="20" w:after="20"/>
              <w:jc w:val="left"/>
              <w:rPr>
                <w:rFonts w:ascii="Times New Roman" w:cs="Times New Roman" w:eastAsia="Times New Roman" w:hAnsi="Times New Roman"/>
                <w:sz w:val="22"/>
                <w:szCs w:val="22"/>
              </w:rPr>
            </w:pPr>
          </w:p>
        </w:tc>
        <w:tc>
          <w:tcPr>
            <w:tcW w:w="1122" w:type="dxa"/>
          </w:tcPr>
          <w:p>
            <w:pPr>
              <w:spacing w:before="20" w:after="20"/>
              <w:jc w:val="left"/>
              <w:rPr>
                <w:rFonts w:ascii="Times New Roman" w:cs="Times New Roman" w:eastAsia="Times New Roman" w:hAnsi="Times New Roman"/>
                <w:sz w:val="22"/>
                <w:szCs w:val="22"/>
              </w:rPr>
            </w:pPr>
          </w:p>
        </w:tc>
        <w:tc>
          <w:tcPr>
            <w:tcW w:w="2619"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4.1.3 View</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244"/>
        <w:gridCol w:w="2992"/>
        <w:gridCol w:w="2057"/>
        <w:gridCol w:w="1497"/>
      </w:tblGrid>
      <w:tr>
        <w:trPr>
          <w:tblHeader/>
          <w:cantSplit/>
        </w:trPr>
        <w:tc>
          <w:tcPr>
            <w:tcW w:w="224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View</w:t>
            </w:r>
          </w:p>
        </w:tc>
        <w:tc>
          <w:tcPr>
            <w:tcW w:w="29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Mục đích</w:t>
            </w:r>
          </w:p>
        </w:tc>
        <w:tc>
          <w:tcPr>
            <w:tcW w:w="20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nguồn</w:t>
            </w:r>
          </w:p>
        </w:tc>
        <w:tc>
          <w:tcPr>
            <w:tcW w:w="149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dùng</w:t>
            </w: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v_lich_truc_bac_si</w:t>
            </w:r>
          </w:p>
        </w:tc>
        <w:tc>
          <w:tcPr>
            <w:tcW w:w="2992" w:type="dxa"/>
          </w:tcPr>
          <w:p>
            <w:pPr>
              <w:spacing w:before="20" w:after="20"/>
              <w:jc w:val="left"/>
              <w:rPr>
                <w:rFonts w:ascii="Times New Roman" w:cs="Times New Roman" w:eastAsia="Times New Roman" w:hAnsi="Times New Roman"/>
                <w:sz w:val="22"/>
                <w:szCs w:val="22"/>
              </w:rPr>
            </w:pPr>
          </w:p>
        </w:tc>
        <w:tc>
          <w:tcPr>
            <w:tcW w:w="2057" w:type="dxa"/>
          </w:tcPr>
          <w:p>
            <w:pPr>
              <w:spacing w:before="20" w:after="20"/>
              <w:jc w:val="left"/>
              <w:rPr>
                <w:rFonts w:ascii="Times New Roman" w:cs="Times New Roman" w:eastAsia="Times New Roman" w:hAnsi="Times New Roman"/>
                <w:sz w:val="22"/>
                <w:szCs w:val="22"/>
              </w:rPr>
            </w:pPr>
          </w:p>
        </w:tc>
        <w:tc>
          <w:tcPr>
            <w:tcW w:w="1497" w:type="dxa"/>
          </w:tcPr>
          <w:p>
            <w:pPr>
              <w:spacing w:before="20" w:after="20"/>
              <w:jc w:val="left"/>
              <w:rPr>
                <w:rFonts w:ascii="Times New Roman" w:cs="Times New Roman" w:eastAsia="Times New Roman" w:hAnsi="Times New Roman"/>
                <w:sz w:val="22"/>
                <w:szCs w:val="22"/>
              </w:rPr>
            </w:pP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v_lich_hen_hom_nay</w:t>
            </w:r>
          </w:p>
        </w:tc>
        <w:tc>
          <w:tcPr>
            <w:tcW w:w="2992" w:type="dxa"/>
          </w:tcPr>
          <w:p>
            <w:pPr>
              <w:spacing w:before="20" w:after="20"/>
              <w:jc w:val="left"/>
              <w:rPr>
                <w:rFonts w:ascii="Times New Roman" w:cs="Times New Roman" w:eastAsia="Times New Roman" w:hAnsi="Times New Roman"/>
                <w:sz w:val="22"/>
                <w:szCs w:val="22"/>
              </w:rPr>
            </w:pPr>
          </w:p>
        </w:tc>
        <w:tc>
          <w:tcPr>
            <w:tcW w:w="2057" w:type="dxa"/>
          </w:tcPr>
          <w:p>
            <w:pPr>
              <w:spacing w:before="20" w:after="20"/>
              <w:jc w:val="left"/>
              <w:rPr>
                <w:rFonts w:ascii="Times New Roman" w:cs="Times New Roman" w:eastAsia="Times New Roman" w:hAnsi="Times New Roman"/>
                <w:sz w:val="22"/>
                <w:szCs w:val="22"/>
              </w:rPr>
            </w:pPr>
          </w:p>
        </w:tc>
        <w:tc>
          <w:tcPr>
            <w:tcW w:w="1497" w:type="dxa"/>
          </w:tcPr>
          <w:p>
            <w:pPr>
              <w:spacing w:before="20" w:after="20"/>
              <w:jc w:val="left"/>
              <w:rPr>
                <w:rFonts w:ascii="Times New Roman" w:cs="Times New Roman" w:eastAsia="Times New Roman" w:hAnsi="Times New Roman"/>
                <w:sz w:val="22"/>
                <w:szCs w:val="22"/>
              </w:rPr>
            </w:pP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v_ho_so_tom_tat_benh_nhan</w:t>
            </w:r>
          </w:p>
        </w:tc>
        <w:tc>
          <w:tcPr>
            <w:tcW w:w="2992" w:type="dxa"/>
          </w:tcPr>
          <w:p>
            <w:pPr>
              <w:spacing w:before="20" w:after="20"/>
              <w:jc w:val="left"/>
              <w:rPr>
                <w:rFonts w:ascii="Times New Roman" w:cs="Times New Roman" w:eastAsia="Times New Roman" w:hAnsi="Times New Roman"/>
                <w:sz w:val="22"/>
                <w:szCs w:val="22"/>
              </w:rPr>
            </w:pPr>
          </w:p>
        </w:tc>
        <w:tc>
          <w:tcPr>
            <w:tcW w:w="2057" w:type="dxa"/>
          </w:tcPr>
          <w:p>
            <w:pPr>
              <w:spacing w:before="20" w:after="20"/>
              <w:jc w:val="left"/>
              <w:rPr>
                <w:rFonts w:ascii="Times New Roman" w:cs="Times New Roman" w:eastAsia="Times New Roman" w:hAnsi="Times New Roman"/>
                <w:sz w:val="22"/>
                <w:szCs w:val="22"/>
              </w:rPr>
            </w:pPr>
          </w:p>
        </w:tc>
        <w:tc>
          <w:tcPr>
            <w:tcW w:w="1497"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4.1.4 Trigger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618"/>
        <w:gridCol w:w="2431"/>
        <w:gridCol w:w="1683"/>
        <w:gridCol w:w="2058"/>
      </w:tblGrid>
      <w:tr>
        <w:trPr>
          <w:tblHeader/>
          <w:cantSplit/>
        </w:trPr>
        <w:tc>
          <w:tcPr>
            <w:tcW w:w="26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Trigger</w:t>
            </w:r>
          </w:p>
        </w:tc>
        <w:tc>
          <w:tcPr>
            <w:tcW w:w="243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 Sự kiện</w:t>
            </w:r>
          </w:p>
        </w:tc>
        <w:tc>
          <w:tcPr>
            <w:tcW w:w="168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 tắc đảm bảo</w:t>
            </w:r>
          </w:p>
        </w:tc>
        <w:tc>
          <w:tcPr>
            <w:tcW w:w="20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Hành vi khi vi phạm</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trg_bao_ve_ca_lam_viec</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ca_lam_viec / BEFORE UPDATE</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RAISE EXCEPTION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trg_kiem_tra_chung_chi</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trg_lich_hen_hop_le</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 BR-B03</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trg_trang_thai_lich_hen</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trg_chan_thuoc_di_ung</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trg_lan_kham_hoan_thanh</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trg_khong_xoa_benh_an</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2058"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4.1.5 Dữ liệu mẫu</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Bảng thống kê số bản ghi mỗi bảng; dữ liệu đủ để mọi truy vấn ở 4.2 có kết quả.</w:t>
      </w:r>
    </w:p>
    <w:p w:rsidR="00000000" w:rsidDel="00000000" w:rsidP="00000000" w:rsidRDefault="00000000" w:rsidRPr="00000000" w14:paraId="00000036">
      <w:pPr>
        <w:jc w:val="both"/>
        <w:rPr>
          <w:rFonts w:ascii="Times New Roman" w:cs="Times New Roman" w:eastAsia="Times New Roman" w:hAnsi="Times New Roman"/>
        </w:rPr>
      </w:pPr>
      <w:r>
        <w:rPr>
          <w:rtl w:val="0"/>
        </w:rPr>
      </w:r>
    </w:p>
    <w:p w:rsidR="00000000" w:rsidDel="00000000" w:rsidP="00000000" w:rsidRDefault="00000000" w:rsidRPr="00000000" w14:paraId="00000037">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4.2 Các truy vấn nâng cao và các bài kiểm tra hoạt động CSDL </w:t>
      </w:r>
    </w:p>
    <w:p>
      <w:pPr>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4 truy vấn cho mảng của mình; Nguyễn Đăng Khoa gộp và đo hiệu năng.</w:t>
      </w:r>
    </w:p>
    <w:p w:rsidR="00000000" w:rsidDel="00000000" w:rsidP="00000000" w:rsidRDefault="00000000" w:rsidRPr="00000000" w14:paraId="00000039">
      <w:pPr>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(Advanced Queries &amp; Performance Test Cases)</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4.2.1 Danh sách truy vấn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32"/>
        <w:gridCol w:w="4212"/>
        <w:gridCol w:w="2198"/>
        <w:gridCol w:w="1648"/>
      </w:tblGrid>
      <w:tr>
        <w:trPr>
          <w:tblHeader/>
          <w:cantSplit/>
        </w:trPr>
        <w:tc>
          <w:tcPr>
            <w:tcW w:w="73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421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Yêu cầu nghiệp vụ</w:t>
            </w:r>
          </w:p>
        </w:tc>
        <w:tc>
          <w:tcPr>
            <w:tcW w:w="219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Kỹ thuật</w:t>
            </w:r>
          </w:p>
        </w:tc>
        <w:tc>
          <w:tcPr>
            <w:tcW w:w="16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viết</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Q01</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chuyên khoa còn ca trống tuần tới, theo chuyên khoa</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NOT EXISTS</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Q02</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Tổng giờ làm việc mỗi tháng của từng bác sĩ</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GROUP BY, HAVING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Q03</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chưa được xếp ca nào</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EXISTS</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Q04</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Chứng chỉ hành nghề hết hạn trong 30 ngày tới</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điều kiện ngày</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Q05</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Tỷ lệ hủy / vắng mặt theo bác sĩ</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Hàm tổng hợp, CASE</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Q06</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Doanh thu theo chuyên khoa theo tháng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nhiều bảng, GROUP BY</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Q07</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 khám hơn 3 lần trong 6 tháng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Subquery</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Q08</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Tỷ lệ khám từ xa so với trực tiếp theo khung giờ</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Hàm tổng hợp</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Q09</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Top 10 thuốc được kê nhiều nhất theo quý</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GROUP BY, ORDER BY, LIMIT</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Q10</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 có chẩn đoán X chưa tái khám sau 30 ngày</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Subquery tương quan</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Q11</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sử khám đầy đủ của một bệnh nhân</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5+ bảng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Q12</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có số thuốc trung bình mỗi đơn cao hơn mức chung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Subquery, AVG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bl>
    <w:p>
      <w:pPr>
        <w:rPr>
          <w:rFonts w:ascii="Times New Roman" w:cs="Times New Roman" w:eastAsia="Times New Roman" w:hAnsi="Times New Roman"/>
        </w:rPr>
      </w:pP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4.2.2 Chi tiết từng truy vấn</w:t>
      </w: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truy vấn trình bày: (a) yêu cầu nghiệp vụ; (b) câu lệnh SQL; (c) kết quả mẫu (ảnh hoặc bảng vài dòng); (d) giải thích cách hoạt động. Người viết phải giải thích được truy vấn khi bảo vệ.</w:t>
      </w:r>
    </w:p>
    <w:p>
      <w:pPr>
        <w:keepNext/>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4.2.3 Kiểm thử hiệu năng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35"/>
        <w:gridCol w:w="1122"/>
        <w:gridCol w:w="1496"/>
        <w:gridCol w:w="1496"/>
        <w:gridCol w:w="3741"/>
      </w:tblGrid>
      <w:tr>
        <w:trPr>
          <w:tblHeader/>
          <w:cantSplit/>
        </w:trPr>
        <w:tc>
          <w:tcPr>
            <w:tcW w:w="93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112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Truy vấn</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Trước chỉ mục (ms)</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Sau chỉ mục (ms)</w:t>
            </w:r>
          </w:p>
        </w:tc>
        <w:tc>
          <w:tcPr>
            <w:tcW w:w="374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Nhận xét kế hoạch thực thi</w:t>
            </w:r>
          </w:p>
        </w:tc>
      </w:tr>
      <w:tr>
        <w:trPr>
          <w:cantSplit/>
        </w:trPr>
        <w:tc>
          <w:tcPr>
            <w:tcW w:w="9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PT-01</w:t>
            </w:r>
          </w:p>
        </w:tc>
        <w:tc>
          <w:tcPr>
            <w:tcW w:w="112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Q05</w:t>
            </w:r>
          </w:p>
        </w:tc>
        <w:tc>
          <w:tcPr>
            <w:tcW w:w="1496" w:type="dxa"/>
          </w:tcPr>
          <w:p>
            <w:pPr>
              <w:spacing w:before="20" w:after="20"/>
              <w:jc w:val="left"/>
              <w:rPr>
                <w:rFonts w:ascii="Times New Roman" w:cs="Times New Roman" w:eastAsia="Times New Roman" w:hAnsi="Times New Roman"/>
                <w:i w:val="1"/>
                <w:iCs w:val="1"/>
                <w:color w:val="7F7F7F"/>
                <w:sz w:val="22"/>
                <w:szCs w:val="22"/>
              </w:rPr>
            </w:pPr>
          </w:p>
        </w:tc>
        <w:tc>
          <w:tcPr>
            <w:tcW w:w="1496" w:type="dxa"/>
          </w:tcPr>
          <w:p>
            <w:pPr>
              <w:spacing w:before="20" w:after="20"/>
              <w:jc w:val="left"/>
              <w:rPr>
                <w:rFonts w:ascii="Times New Roman" w:cs="Times New Roman" w:eastAsia="Times New Roman" w:hAnsi="Times New Roman"/>
                <w:i w:val="1"/>
                <w:iCs w:val="1"/>
                <w:color w:val="7F7F7F"/>
                <w:sz w:val="22"/>
                <w:szCs w:val="22"/>
              </w:rPr>
            </w:pPr>
          </w:p>
        </w:tc>
        <w:tc>
          <w:tcPr>
            <w:tcW w:w="3741"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Seq Scan → Index Scan</w:t>
            </w:r>
          </w:p>
        </w:tc>
      </w:tr>
      <w:tr>
        <w:trPr>
          <w:cantSplit/>
        </w:trPr>
        <w:tc>
          <w:tcPr>
            <w:tcW w:w="935" w:type="dxa"/>
          </w:tcPr>
          <w:p>
            <w:pPr>
              <w:spacing w:before="20" w:after="20"/>
              <w:jc w:val="left"/>
              <w:rPr>
                <w:rFonts w:ascii="Times New Roman" w:cs="Times New Roman" w:eastAsia="Times New Roman" w:hAnsi="Times New Roman"/>
                <w:sz w:val="22"/>
                <w:szCs w:val="22"/>
              </w:rPr>
            </w:pPr>
          </w:p>
        </w:tc>
        <w:tc>
          <w:tcPr>
            <w:tcW w:w="1122" w:type="dxa"/>
          </w:tcPr>
          <w:p>
            <w:pPr>
              <w:spacing w:before="20" w:after="20"/>
              <w:jc w:val="left"/>
              <w:rPr>
                <w:rFonts w:ascii="Times New Roman" w:cs="Times New Roman" w:eastAsia="Times New Roman" w:hAnsi="Times New Roman"/>
                <w:sz w:val="22"/>
                <w:szCs w:val="22"/>
              </w:rPr>
            </w:pPr>
          </w:p>
        </w:tc>
        <w:tc>
          <w:tcPr>
            <w:tcW w:w="1496" w:type="dxa"/>
          </w:tcPr>
          <w:p>
            <w:pPr>
              <w:spacing w:before="20" w:after="20"/>
              <w:jc w:val="left"/>
              <w:rPr>
                <w:rFonts w:ascii="Times New Roman" w:cs="Times New Roman" w:eastAsia="Times New Roman" w:hAnsi="Times New Roman"/>
                <w:sz w:val="22"/>
                <w:szCs w:val="22"/>
              </w:rPr>
            </w:pPr>
          </w:p>
        </w:tc>
        <w:tc>
          <w:tcPr>
            <w:tcW w:w="1496" w:type="dxa"/>
          </w:tcPr>
          <w:p>
            <w:pPr>
              <w:spacing w:before="20" w:after="20"/>
              <w:jc w:val="left"/>
              <w:rPr>
                <w:rFonts w:ascii="Times New Roman" w:cs="Times New Roman" w:eastAsia="Times New Roman" w:hAnsi="Times New Roman"/>
                <w:sz w:val="22"/>
                <w:szCs w:val="22"/>
              </w:rPr>
            </w:pPr>
          </w:p>
        </w:tc>
        <w:tc>
          <w:tcPr>
            <w:tcW w:w="3741"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Dùng EXPLAIN ANALYZE; ghi rõ số bản ghi đã sinh để đo (ví dụ: 50.000 lịch hẹn).</w:t>
      </w:r>
    </w:p>
    <w:p w:rsidR="00000000" w:rsidDel="00000000" w:rsidP="00000000" w:rsidRDefault="00000000" w:rsidRPr="00000000" w14:paraId="0000003A">
      <w:pPr>
        <w:jc w:val="both"/>
        <w:rPr>
          <w:rFonts w:ascii="Times New Roman" w:cs="Times New Roman" w:eastAsia="Times New Roman" w:hAnsi="Times New Roman"/>
        </w:rPr>
      </w:pPr>
      <w:r>
        <w:rPr>
          <w:rtl w:val="0"/>
        </w:rPr>
      </w:r>
    </w:p>
    <w:p w:rsidR="00000000" w:rsidDel="00000000" w:rsidP="00000000" w:rsidRDefault="00000000" w:rsidRPr="00000000" w14:paraId="0000003B">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Kiểm tra và An toàn (Verification &amp; Security)</w:t>
      </w:r>
    </w:p>
    <w:p>
      <w:pPr>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Nguyễn Đăng Khoa (viết chính); mỗi người viết test cho ràng buộc mảng mình – v3, tuần 10.</w:t>
      </w:r>
    </w:p>
    <w:p>
      <w:pPr>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Mục tiêu kiểm tra: chứng minh các quy tắc ở 1.2 được CSDL tự ngăn chặn, không phụ thuộc ứng dụng.</w:t>
      </w:r>
    </w:p>
    <w:p>
      <w:pPr>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Mô hình an toàn: phân quyền theo vai trò, nguyên tắc đặc quyền tối thiểu.</w:t>
      </w:r>
    </w:p>
    <w:p w:rsidR="00000000" w:rsidDel="00000000" w:rsidP="00000000" w:rsidRDefault="00000000" w:rsidRPr="00000000" w14:paraId="0000003D">
      <w:pPr>
        <w:jc w:val="both"/>
        <w:rPr>
          <w:rFonts w:ascii="Times New Roman" w:cs="Times New Roman" w:eastAsia="Times New Roman" w:hAnsi="Times New Roman"/>
        </w:rPr>
      </w:pPr>
      <w:r>
        <w:rPr>
          <w:rtl w:val="0"/>
        </w:rPr>
      </w:r>
    </w:p>
    <w:p w:rsidR="00000000" w:rsidDel="00000000" w:rsidP="00000000" w:rsidRDefault="00000000" w:rsidRPr="00000000" w14:paraId="0000003E">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5.1 Các bài kiểm tra</w:t>
      </w:r>
    </w:p>
    <w:p w:rsidR="00000000" w:rsidDel="00000000" w:rsidP="00000000" w:rsidRDefault="00000000" w:rsidRPr="00000000" w14:paraId="0000003F">
      <w:pPr>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(Mô tả các bài kiểm tra và cách thực hiện cho thấy các ràng buộc đã ngăn chặn được thao tác chèn dữ liệu không hợp lệ)</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824"/>
        <w:gridCol w:w="1007"/>
        <w:gridCol w:w="3296"/>
        <w:gridCol w:w="2014"/>
        <w:gridCol w:w="1649"/>
      </w:tblGrid>
      <w:tr>
        <w:trPr>
          <w:tblHeader/>
          <w:cantSplit/>
        </w:trPr>
        <w:tc>
          <w:tcPr>
            <w:tcW w:w="82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100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 tắc</w:t>
            </w:r>
          </w:p>
        </w:tc>
        <w:tc>
          <w:tcPr>
            <w:tcW w:w="32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Thao tác thử</w:t>
            </w:r>
          </w:p>
        </w:tc>
        <w:tc>
          <w:tcPr>
            <w:tcW w:w="2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Kết quả mong đợi</w:t>
            </w:r>
          </w:p>
        </w:tc>
        <w:tc>
          <w:tcPr>
            <w:tcW w:w="16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Kết quả thực tế</w:t>
            </w:r>
          </w:p>
        </w:tc>
      </w:tr>
      <w:tr>
        <w:trPr>
          <w:cantSplit/>
        </w:trPr>
        <w:tc>
          <w:tcPr>
            <w:tcW w:w="82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TC-01</w:t>
            </w:r>
          </w:p>
        </w:tc>
        <w:tc>
          <w:tcPr>
            <w:tcW w:w="100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BR-B02</w:t>
            </w:r>
          </w:p>
        </w:tc>
        <w:tc>
          <w:tcPr>
            <w:tcW w:w="32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INSERT lịch hẹn trùng giờ với lịch đã có của cùng bác sĩ</w:t>
            </w:r>
          </w:p>
        </w:tc>
        <w:tc>
          <w:tcPr>
            <w:tcW w:w="201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Bị từ chối, thông báo lỗi trigger</w:t>
            </w:r>
          </w:p>
        </w:tc>
        <w:tc>
          <w:tcPr>
            <w:tcW w:w="1649" w:type="dxa"/>
          </w:tcPr>
          <w:p>
            <w:pPr>
              <w:spacing w:before="20" w:after="20"/>
              <w:jc w:val="left"/>
              <w:rPr>
                <w:rFonts w:ascii="Times New Roman" w:cs="Times New Roman" w:eastAsia="Times New Roman" w:hAnsi="Times New Roman"/>
                <w:i w:val="1"/>
                <w:iCs w:val="1"/>
                <w:color w:val="7F7F7F"/>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TC-02</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INSERT lịch hẹn ngoài ca làm việc của bác sĩ</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TC-03</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Gán một bác sĩ vào cả hai lớp đa khoa và chuyên khoa</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TC-04</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 thuốc chứa hoạt chất bệnh nhân dị ứng</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TC-05</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DELETE một lần khám hoặc đơn thuốc</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TC-06</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INSERT đơn thuốc với mã lần khám không tồn tại</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TC-07</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INSERT chi tiết đơn thuốc số lượng âm</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test kèm câu lệnh SQL và ảnh chụp thông báo lỗi. Thêm vài test hợp lệ để chứng minh ràng buộc không chặn nhầm.</w:t>
      </w:r>
    </w:p>
    <w:p w:rsidR="00000000" w:rsidDel="00000000" w:rsidP="00000000" w:rsidRDefault="00000000" w:rsidRPr="00000000" w14:paraId="00000041">
      <w:pPr>
        <w:jc w:val="both"/>
        <w:rPr>
          <w:rFonts w:ascii="Times New Roman" w:cs="Times New Roman" w:eastAsia="Times New Roman" w:hAnsi="Times New Roman"/>
        </w:rPr>
      </w:pPr>
      <w:r>
        <w:rPr>
          <w:rtl w:val="0"/>
        </w:rPr>
      </w:r>
    </w:p>
    <w:p w:rsidR="00000000" w:rsidDel="00000000" w:rsidP="00000000" w:rsidRDefault="00000000" w:rsidRPr="00000000" w14:paraId="00000042">
      <w:pPr>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5.2 Các thiết lập kiểm soát truy cập dựa trên vai trò của người sử dụng CSDL </w:t>
      </w:r>
    </w:p>
    <w:p w:rsidR="00000000" w:rsidDel="00000000" w:rsidP="00000000" w:rsidRDefault="00000000" w:rsidRPr="00000000" w14:paraId="00000043">
      <w:pPr>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(Role-Based Access Control (RBAC) – các lệnh GRANT/REVOKE)</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90"/>
        <w:gridCol w:w="1496"/>
        <w:gridCol w:w="3086"/>
        <w:gridCol w:w="2618"/>
      </w:tblGrid>
      <w:tr>
        <w:trPr>
          <w:tblHeader/>
          <w:cantSplit/>
        </w:trPr>
        <w:tc>
          <w:tcPr>
            <w:tcW w:w="15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Vai trò (role)</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Đối tượng</w:t>
            </w:r>
          </w:p>
        </w:tc>
        <w:tc>
          <w:tcPr>
            <w:tcW w:w="308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Quyền được cấp</w:t>
            </w:r>
          </w:p>
        </w:tc>
        <w:tc>
          <w:tcPr>
            <w:tcW w:w="26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Quyền bị thu hồi / không cấp</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r_quan_tri</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Quản trị hệ thống</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Toàn quyền trên schema</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r_bac_si</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Bác sĩ</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SELECT lịch hẹn, bệnh án; INSERT lần khám, đơn thuốc</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DELETE bệnh án</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r_le_tan</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w:t>
            </w:r>
          </w:p>
        </w:tc>
        <w:tc>
          <w:tcPr>
            <w:tcW w:w="3086" w:type="dxa"/>
          </w:tcPr>
          <w:p>
            <w:pPr>
              <w:spacing w:before="20" w:after="20"/>
              <w:jc w:val="left"/>
              <w:rPr>
                <w:rFonts w:ascii="Times New Roman" w:cs="Times New Roman" w:eastAsia="Times New Roman" w:hAnsi="Times New Roman"/>
                <w:sz w:val="22"/>
                <w:szCs w:val="22"/>
              </w:rPr>
            </w:pPr>
          </w:p>
        </w:tc>
        <w:tc>
          <w:tcPr>
            <w:tcW w:w="2618" w:type="dxa"/>
          </w:tcPr>
          <w:p>
            <w:pPr>
              <w:spacing w:before="20" w:after="20"/>
              <w:jc w:val="left"/>
              <w:rPr>
                <w:rFonts w:ascii="Times New Roman" w:cs="Times New Roman" w:eastAsia="Times New Roman" w:hAnsi="Times New Roman"/>
                <w:sz w:val="22"/>
                <w:szCs w:val="22"/>
              </w:rPr>
            </w:pP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r_benh_nhan</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c>
          <w:tcPr>
            <w:tcW w:w="3086" w:type="dxa"/>
          </w:tcPr>
          <w:p>
            <w:pPr>
              <w:spacing w:before="20" w:after="20"/>
              <w:jc w:val="left"/>
              <w:rPr>
                <w:rFonts w:ascii="Times New Roman" w:cs="Times New Roman" w:eastAsia="Times New Roman" w:hAnsi="Times New Roman"/>
                <w:sz w:val="22"/>
                <w:szCs w:val="22"/>
              </w:rPr>
            </w:pPr>
          </w:p>
        </w:tc>
        <w:tc>
          <w:tcPr>
            <w:tcW w:w="2618" w:type="dxa"/>
          </w:tcPr>
          <w:p>
            <w:pPr>
              <w:spacing w:before="20" w:after="20"/>
              <w:jc w:val="left"/>
              <w:rPr>
                <w:rFonts w:ascii="Times New Roman" w:cs="Times New Roman" w:eastAsia="Times New Roman" w:hAnsi="Times New Roman"/>
                <w:sz w:val="22"/>
                <w:szCs w:val="22"/>
              </w:rPr>
            </w:pPr>
          </w:p>
        </w:tc>
      </w:tr>
    </w:tbl>
    <w:p>
      <w:pPr>
        <w:rPr>
          <w:rFonts w:ascii="Times New Roman" w:cs="Times New Roman" w:eastAsia="Times New Roman" w:hAnsi="Times New Roman"/>
        </w:rPr>
      </w:pP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Trích lệnh CREATE ROLE, GRANT, REVOKE; giải thích nguyên tắc đặc quyền tối thiểu.</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Kiểm thử phân quyền: đăng nhập từng role, thử thao tác bị cấm và ghi lại lỗi permission denied.</w:t>
      </w:r>
    </w:p>
    <w:p>
      <w:pPr>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Tùy chọn: giới hạn bệnh nhân chỉ xem dữ liệu của mình bằng view hoặc Row-Level Security.</w:t>
      </w:r>
    </w:p>
    <w:p w:rsidR="00000000" w:rsidDel="00000000" w:rsidP="00000000" w:rsidRDefault="00000000" w:rsidRPr="00000000" w14:paraId="00000045">
      <w:pPr>
        <w:rPr>
          <w:rFonts w:ascii="Times New Roman" w:cs="Times New Roman" w:eastAsia="Times New Roman" w:hAnsi="Times New Roman"/>
        </w:rPr>
      </w:pPr>
      <w:r>
        <w:rPr>
          <w:rtl w:val="0"/>
        </w:rPr>
      </w:r>
    </w:p>
    <w:p w:rsidR="00000000" w:rsidDel="00000000" w:rsidP="00000000" w:rsidRDefault="00000000" w:rsidRPr="00000000" w14:paraId="00000046">
      <w:pPr>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Tài liệu tham khảo</w:t>
      </w:r>
    </w:p>
    <w:p>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[1] Elmasri, R., &amp; Navathe, S. B. (2016). </w:t>
      </w:r>
      <w:r>
        <w:rPr>
          <w:rFonts w:ascii="Times New Roman" w:cs="Times New Roman" w:eastAsia="Times New Roman" w:hAnsi="Times New Roman"/>
          <w:i w:val="1"/>
          <w:iCs w:val="1"/>
        </w:rPr>
        <w:t xml:space="preserve">Fundamentals of database systems</w:t>
      </w:r>
      <w:r>
        <w:rPr>
          <w:rFonts w:ascii="Times New Roman" w:cs="Times New Roman" w:eastAsia="Times New Roman" w:hAnsi="Times New Roman"/>
        </w:rPr>
        <w:t xml:space="preserve"> (7th ed.). Pearson.</w:t>
      </w:r>
    </w:p>
    <w:p>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[2] International Organization for Standardization. (2018). </w:t>
      </w:r>
      <w:r>
        <w:rPr>
          <w:rFonts w:ascii="Times New Roman" w:cs="Times New Roman" w:eastAsia="Times New Roman" w:hAnsi="Times New Roman"/>
          <w:i w:val="1"/>
          <w:iCs w:val="1"/>
        </w:rPr>
        <w:t xml:space="preserve">Systems and software engineering — Life cycle processes — Requirements engineering</w:t>
      </w:r>
      <w:r>
        <w:rPr>
          <w:rFonts w:ascii="Times New Roman" w:cs="Times New Roman" w:eastAsia="Times New Roman" w:hAnsi="Times New Roman"/>
        </w:rPr>
        <w:t xml:space="preserve"> (ISO/IEC/IEEE Standard No. 29148:2018). https://www.iso.org/standard/72089.html</w:t>
      </w:r>
    </w:p>
    <w:p>
      <w:pPr>
        <w:ind w:left="284" w:firstLine="0"/>
        <w:jc w:val="both"/>
        <w:rPr>
          <w:rFonts w:ascii="Times New Roman" w:cs="Times New Roman" w:eastAsia="Times New Roman" w:hAnsi="Times New Roman"/>
        </w:rPr>
      </w:pPr>
      <w:r>
        <w:rPr>
          <w:rFonts w:ascii="Times New Roman" w:cs="Times New Roman" w:eastAsia="Times New Roman" w:hAnsi="Times New Roman"/>
        </w:rPr>
        <w:t xml:space="preserve">[3] PostgreSQL Global Development Group. (n.d.). </w:t>
      </w:r>
      <w:r>
        <w:rPr>
          <w:rFonts w:ascii="Times New Roman" w:cs="Times New Roman" w:eastAsia="Times New Roman" w:hAnsi="Times New Roman"/>
          <w:i w:val="1"/>
          <w:iCs w:val="1"/>
        </w:rPr>
        <w:t xml:space="preserve">PostgreSQL 16 documentation</w:t>
      </w:r>
      <w:r>
        <w:rPr>
          <w:rFonts w:ascii="Times New Roman" w:cs="Times New Roman" w:eastAsia="Times New Roman" w:hAnsi="Times New Roman"/>
        </w:rPr>
        <w:t xml:space="preserve">. https://www.postgresql.org/docs/16/</w:t>
      </w:r>
    </w:p>
    <w:p w:rsidR="00000000" w:rsidDel="00000000" w:rsidP="00000000" w:rsidRDefault="00000000" w:rsidRPr="00000000" w14:paraId="0000004A">
      <w:pPr>
        <w:ind w:left="284" w:firstLine="0"/>
        <w:jc w:val="both"/>
        <w:rPr>
          <w:rFonts w:ascii="Times New Roman" w:cs="Times New Roman" w:eastAsia="Times New Roman" w:hAnsi="Times New Roman"/>
        </w:rPr>
      </w:pPr>
      <w:r>
        <w:rPr>
          <w:rFonts w:ascii="Times New Roman" w:cs="Times New Roman" w:eastAsia="Times New Roman" w:hAnsi="Times New Roman"/>
          <w:rtl w:val="0"/>
        </w:rPr>
        <w:t xml:space="preserve">[4] Victoria University, Melbourne, Australia. (2026). </w:t>
      </w:r>
      <w:r>
        <w:rPr>
          <w:rFonts w:ascii="Times New Roman" w:cs="Times New Roman" w:eastAsia="Times New Roman" w:hAnsi="Times New Roman"/>
          <w:i w:val="1"/>
          <w:iCs w:val="1"/>
          <w:rtl w:val="0"/>
        </w:rPr>
        <w:t xml:space="preserve">APA 7th Referencing: Reports &amp; Grey Literature</w:t>
      </w:r>
      <w:r>
        <w:rPr>
          <w:rFonts w:ascii="Times New Roman" w:cs="Times New Roman" w:eastAsia="Times New Roman" w:hAnsi="Times New Roman"/>
          <w:rtl w:val="0"/>
        </w:rPr>
        <w:t xml:space="preserve">. https://libraryguides.vu.edu.au/apa-referencing/7ReportsGreyLiterature</w:t>
      </w:r>
    </w:p>
    <w:p>
      <w:pPr>
        <w:ind w:left="284"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Bổ sung theo APA 7: ISO/IEC 11179 (từ điển dữ liệu), ISO/IEC 19505 (mô hình hóa), tài liệu khảo sát nghiệp vụ. Giữ [4] ở vị trí hiện tại vì phần tóm tắt của mẫu đang dẫn tới [4].</w:t>
      </w:r>
    </w:p>
    <w:p w:rsidR="00000000" w:rsidDel="00000000" w:rsidP="00000000" w:rsidRDefault="00000000" w:rsidRPr="00000000" w14:paraId="0000004B">
      <w:pPr>
        <w:rPr>
          <w:rFonts w:ascii="Times New Roman" w:cs="Times New Roman" w:eastAsia="Times New Roman" w:hAnsi="Times New Roman"/>
        </w:rPr>
      </w:pPr>
      <w:r>
        <w:rPr>
          <w:rtl w:val="0"/>
        </w:rPr>
      </w:r>
    </w:p>
    <w:sectPr>
      <w:footerReference r:id="rId8" w:type="default"/>
      <w:footerReference r:id="rId9" w:type="even"/>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1. Thành viên 1 là thành viên chịu trách nhiệm nộp bài cho nhóm.</w:t>
      </w:r>
    </w:p>
  </w:footnote>
  <w:footnote w:id="1">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2.</w:t>
      </w:r>
    </w:p>
  </w:footnote>
  <w:footnote w:id="2">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3.</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vi"/>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spacing w:before="40" w:lineRule="auto"/>
    </w:pPr>
    <w:rPr>
      <w:rFonts w:ascii="Calibri" w:cs="Calibri" w:eastAsia="Calibri" w:hAnsi="Calibri"/>
      <w:color w:val="1f3863"/>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2Char" w:customStyle="1">
    <w:name w:val="Heading 2 Char"/>
    <w:basedOn w:val="DefaultParagraphFont"/>
    <w:link w:val="Heading2"/>
    <w:uiPriority w:val="9"/>
    <w:rsid w:val="00316ADF"/>
    <w:rPr>
      <w:rFonts w:ascii="Times New Roman" w:cs="Times New Roman" w:eastAsia="Times New Roman" w:hAnsi="Times New Roman"/>
      <w:b w:val="1"/>
      <w:bCs w:val="1"/>
      <w:sz w:val="36"/>
      <w:szCs w:val="36"/>
    </w:rPr>
  </w:style>
  <w:style w:type="paragraph" w:styleId="NormalWeb">
    <w:name w:val="Normal (Web)"/>
    <w:basedOn w:val="Normal"/>
    <w:uiPriority w:val="99"/>
    <w:semiHidden w:val="1"/>
    <w:unhideWhenUsed w:val="1"/>
    <w:rsid w:val="00316ADF"/>
    <w:pPr>
      <w:spacing w:after="100" w:afterAutospacing="1" w:before="100" w:beforeAutospacing="1"/>
    </w:pPr>
    <w:rPr>
      <w:rFonts w:ascii="Times New Roman" w:cs="Times New Roman" w:eastAsia="Times New Roman" w:hAnsi="Times New Roman"/>
    </w:rPr>
  </w:style>
  <w:style w:type="character" w:styleId="Heading3Char" w:customStyle="1">
    <w:name w:val="Heading 3 Char"/>
    <w:basedOn w:val="DefaultParagraphFont"/>
    <w:link w:val="Heading3"/>
    <w:uiPriority w:val="9"/>
    <w:rsid w:val="00C22537"/>
    <w:rPr>
      <w:rFonts w:asciiTheme="majorHAnsi" w:cstheme="majorBidi" w:eastAsiaTheme="majorEastAsia" w:hAnsiTheme="majorHAnsi"/>
      <w:color w:val="1f3763" w:themeColor="accent1" w:themeShade="00007F"/>
    </w:rPr>
  </w:style>
  <w:style w:type="paragraph" w:styleId="ListParagraph">
    <w:name w:val="List Paragraph"/>
    <w:basedOn w:val="Normal"/>
    <w:uiPriority w:val="34"/>
    <w:qFormat w:val="1"/>
    <w:rsid w:val="00C22537"/>
    <w:pPr>
      <w:ind w:left="720"/>
      <w:contextualSpacing w:val="1"/>
    </w:pPr>
  </w:style>
  <w:style w:type="paragraph" w:styleId="FootnoteText">
    <w:name w:val="footnote text"/>
    <w:basedOn w:val="Normal"/>
    <w:link w:val="FootnoteTextChar"/>
    <w:uiPriority w:val="99"/>
    <w:semiHidden w:val="1"/>
    <w:unhideWhenUsed w:val="1"/>
    <w:rsid w:val="00E722B0"/>
    <w:rPr>
      <w:sz w:val="20"/>
      <w:szCs w:val="20"/>
    </w:rPr>
  </w:style>
  <w:style w:type="character" w:styleId="FootnoteTextChar" w:customStyle="1">
    <w:name w:val="Footnote Text Char"/>
    <w:basedOn w:val="DefaultParagraphFont"/>
    <w:link w:val="FootnoteText"/>
    <w:uiPriority w:val="99"/>
    <w:semiHidden w:val="1"/>
    <w:rsid w:val="00E722B0"/>
    <w:rPr>
      <w:sz w:val="20"/>
      <w:szCs w:val="20"/>
    </w:rPr>
  </w:style>
  <w:style w:type="character" w:styleId="FootnoteReference">
    <w:name w:val="footnote reference"/>
    <w:basedOn w:val="DefaultParagraphFont"/>
    <w:uiPriority w:val="99"/>
    <w:semiHidden w:val="1"/>
    <w:unhideWhenUsed w:val="1"/>
    <w:rsid w:val="00E722B0"/>
    <w:rPr>
      <w:vertAlign w:val="superscript"/>
    </w:rPr>
  </w:style>
  <w:style w:type="character" w:styleId="PlaceholderText">
    <w:name w:val="Placeholder Text"/>
    <w:basedOn w:val="DefaultParagraphFont"/>
    <w:uiPriority w:val="99"/>
    <w:semiHidden w:val="1"/>
    <w:rsid w:val="008A65D0"/>
    <w:rPr>
      <w:color w:val="808080"/>
    </w:rPr>
  </w:style>
  <w:style w:type="paragraph" w:styleId="Footer">
    <w:name w:val="footer"/>
    <w:basedOn w:val="Normal"/>
    <w:link w:val="FooterChar"/>
    <w:uiPriority w:val="99"/>
    <w:unhideWhenUsed w:val="1"/>
    <w:rsid w:val="00661D09"/>
    <w:pPr>
      <w:tabs>
        <w:tab w:val="center" w:pos="4680"/>
        <w:tab w:val="right" w:pos="9360"/>
      </w:tabs>
    </w:pPr>
  </w:style>
  <w:style w:type="character" w:styleId="FooterChar" w:customStyle="1">
    <w:name w:val="Footer Char"/>
    <w:basedOn w:val="DefaultParagraphFont"/>
    <w:link w:val="Footer"/>
    <w:uiPriority w:val="99"/>
    <w:rsid w:val="00661D09"/>
  </w:style>
  <w:style w:type="character" w:styleId="PageNumber">
    <w:name w:val="page number"/>
    <w:basedOn w:val="DefaultParagraphFont"/>
    <w:uiPriority w:val="99"/>
    <w:semiHidden w:val="1"/>
    <w:unhideWhenUsed w:val="1"/>
    <w:rsid w:val="00661D09"/>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footer" Target="footer2.xml"/><Relationship Id="rIdErdB" Type="http://schemas.openxmlformats.org/officeDocument/2006/relationships/image" Target="media/erd_b.png"/><Relationship Id="rIdErdT" Type="http://schemas.openxmlformats.org/officeDocument/2006/relationships/image" Target="media/erd_tong.png"/><Relationship Id="rIdErdA" Type="http://schemas.openxmlformats.org/officeDocument/2006/relationships/image" Target="media/erd_a.png"/><Relationship Id="rIdErdC" Type="http://schemas.openxmlformats.org/officeDocument/2006/relationships/image" Target="media/erd_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FZ1Y+71BNqXG4Mk5viAr0OJcBg==">CgMxLjAyDWguamcyN2RqajJvOHkyDmgua3g0Z200bjA1am9hOAByITFDRFM5ZWxNejB6dk1aQTIyMjdLMWZrQkFHRWZ4bENNaA==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2026-10-07T07:57:00Z</dcterms:created>
  <dc:creator>Microsoft Office User</dc:creator>
</cp:coreProperties>
</file>