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Nghiên cứu Toàn diện về Phân đoạn Ngữ nghĩa Giám sát Yếu (WSSS) cho Ảnh Toàn Tiêu bản trong Giải phẫu Bệnh Kỹ thuật số</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Công trình Tiêu biểu và Cơ chế Phương pháp luận Tiên tiến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đoạn ngữ nghĩa mô học trên ảnh toàn tiêu bản (Whole Slide Images - WSI) giữ vai trò hạt nhân trong giải phẫu bệnh kỹ thuật số (Computational Pathology - CPath), cung cấp cơ sở định lượng cho việc xác định bờ diện cắt ung thư, giải mã vi môi trường miễn dịch và dự đoán tiên lượng sống còn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Dù vậy, việc thiết lập nhãn chi tiết ở cấp độ điểm ảnh (pixel-level annotations) trên các tệp ảnh gigapixel đòi hỏi hàng trăm giờ làm việc của các bác sĩ giải phẫu bệnh giàu kinh nghiệm, dẫn đến chi phí bất khả thi đối với các tập dữ liệu lớn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Phân đoạn ngữ nghĩa giám sát yếu (Weakly-Supervised Semantic Segmentation - WSSS) khắc phục rào cản này bằng cách suy diễn ranh giới phân đoạn dày đặc chỉ từ các nhãn cấp độ ảnh hoặc mảnh cắt (slide/patch-level labels)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giai đoạn 2024–2026, lĩnh vực này đã trải qua sự chuyển dịch mô hình căn bản. Các phương pháp truyền thống vốn dựa trên bản đồ kích hoạt lớp (Class Activation Mapping - CAM) tạo ra bởi các mạng phân loại tiêu chuẩn đang được thay thế bằng những khung giải thuật tích hợp cơ chế gợi ý nguyên mẫu đa phương thức (prototype prompting), neo giữ hình học vật lý, và sự kế thừa không gian đặc trưng trích xuất từ các mô hình nền tảng bệnh học (Pathology Foundation Models) quy mô tỷ tham số</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Tiến bộ trong Tinh chỉnh Bản đồ Kích hoạt Lớp và Sinh Mặt nạ Giả lập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kỹ thuật CAM kinh điển gặp phải hai giới hạn cố hữu khi áp dụng vào mô bệnh học: xu hướng chỉ kích hoạt các vùng mang tính phân biệt cao nhất (discriminative regions) khiến mặt nạ bị co cụm cục bộ, và hiện tượng rò rỉ kích hoạt sang các mô liên kết xung quanh do sự đồng nhất hình thái giữa các lớp mô (inter-class homogeneity) kết hợp với tính biến thiên nội tại của tế bào ung thư (intra-class heterogeneity)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Để giải quyết triệt để sự suy giảm độ chính xác này, các công trình từ năm 2024 đến năm 2026 đã đưa ra các cơ chế tinh chỉnh tiên tiến.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Khung làm việc Tái định vị Kích hoạt và Học tương hỗ (Activation Relocalization and Mutual Learning - ARML) giải quyết sự co cụm của CAM bằng cách đưa vào cơ chế tái định vị kích hoạt (Activation Relocalization Scheme - ARS)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Cơ chế này áp dụng phép gộp trung bình không gian (Spatial Average Pooling - SAP) kết hợp với các tầng tích chập chuẩn hóa nhằm tái cân bằng trọng số kích hoạt trên toàn bộ chiều kênh và không gian, ép buộc mạng nơ-ron mở rộng vùng chú ý sang các diện tích mô biên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Trong giai đoạn phân đoạn tiếp theo, ARML thiết lập cơ chế học tương hỗ giữa hai mạng song song kết hợp các hàm mất mát triệt tiêu nhiễu theo điểm (point-wise noise suppression loss), ngăn chặn việc mô hình học vẹt các sai lệch ngẫu nhiên có trong nhãn giả thô</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Phương pháp Ức chế và Kích hoạt Đồng bộ (Synchronous Inhibition and Activation) tiếp cận vấn đề thông qua việc triệt tiêu hiện tượng kích hoạt sai lệch ở các vùng biên có độ tự tin thấp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Công trình này tích hợp Mô-đun Lọc Vùng (Region Filtration Module - RFM) song song với Mô-đun Kích hoạt Phân biệt (Discriminative Activation Module - DAM)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Trong khi RFM cắt tỉa các vùng kích hoạt lan tỏa không đặc hiệu vào mô lành, DAM đồng thời bù đắp và kích hoạt lại các tiểu thùy u bị bỏ sót, tạo ra các đường phân định sắc nét tương thích với cấu trúc giải phẫu</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Khác biệt với việc xử lý trực tiếp trên các mảnh cắt thực tế có nhãn không hoàn chỉnh, mô hình PistoSeg đề xuất giải pháp tổng hợp tập dữ liệu nhân tạo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Phương pháp này trích xuất các mảnh cắt thuần nhất một loại mô (single tissue type) rồi ghép nối lại với nhau theo các đường cắt ngẫu nhiên để tự động sinh ra các nhãn điểm ảnh chuẩn xác tuyệt đối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Mạng phân đoạn ban đầu được huấn luyện có giám sát hoàn toàn trên tập dữ liệu tổng hợp này, tạo tiền đề cho một mô-đun tinh chỉnh mặt nạ giả lập dựa trên sự tương đồng không gian biểu diễn ẩn giữa CAM và nhãn tổng hợp thông qua các tầng chiếu Query-Key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Khung hợp nhất Đồng vận Vật lý - Ngữ nghĩa (PhysPro) đưa các tiên nghiệm vật lý quang học và đặc tính hấp thụ thuốc nhuộm H&amp;E bất biến vào quá trình học biểu diễn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Bằng cách sử dụng các ràng buộc vật lý để neo giữ không gian ngữ nghĩa, PhysPro ngăn chặn hiện tượng tách ghép sai lệch giữa biến dị hình thái và nhiễu nhãn giả, thiết lập kỷ lục mới trên tập kiểm chuẩn BCSS-WSSS với chỉ số mean Dice đạt 84.3% và mIoU đạt 72.2%</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Nghiên cứu Khuếch tán Đồ thị Nhận biết Ranh giới (ProBAG) giải quyết sự thiếu liên tục của nhãn giả bằng cách xây dựng biểu diễn đồ thị từ các siêu điểm ảnh (superpixels)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Quá trình khuếch tán không gian trên đồ thị được hướng dẫn bởi các nguyên mẫu lai kết hợp giữa hình ảnh và văn bản bệnh học, cho phép lan truyền nhãn chính xác dọc theo các ranh giới màng đáy của biểu mô khối u</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Nghiên cứu LowMagWSS đánh giá tác động của việc giảm dung lượng lưu trữ WSI đối với bài toán WSSS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Nhóm tác giả chứng minh rằng việc áp dụng kỹ thuật siêu phân giải định hướng bệnh học (STAR-RL) để tái tạo ảnh từ độ phóng đại 10x và 20x lên 40x mang lại sự cải thiện vượt bậc đối với các cấu trúc tế bào lympho thâm nhiễm (+5.09 IoU so với nội suy song tuyến), đồng thời khẳng định các chỉ số đo lường hình ảnh thông thường như PSNR hay SSIM không phản ánh tuyến tính chất lượng phân đoạn mô học hạ nguồn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Gợi ý Nguyên mẫu Thị giác và Tương phản Đa phương thức</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xuất hiện của kỹ thuật Gợi ý Nguyên mẫu (Prototype Prompting) đã giải quyết điểm nghẽn lớn nhất của CAM: sự thiếu hụt ngữ cảnh toàn cục khi phân tích độc lập từng mảnh cắt nhỏ</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Thay vì dựa vào mô tả văn bản thuần túy vốn gặp khó khăn trong việc phân biệt các sắc thái vi thể phức tạp, mô hình PBIP (Prototype-Based Image Prompting) thiết lập cơ chế gợi ý trực tiếp bằng hình ảnh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PBIP tự động xây dựng một ngân hàng ảnh nguyên mẫu từ tập huấn luyện bằng cách lọc các mảnh mô đơn lớp, loại bỏ nền kính, và tiến hành gom cụm K-means thành </w:t>
      </w:r>
      <w:r w:rsidDel="00000000" w:rsidR="00000000" w:rsidRPr="00000000">
        <w:rPr>
          <w:rFonts w:ascii="Google Sans" w:cs="Google Sans" w:eastAsia="Google Sans" w:hAnsi="Google Sans"/>
          <w:color w:val="1f1f1f"/>
        </w:rPr>
        <w:drawing>
          <wp:inline distB="19050" distT="19050" distL="19050" distR="19050">
            <wp:extent cx="180380" cy="251243"/>
            <wp:effectExtent b="0" l="0" r="0" t="0"/>
            <wp:docPr id="8"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80380" cy="251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lớp con cho mỗi phân loại mô học nhằm mô hình hóa đầy đủ tính đa dạng nội lớp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Khi phân tích một ảnh đầu vào </w:t>
      </w:r>
      <w:r w:rsidDel="00000000" w:rsidR="00000000" w:rsidRPr="00000000">
        <w:rPr>
          <w:rFonts w:ascii="Google Sans" w:cs="Google Sans" w:eastAsia="Google Sans" w:hAnsi="Google Sans"/>
          <w:color w:val="1f1f1f"/>
        </w:rPr>
        <w:drawing>
          <wp:inline distB="19050" distT="19050" distL="19050" distR="19050">
            <wp:extent cx="177601" cy="247373"/>
            <wp:effectExtent b="0" l="0" r="0" t="0"/>
            <wp:docPr id="1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77601" cy="2473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bộ mã hóa MedCLIP trích xuất các vectơ đặc trưng đa tầng, đồng thời mạng ClassNet (với backbone SegFormer) trích xuất bản đồ đặc trưng phân cấp </w:t>
      </w:r>
      <w:r w:rsidDel="00000000" w:rsidR="00000000" w:rsidRPr="00000000">
        <w:rPr>
          <w:rFonts w:ascii="Google Sans" w:cs="Google Sans" w:eastAsia="Google Sans" w:hAnsi="Google Sans"/>
          <w:color w:val="1f1f1f"/>
        </w:rPr>
        <w:drawing>
          <wp:inline distB="19050" distT="19050" distL="19050" distR="19050">
            <wp:extent cx="183059" cy="254975"/>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83059" cy="25497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Điểm tự tin của từng điểm ảnh đối với lớp mô học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1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xác định thông qua độ tương đồng Cosine trung bình giữa vectơ đặc trưng tại điểm đó và các vectơ nguyên mẫu </w:t>
      </w:r>
      <w:r w:rsidDel="00000000" w:rsidR="00000000" w:rsidRPr="00000000">
        <w:rPr>
          <w:rFonts w:ascii="Google Sans" w:cs="Google Sans" w:eastAsia="Google Sans" w:hAnsi="Google Sans"/>
          <w:color w:val="1f1f1f"/>
        </w:rPr>
        <w:drawing>
          <wp:inline distB="19050" distT="19050" distL="19050" distR="19050">
            <wp:extent cx="465733" cy="274336"/>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65733" cy="274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thuộc ngân hàng ảnh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36499"/>
            <wp:effectExtent b="0" l="0" r="0" t="0"/>
            <wp:docPr id="1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05500" cy="83649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mô-đun phân ngưỡng thích ứng sẽ tính toán ngưỡng động </w:t>
      </w:r>
      <w:r w:rsidDel="00000000" w:rsidR="00000000" w:rsidRPr="00000000">
        <w:rPr>
          <w:rFonts w:ascii="Google Sans" w:cs="Google Sans" w:eastAsia="Google Sans" w:hAnsi="Google Sans"/>
          <w:color w:val="1f1f1f"/>
        </w:rPr>
        <w:drawing>
          <wp:inline distB="19050" distT="19050" distL="19050" distR="19050">
            <wp:extent cx="95151" cy="215675"/>
            <wp:effectExtent b="0" l="0" r="0" t="0"/>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95151" cy="215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dựa trên hàm mật độ phân phối cường độ của bản đồ kích hoạt để phân tách không gian tiền cảnh và hậu cảnh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Hàm mất mát tương đồng đối nghịch được thiết lập để tối đa hóa tính đồng nhất của các điểm ảnh tiền cảnh với nguyên mẫu mục tiêu (</w:t>
      </w:r>
      <w:r w:rsidDel="00000000" w:rsidR="00000000" w:rsidRPr="00000000">
        <w:rPr>
          <w:rFonts w:ascii="Google Sans" w:cs="Google Sans" w:eastAsia="Google Sans" w:hAnsi="Google Sans"/>
          <w:color w:val="1f1f1f"/>
        </w:rPr>
        <w:drawing>
          <wp:inline distB="19050" distT="19050" distL="19050" distR="19050">
            <wp:extent cx="418406" cy="234561"/>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18406" cy="2345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triệt tiêu kích hoạt sai lệch tại hậu cảnh (</w:t>
      </w:r>
      <w:r w:rsidDel="00000000" w:rsidR="00000000" w:rsidRPr="00000000">
        <w:rPr>
          <w:rFonts w:ascii="Google Sans" w:cs="Google Sans" w:eastAsia="Google Sans" w:hAnsi="Google Sans"/>
          <w:color w:val="1f1f1f"/>
        </w:rPr>
        <w:drawing>
          <wp:inline distB="19050" distT="19050" distL="19050" distR="19050">
            <wp:extent cx="425947" cy="235224"/>
            <wp:effectExtent b="0" l="0" r="0" t="0"/>
            <wp:docPr id="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25947" cy="2352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6450"/>
            <wp:effectExtent b="0" l="0" r="0" t="0"/>
            <wp:docPr id="1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05500" cy="5364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Nhờ cơ chế định hướng hình ảnh phân cấp này, PBIP hạn chế tối đa sự nhầm lẫn giữa mô đệm xơ hóa và biểu mô ung thư biệt hóa kém, vượt qua các phương pháp WSSS dùng gợi ý văn bản trên nhiều tập dữ liệu mô bệnh học lớn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Khai thác Biểu diễn Không gian từ các Mô hình Nền tảng Bệnh học</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2024–2026 đánh dấu bước thoái trào của việc sử dụng các mạng ResNet hoặc Vision Transformer tiền huấn luyện trên ImageNet tự nhiên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Thay vào đó, các mô hình nền tảng giải phẫu bệnh tự giám sát (Self-Supervised Learning - SSL) được huấn luyện trên hàng trăm nghìn tiêu bản WSI lâm sàng đã cung cấp các không gian biểu diễn đặc trưng có khả năng phân tách mô bệnh học vượt trội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Việc đóng băng (freezing) hoặc tinh chỉnh nhẹ (fine-tuning) các bộ mã hóa này làm nền tảng trích xuất đặc trưng cho các bộ giải mã WSSS giúp đẩy nhanh tốc độ hội tụ và cải thiện đáng kể độ sắc nét của mặt nạ phân đoạn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Mô hình Nền tảng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Tổ chức Phát triển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Kiến trúc &amp; Số lượng Tham số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Phương pháp &amp; Mục tiêu SSL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Quy mô Dữ liệu Tiền Huấn luyện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Trạng thái Trọng số &amp; Bản quyền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Mahmood Lab (Harvard / BWH)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ViT-Large/16 (303M tham số, chiều nhúng 1024)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DINOv2 (DINO + iBOT masked-image modeling + điều hòa KoLeo)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Mass-100K: &gt;100,000 WSIs, &gt;100M patches H&amp;E và IHC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(MahmoodLab/UNI), Giấy phép CC-BY-NC-ND-4.0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Mahmood Lab (Harvard / BWH)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Thị giác: ViT-B/16 (90M); Văn bản: CoCa Transformer (110M)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CoCa (Kết hợp Contrastive Image-Text và Captioning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1.17 triệu cặp ảnh-chú thích giải phẫu bệnh từ PubMed Central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(MahmoodLab/CONCH), Quyền học thuật hạn chế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Virchow / Virchow2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15,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Paige AI / MSKCC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ViT-Giant/14 &amp; ViT-H/14 (632M tham số, SwiGLU, LayerScale)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DINOv2 tự giám sát cải tiến trên cụm siêu tính toán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1.5M đến 3.0M WSIs lâm sàng đa dạng từ Memorial Sloan Kettering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(paige-ai/Virchow), Apache-2.0 (Yêu cầu đăng ký)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Prov-GigaPath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13,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Providence Health / Microsoft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 hóa patch: ViT-Giant (1.13B); Mã hóa slide: LongNet (85M)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DINOv2 cấp patch + LongNet cấp slide (ngữ cảnh siêu dài)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Prov-Path: 1.3 tỷ patches (256x256) từ 171,189 WSIs thuộc 31 cơ quan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(prov-gigapath/prov-gigapath), Apache-2.0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GigaPath-Flash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Xu et 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 hóa patch: ViT-Small/16 (22M); Mã hóa slide: LongNet-12L (21M)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suy luận nhẹ, chưng cất kiến thức hai cấp độ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Tương thích trọng số Prov-Path, giảm 75% tiêu thụ bộ nhớ GPU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(prov-gigapath/prov-gigapath-flash), Apache-2.0</w:t>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Kho Mã Nguồn Mở và Trọng số Mô hình Tiền Huấn Luyện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xây dựng một trạm làm việc phân đoạn WSSS hoàn chỉnh đòi hỏi sự kết hợp giữa các kho mã nguồn thuật toán chuyên biệt và các thư viện xử lý hạ tầng ảnh gigapixel đã được kiểm chứng. Bảng dưới đây tổng hợp các tài nguyên mã nguồn mở, trạng thái phân phối trọng số và vai trò kỹ thuật của từng công cụ trong chuỗi xử lý.</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Dự án / Mô hình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Định danh Kho Lưu trữ</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Ngăn xếp Công nghệ Cốt lõi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Trạng thái Trọng số &amp; Khả năng Tái lập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Vai trò Kiến trúc trong Hệ thống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PBIP</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QingchenTang/PBIP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PyTorch, SegFormer, MedCLIP Feature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Trọng số công khai cho BCSS và LUAD; tái lập đầy đủ pipeline CAM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Sinh bản đồ CAM và khởi tạo mặt nạ giả lập ban đầu</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PistoSeg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Vison307/PistoSeg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PyTorch, Single Tissue Synthesis, Q-K Refinement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 nguồn huấn luyện hoàn chỉnh; cung cấp quy trình sinh ảnh tổng hợp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Tiền huấn luyện mạng phân đoạn trên dữ liệu tổng hợp không nhiễu</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LowMagWSS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Dung-Dx/LowMagWSS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PyTorch, STAR-RL Super Resolution, WSSS-Tissue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Cung cấp trọng số STAR-RL và kịch bản đối chuẩn 10x/20x/40x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Tối ưu hóa tốc độ xử lý slide qua phân đoạn ở độ phóng đại thấp</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WSSS-Tissue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ChuHan89/WSSS-Tissue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Multi-layer Pseudo-supervision, Progressive Dropout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Trọng số công khai qua liên kết Drive; đóng vai trò đối chuẩn cơ sở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Kiểm chuẩn đường ống tạo mặt nạ giả lập truyền thống</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WSSS4LUAD Baseline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yzouag/WSSS4LUAD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MMSegmentation, ScaleNet101, ResNet38, PSPNet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Cung cấp checkpoint phân loại patch và mô hình phân đoạn PSPNet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Đường ống tiêu chuẩn xử lý tập dữ liệu ung thư phổi Grand-Challenge</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 Checkpoint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MahmoodLab/UNI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timm, PyTorch, ViT-L/16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Tệp pytorch_model.bin chính thức (cần ký thỏa thuận sử dụng)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Trích xuất vector đặc trưng cấp patch 1024 chiều chất lượng cao</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CONCH Checkpoint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MahmoodLab/CONCH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OpenCLIP, timm, ViT-B/16 + Text Transformer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Trọng số chính thức (yêu cầu xác thực tài khoản tổ chức nghiên cứu)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Trích xuất đặc trưng đa phương thức và phân loại zero-shot</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Virchow Checkpoint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paige-ai/Virchow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timm, ViT-H/14, 632M params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Tệp model.safetensors tải trực tiếp qua Hugging Face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Backbone trích xuất đặc trưng mô bệnh học lâm sàng chuyên sâu</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Prov-GigaPath</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prov-gigapath/prov-gigapath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DINOv2 Tile Encoder + LongNet Slide Encoder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Trọng số chính thức pytorch_model.bin và slide_encoder.pth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Mã hóa ngữ cảnh trọn vẹn của hàng chục nghìn patch trên toàn slide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TIAToolbox</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23,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tissueimageanalytics/tiatoolbox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OpenSlide, PyTorch, Zarr Caching, Dask, Shapely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Đầy đủ mã nguồn thư viện chuẩn CPath; có sẵn các mô hình phân đoạn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Động cơ đọc WSI, trích xuất patch song song và ghép nối mặt nạ WSI</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Quá trình tải và sử dụng các mô hình nền tảng cấp patch được tối ưu hóa thông qua thư viện timm kết hợp với kho lưu trữ Hugging Face Hub:</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timm</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torch</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torchvision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transforms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PIL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Image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Khởi tạo mô hình nền tảng Virchow từ Hugging Face Hub</w:t>
      </w:r>
      <w:r w:rsidDel="00000000" w:rsidR="00000000" w:rsidRPr="00000000">
        <w:rPr>
          <w:rFonts w:ascii="Google Sans" w:cs="Google Sans" w:eastAsia="Google Sans" w:hAnsi="Google Sans"/>
          <w:color w:val="1f1f1f"/>
          <w:shd w:fill="141414" w:val="clear"/>
          <w:rtl w:val="0"/>
        </w:rPr>
        <w:br w:type="textWrapping"/>
        <w:t xml:space="preserve">virchow_model = timm.create_model(</w:t>
      </w:r>
      <w:r w:rsidDel="00000000" w:rsidR="00000000" w:rsidRPr="00000000">
        <w:rPr>
          <w:rFonts w:ascii="Google Sans" w:cs="Google Sans" w:eastAsia="Google Sans" w:hAnsi="Google Sans"/>
          <w:i w:val="0"/>
          <w:iCs w:val="0"/>
          <w:color w:val="60d673"/>
          <w:sz w:val="20"/>
          <w:szCs w:val="20"/>
          <w:shd w:fill="141414" w:val="clear"/>
          <w:rtl w:val="0"/>
        </w:rPr>
        <w:t xml:space="preserve">"hf_hub:paige-ai/Virchow"</w:t>
      </w:r>
      <w:r w:rsidDel="00000000" w:rsidR="00000000" w:rsidRPr="00000000">
        <w:rPr>
          <w:rFonts w:ascii="Google Sans" w:cs="Google Sans" w:eastAsia="Google Sans" w:hAnsi="Google Sans"/>
          <w:color w:val="1f1f1f"/>
          <w:shd w:fill="141414" w:val="clear"/>
          <w:rtl w:val="0"/>
        </w:rPr>
        <w:t xml:space="preserve">, pretrained=</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virchow_model.</w:t>
      </w:r>
      <w:r w:rsidDel="00000000" w:rsidR="00000000" w:rsidRPr="00000000">
        <w:rPr>
          <w:rFonts w:ascii="Google Sans" w:cs="Google Sans" w:eastAsia="Google Sans" w:hAnsi="Google Sans"/>
          <w:i w:val="0"/>
          <w:iCs w:val="0"/>
          <w:color w:val="ff5a59"/>
          <w:sz w:val="20"/>
          <w:szCs w:val="20"/>
          <w:shd w:fill="141414" w:val="clear"/>
          <w:rtl w:val="0"/>
        </w:rPr>
        <w:t xml:space="preserve">eval</w:t>
      </w:r>
      <w:r w:rsidDel="00000000" w:rsidR="00000000" w:rsidRPr="00000000">
        <w:rPr>
          <w:rFonts w:ascii="Google Sans" w:cs="Google Sans" w:eastAsia="Google Sans" w:hAnsi="Google Sans"/>
          <w:color w:val="1f1f1f"/>
          <w:shd w:fill="141414" w:val="clear"/>
          <w:rtl w:val="0"/>
        </w:rPr>
        <w:t xml:space="preserve">().cuda()</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Chuẩn hóa kích thước đầu vào theo tiêu chuẩn ViT</w:t>
      </w:r>
      <w:r w:rsidDel="00000000" w:rsidR="00000000" w:rsidRPr="00000000">
        <w:rPr>
          <w:rFonts w:ascii="Google Sans" w:cs="Google Sans" w:eastAsia="Google Sans" w:hAnsi="Google Sans"/>
          <w:color w:val="1f1f1f"/>
          <w:shd w:fill="141414" w:val="clear"/>
          <w:rtl w:val="0"/>
        </w:rPr>
        <w:br w:type="textWrapping"/>
        <w:t xml:space="preserve">preprocess_pipeline = transforms.Compose([</w:t>
        <w:br w:type="textWrapping"/>
        <w:t xml:space="preserve">    transforms.Resize((</w:t>
      </w:r>
      <w:r w:rsidDel="00000000" w:rsidR="00000000" w:rsidRPr="00000000">
        <w:rPr>
          <w:rFonts w:ascii="Google Sans" w:cs="Google Sans" w:eastAsia="Google Sans" w:hAnsi="Google Sans"/>
          <w:i w:val="0"/>
          <w:iCs w:val="0"/>
          <w:color w:val="ff96da"/>
          <w:sz w:val="20"/>
          <w:szCs w:val="20"/>
          <w:shd w:fill="141414" w:val="clear"/>
          <w:rtl w:val="0"/>
        </w:rPr>
        <w:t xml:space="preserve">224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224</w:t>
      </w:r>
      <w:r w:rsidDel="00000000" w:rsidR="00000000" w:rsidRPr="00000000">
        <w:rPr>
          <w:rFonts w:ascii="Google Sans" w:cs="Google Sans" w:eastAsia="Google Sans" w:hAnsi="Google Sans"/>
          <w:color w:val="1f1f1f"/>
          <w:shd w:fill="141414" w:val="clear"/>
          <w:rtl w:val="0"/>
        </w:rPr>
        <w:t xml:space="preserve">), interpolation=transforms.InterpolationMode.BICUBIC),</w:t>
        <w:br w:type="textWrapping"/>
        <w:t xml:space="preserve">    transforms.ToTensor(),</w:t>
        <w:br w:type="textWrapping"/>
        <w:t xml:space="preserve">    transforms.Normalize(mean=(</w:t>
      </w:r>
      <w:r w:rsidDel="00000000" w:rsidR="00000000" w:rsidRPr="00000000">
        <w:rPr>
          <w:rFonts w:ascii="Google Sans" w:cs="Google Sans" w:eastAsia="Google Sans" w:hAnsi="Google Sans"/>
          <w:i w:val="0"/>
          <w:iCs w:val="0"/>
          <w:color w:val="ff96da"/>
          <w:sz w:val="20"/>
          <w:szCs w:val="20"/>
          <w:shd w:fill="141414" w:val="clear"/>
          <w:rtl w:val="0"/>
        </w:rPr>
        <w:t xml:space="preserve">0.485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0.456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0.406</w:t>
      </w:r>
      <w:r w:rsidDel="00000000" w:rsidR="00000000" w:rsidRPr="00000000">
        <w:rPr>
          <w:rFonts w:ascii="Google Sans" w:cs="Google Sans" w:eastAsia="Google Sans" w:hAnsi="Google Sans"/>
          <w:color w:val="1f1f1f"/>
          <w:shd w:fill="141414" w:val="clear"/>
          <w:rtl w:val="0"/>
        </w:rPr>
        <w:t xml:space="preserve">), std=(</w:t>
      </w:r>
      <w:r w:rsidDel="00000000" w:rsidR="00000000" w:rsidRPr="00000000">
        <w:rPr>
          <w:rFonts w:ascii="Google Sans" w:cs="Google Sans" w:eastAsia="Google Sans" w:hAnsi="Google Sans"/>
          <w:i w:val="0"/>
          <w:iCs w:val="0"/>
          <w:color w:val="ff96da"/>
          <w:sz w:val="20"/>
          <w:szCs w:val="20"/>
          <w:shd w:fill="141414" w:val="clear"/>
          <w:rtl w:val="0"/>
        </w:rPr>
        <w:t xml:space="preserve">0.229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0.224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0.225</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Trích xuất vector biểu diễn không gian 1280 chiều</w:t>
      </w:r>
      <w:r w:rsidDel="00000000" w:rsidR="00000000" w:rsidRPr="00000000">
        <w:rPr>
          <w:rFonts w:ascii="Google Sans" w:cs="Google Sans" w:eastAsia="Google Sans" w:hAnsi="Google Sans"/>
          <w:color w:val="1f1f1f"/>
          <w:shd w:fill="141414" w:val="clear"/>
          <w:rtl w:val="0"/>
        </w:rPr>
        <w:br w:type="textWrapping"/>
        <w:t xml:space="preserve">patch_img = Image.</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"tumor_region_patch.png"</w:t>
      </w:r>
      <w:r w:rsidDel="00000000" w:rsidR="00000000" w:rsidRPr="00000000">
        <w:rPr>
          <w:rFonts w:ascii="Google Sans" w:cs="Google Sans" w:eastAsia="Google Sans" w:hAnsi="Google Sans"/>
          <w:color w:val="1f1f1f"/>
          <w:shd w:fill="141414" w:val="clear"/>
          <w:rtl w:val="0"/>
        </w:rPr>
        <w:t xml:space="preserve">).convert(</w:t>
      </w:r>
      <w:r w:rsidDel="00000000" w:rsidR="00000000" w:rsidRPr="00000000">
        <w:rPr>
          <w:rFonts w:ascii="Google Sans" w:cs="Google Sans" w:eastAsia="Google Sans" w:hAnsi="Google Sans"/>
          <w:i w:val="0"/>
          <w:iCs w:val="0"/>
          <w:color w:val="60d673"/>
          <w:sz w:val="20"/>
          <w:szCs w:val="20"/>
          <w:shd w:fill="141414" w:val="clear"/>
          <w:rtl w:val="0"/>
        </w:rPr>
        <w:t xml:space="preserve">"RGB"</w:t>
      </w:r>
      <w:r w:rsidDel="00000000" w:rsidR="00000000" w:rsidRPr="00000000">
        <w:rPr>
          <w:rFonts w:ascii="Google Sans" w:cs="Google Sans" w:eastAsia="Google Sans" w:hAnsi="Google Sans"/>
          <w:color w:val="1f1f1f"/>
          <w:shd w:fill="141414" w:val="clear"/>
          <w:rtl w:val="0"/>
        </w:rPr>
        <w:t xml:space="preserve">)</w:t>
        <w:br w:type="textWrapping"/>
        <w:t xml:space="preserve">tensor_input = preprocess_pipeline(patch_img).unsqueeze(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).cuda()</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torch.no_grad():</w:t>
        <w:br w:type="textWrapping"/>
        <w:t xml:space="preserve">    patch_embeddings = virchow_model(tensor_input)</w:t>
        <w:br w:type="textWrapping"/>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công đoạn suy luận trên toàn bộ ảnh tiêu bản gigapixel, động cơ SemanticSegmentor thuộc thư viện TIAToolbox cho phép thực thi cơ chế cửa sổ trượt (sliding window) với độ trễ tối thiểu, đồng thời tận dụng bộ nhớ đệm dạng khối Zarr để ngăn ngừa hiện tượng cạn kiệt RAM hệ thống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tiatoolbox.models.engine.semantic_segmentor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SemanticSegmentor, IOSegmentorConfig</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Định cấu hình độ phân giải xử lý và kích thước cửa sổ trượt</w:t>
      </w:r>
      <w:r w:rsidDel="00000000" w:rsidR="00000000" w:rsidRPr="00000000">
        <w:rPr>
          <w:rFonts w:ascii="Google Sans" w:cs="Google Sans" w:eastAsia="Google Sans" w:hAnsi="Google Sans"/>
          <w:color w:val="1f1f1f"/>
          <w:shd w:fill="141414" w:val="clear"/>
          <w:rtl w:val="0"/>
        </w:rPr>
        <w:br w:type="textWrapping"/>
        <w:t xml:space="preserve">segmentation_config = IOSegmentorConfig(</w:t>
        <w:br w:type="textWrapping"/>
        <w:t xml:space="preserve">    input_resolutions=[{</w:t>
      </w:r>
      <w:r w:rsidDel="00000000" w:rsidR="00000000" w:rsidRPr="00000000">
        <w:rPr>
          <w:rFonts w:ascii="Google Sans" w:cs="Google Sans" w:eastAsia="Google Sans" w:hAnsi="Google Sans"/>
          <w:i w:val="0"/>
          <w:iCs w:val="0"/>
          <w:color w:val="60d673"/>
          <w:sz w:val="20"/>
          <w:szCs w:val="20"/>
          <w:shd w:fill="141414" w:val="clear"/>
          <w:rtl w:val="0"/>
        </w:rPr>
        <w:t xml:space="preserve">"units"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"mpp"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"resolution"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Xử lý ở độ phân giải 20x</w:t>
      </w:r>
      <w:r w:rsidDel="00000000" w:rsidR="00000000" w:rsidRPr="00000000">
        <w:rPr>
          <w:rFonts w:ascii="Google Sans" w:cs="Google Sans" w:eastAsia="Google Sans" w:hAnsi="Google Sans"/>
          <w:color w:val="1f1f1f"/>
          <w:shd w:fill="141414" w:val="clear"/>
          <w:rtl w:val="0"/>
        </w:rPr>
        <w:br w:type="textWrapping"/>
        <w:t xml:space="preserve">    output_resolutions=[{</w:t>
      </w:r>
      <w:r w:rsidDel="00000000" w:rsidR="00000000" w:rsidRPr="00000000">
        <w:rPr>
          <w:rFonts w:ascii="Google Sans" w:cs="Google Sans" w:eastAsia="Google Sans" w:hAnsi="Google Sans"/>
          <w:i w:val="0"/>
          <w:iCs w:val="0"/>
          <w:color w:val="60d673"/>
          <w:sz w:val="20"/>
          <w:szCs w:val="20"/>
          <w:shd w:fill="141414" w:val="clear"/>
          <w:rtl w:val="0"/>
        </w:rPr>
        <w:t xml:space="preserve">"units"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"mpp"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"resolution"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w:t>
        <w:br w:type="textWrapping"/>
        <w:t xml:space="preserve">    patch_input_shape=[</w:t>
      </w:r>
      <w:r w:rsidDel="00000000" w:rsidR="00000000" w:rsidRPr="00000000">
        <w:rPr>
          <w:rFonts w:ascii="Google Sans" w:cs="Google Sans" w:eastAsia="Google Sans" w:hAnsi="Google Sans"/>
          <w:i w:val="0"/>
          <w:iCs w:val="0"/>
          <w:color w:val="ff96da"/>
          <w:sz w:val="20"/>
          <w:szCs w:val="20"/>
          <w:shd w:fill="141414" w:val="clear"/>
          <w:rtl w:val="0"/>
        </w:rPr>
        <w:t xml:space="preserve">1024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1024</w:t>
      </w:r>
      <w:r w:rsidDel="00000000" w:rsidR="00000000" w:rsidRPr="00000000">
        <w:rPr>
          <w:rFonts w:ascii="Google Sans" w:cs="Google Sans" w:eastAsia="Google Sans" w:hAnsi="Google Sans"/>
          <w:color w:val="1f1f1f"/>
          <w:shd w:fill="141414" w:val="clear"/>
          <w:rtl w:val="0"/>
        </w:rPr>
        <w:t xml:space="preserve">],</w:t>
        <w:br w:type="textWrapping"/>
        <w:t xml:space="preserve">    patch_output_shape=[</w:t>
      </w:r>
      <w:r w:rsidDel="00000000" w:rsidR="00000000" w:rsidRPr="00000000">
        <w:rPr>
          <w:rFonts w:ascii="Google Sans" w:cs="Google Sans" w:eastAsia="Google Sans" w:hAnsi="Google Sans"/>
          <w:i w:val="0"/>
          <w:iCs w:val="0"/>
          <w:color w:val="ff96da"/>
          <w:sz w:val="20"/>
          <w:szCs w:val="20"/>
          <w:shd w:fill="141414" w:val="clear"/>
          <w:rtl w:val="0"/>
        </w:rPr>
        <w:t xml:space="preserve">1024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1024</w:t>
      </w:r>
      <w:r w:rsidDel="00000000" w:rsidR="00000000" w:rsidRPr="00000000">
        <w:rPr>
          <w:rFonts w:ascii="Google Sans" w:cs="Google Sans" w:eastAsia="Google Sans" w:hAnsi="Google Sans"/>
          <w:color w:val="1f1f1f"/>
          <w:shd w:fill="141414" w:val="clear"/>
          <w:rtl w:val="0"/>
        </w:rPr>
        <w:t xml:space="preserve">],</w:t>
        <w:br w:type="textWrapping"/>
        <w:t xml:space="preserve">    stride_shape=[</w:t>
      </w:r>
      <w:r w:rsidDel="00000000" w:rsidR="00000000" w:rsidRPr="00000000">
        <w:rPr>
          <w:rFonts w:ascii="Google Sans" w:cs="Google Sans" w:eastAsia="Google Sans" w:hAnsi="Google Sans"/>
          <w:i w:val="0"/>
          <w:iCs w:val="0"/>
          <w:color w:val="ff96da"/>
          <w:sz w:val="20"/>
          <w:szCs w:val="20"/>
          <w:shd w:fill="141414" w:val="clear"/>
          <w:rtl w:val="0"/>
        </w:rPr>
        <w:t xml:space="preserve">768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768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Chồng lấn 256 pixel triệt tiêu biên</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Khởi tạo động cơ phân đoạn với mô hình WSSS đã huấn luyện</w:t>
      </w:r>
      <w:r w:rsidDel="00000000" w:rsidR="00000000" w:rsidRPr="00000000">
        <w:rPr>
          <w:rFonts w:ascii="Google Sans" w:cs="Google Sans" w:eastAsia="Google Sans" w:hAnsi="Google Sans"/>
          <w:color w:val="1f1f1f"/>
          <w:shd w:fill="141414" w:val="clear"/>
          <w:rtl w:val="0"/>
        </w:rPr>
        <w:br w:type="textWrapping"/>
        <w:t xml:space="preserve">wsi_segmentor = SemanticSegmentor(</w:t>
        <w:br w:type="textWrapping"/>
        <w:t xml:space="preserve">    model=</w:t>
      </w:r>
      <w:r w:rsidDel="00000000" w:rsidR="00000000" w:rsidRPr="00000000">
        <w:rPr>
          <w:rFonts w:ascii="Google Sans" w:cs="Google Sans" w:eastAsia="Google Sans" w:hAnsi="Google Sans"/>
          <w:i w:val="0"/>
          <w:iCs w:val="0"/>
          <w:color w:val="60d673"/>
          <w:sz w:val="20"/>
          <w:szCs w:val="20"/>
          <w:shd w:fill="141414" w:val="clear"/>
          <w:rtl w:val="0"/>
        </w:rPr>
        <w:t xml:space="preserve">"fcn_resnet50_unet-bcss"</w:t>
      </w:r>
      <w:r w:rsidDel="00000000" w:rsidR="00000000" w:rsidRPr="00000000">
        <w:rPr>
          <w:rFonts w:ascii="Google Sans" w:cs="Google Sans" w:eastAsia="Google Sans" w:hAnsi="Google Sans"/>
          <w:color w:val="1f1f1f"/>
          <w:shd w:fill="141414" w:val="clear"/>
          <w:rtl w:val="0"/>
        </w:rPr>
        <w:t xml:space="preserve">, </w:t>
        <w:br w:type="textWrapping"/>
        <w:t xml:space="preserve">    auto_get_mask=</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Tự động loại bỏ nền kính qua Otsu</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Kích hoạt suy luận phân đoạn trên tiêu bản SVS</w:t>
      </w:r>
      <w:r w:rsidDel="00000000" w:rsidR="00000000" w:rsidRPr="00000000">
        <w:rPr>
          <w:rFonts w:ascii="Google Sans" w:cs="Google Sans" w:eastAsia="Google Sans" w:hAnsi="Google Sans"/>
          <w:color w:val="1f1f1f"/>
          <w:shd w:fill="141414" w:val="clear"/>
          <w:rtl w:val="0"/>
        </w:rPr>
        <w:br w:type="textWrapping"/>
        <w:t xml:space="preserve">wsi_segmentor.run(</w:t>
        <w:br w:type="textWrapping"/>
        <w:t xml:space="preserve">    imgs=[</w:t>
      </w:r>
      <w:r w:rsidDel="00000000" w:rsidR="00000000" w:rsidRPr="00000000">
        <w:rPr>
          <w:rFonts w:ascii="Google Sans" w:cs="Google Sans" w:eastAsia="Google Sans" w:hAnsi="Google Sans"/>
          <w:i w:val="0"/>
          <w:iCs w:val="0"/>
          <w:color w:val="60d673"/>
          <w:sz w:val="20"/>
          <w:szCs w:val="20"/>
          <w:shd w:fill="141414" w:val="clear"/>
          <w:rtl w:val="0"/>
        </w:rPr>
        <w:t xml:space="preserve">"clinical_biopsy_specimen.svs"</w:t>
      </w:r>
      <w:r w:rsidDel="00000000" w:rsidR="00000000" w:rsidRPr="00000000">
        <w:rPr>
          <w:rFonts w:ascii="Google Sans" w:cs="Google Sans" w:eastAsia="Google Sans" w:hAnsi="Google Sans"/>
          <w:color w:val="1f1f1f"/>
          <w:shd w:fill="141414" w:val="clear"/>
          <w:rtl w:val="0"/>
        </w:rPr>
        <w:t xml:space="preserve">],</w:t>
        <w:br w:type="textWrapping"/>
        <w:t xml:space="preserve">    save_dir=</w:t>
      </w:r>
      <w:r w:rsidDel="00000000" w:rsidR="00000000" w:rsidRPr="00000000">
        <w:rPr>
          <w:rFonts w:ascii="Google Sans" w:cs="Google Sans" w:eastAsia="Google Sans" w:hAnsi="Google Sans"/>
          <w:i w:val="0"/>
          <w:iCs w:val="0"/>
          <w:color w:val="60d673"/>
          <w:sz w:val="20"/>
          <w:szCs w:val="20"/>
          <w:shd w:fill="141414" w:val="clear"/>
          <w:rtl w:val="0"/>
        </w:rPr>
        <w:t xml:space="preserve">"wsi_segmentation_outputs"</w:t>
      </w:r>
      <w:r w:rsidDel="00000000" w:rsidR="00000000" w:rsidRPr="00000000">
        <w:rPr>
          <w:rFonts w:ascii="Google Sans" w:cs="Google Sans" w:eastAsia="Google Sans" w:hAnsi="Google Sans"/>
          <w:color w:val="1f1f1f"/>
          <w:shd w:fill="141414" w:val="clear"/>
          <w:rtl w:val="0"/>
        </w:rPr>
        <w:t xml:space="preserve">,</w:t>
        <w:br w:type="textWrapping"/>
        <w:t xml:space="preserve">    patch_mode=</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Bộ Dữ liệu Công khai và Tiêu chuẩn Đánh giá</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kiểm chuẩn các giải pháp WSSS đòi hỏi các tập dữ liệu có sự phân tách rõ ràng: nhãn cấp ảnh hoặc mảnh cắt phục vụ huấn luyện giám sát yếu, và nhãn mặt nạ điểm ảnh chuẩn (ground truth) được thẩm định nghiêm ngặt bởi các chuyên gia giải phẫu bệnh để phục vụ việc đánh giá độc lập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Bộ Dữ liệu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Bệnh học / Cơ quan Mục tiêu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Quy mô / Số lượng Mẫu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Các Phân lớp Mô học Định danh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Độ phóng đại &amp; MPP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Hình thức Gán nhãn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thức Tiếp cận Dữ liệu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BCSS-WSSS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 7,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Ung thư vú xâm lấn (TCGA-BRCA)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31,826 patches H&amp;E (Huấn luyện: 23,422; Thẩm định: 3,418; Kiểm thử: 4,986)</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Khối u (TUM), Mô đệm (STR), Lympho thâm nhiễm (LYM), Hoại tử (NEC)</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40x (0.25 MPP) và 20x (0.5 MPP)</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Huấn luyện: Đa nhãn patch; Kiểm thử: Mặt nạ điểm ảnh dày</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Tải qua kho GitHub ChuHan89/WSSS-Tissue &amp; Amgad et al.</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LUAD-HistoSeg (WSSS4LUAD)</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 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Ung thư biểu mô tuyến phổi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10,091 mảnh cắt trích xuất từ các tiêu bản WSI đa trung tâm</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Biểu mô u (Tumor), Mô đệm xơ (Stroma), Mô hoại tử (Necrosis)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20x (0.50 MPP)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Huấn luyện: Nhãn đơn/đa lớp patch; Kiểm thử: Đa giác ranh giới pixel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Đăng ký qua Grand-Challenge nền tảng WSSS4LUAD</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CAMELYON16 / CAMELYON17</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 căn hạch nách ung thư vú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WSI (Camelyon16) và 1,000 WSI (Camelyon17) cấp độ gigapixel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 căn đại thể, di căn vi thể, tế bào u biệt lập (ITC), mô bình thường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40x (0.23 - 0.25 MPP), định dạng TIF/NDPI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Nhãn cấp slide kết hợp đa giác viền tay vùng di căn (XML/GeoJSON)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Tải mở qua AWS Open Data và Grand-Challenge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TCGA Cohorts (BRCA, LUAD, COAD)</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Đa cơ quan (Vú, Phổi, Đại trực tràng)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&gt;30,000 WSI chẩn đoán định dạng H&amp;E chuẩn SVS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Nhãn phân loại cấp slide (giai đoạn pTNM, kiểu đột biến gien)</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20x và 40x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Toàn bộ slide: Chỉ có nhãn chẩn đoán bệnh học tổng thể (Slide-level)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NCI Genomic Data Commons (GDC) Portal</w:t>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các nghiên cứu mô bệnh học vi thể, hiện tượng mất cân bằng diện tích giữa các cấu trúc diễn ra rất phổ biến. Điển hình như ổ tế bào lympho thâm nhiễm hoặc các vệt hoại tử tế bào vi thể thường chỉ chiếm dưới 5% tổng diện tích mô trên tiêu bản nhưng lại chứa đựng ý nghĩa tiên lượng sống còn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Do đó, việc đánh giá hiệu năng phân đoạn WSSS không thể dựa trên độ chính xác điểm ảnh thông thường mà phải sử dụng các chỉ số hình thái chuyên biệt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Chỉ số Giao trên Hợp Trung bình (Mean Intersection over Union - mIoU) phản ánh mức độ trùng khớp không gian giữa tập điểm ảnh dự đoán </w:t>
      </w:r>
      <w:r w:rsidDel="00000000" w:rsidR="00000000" w:rsidRPr="00000000">
        <w:rPr>
          <w:rFonts w:ascii="Google Sans" w:cs="Google Sans" w:eastAsia="Google Sans" w:hAnsi="Google Sans"/>
          <w:color w:val="1f1f1f"/>
        </w:rPr>
        <w:drawing>
          <wp:inline distB="19050" distT="19050" distL="19050" distR="19050">
            <wp:extent cx="194965" cy="253455"/>
            <wp:effectExtent b="0" l="0" r="0" t="0"/>
            <wp:docPr id="17"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194965" cy="253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tập điểm ảnh thực nghiệm </w:t>
      </w:r>
      <w:r w:rsidDel="00000000" w:rsidR="00000000" w:rsidRPr="00000000">
        <w:rPr>
          <w:rFonts w:ascii="Google Sans" w:cs="Google Sans" w:eastAsia="Google Sans" w:hAnsi="Google Sans"/>
          <w:color w:val="1f1f1f"/>
        </w:rPr>
        <w:drawing>
          <wp:inline distB="19050" distT="19050" distL="19050" distR="19050">
            <wp:extent cx="223143" cy="255958"/>
            <wp:effectExtent b="0" l="0" r="0" t="0"/>
            <wp:docPr id="1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23143" cy="2559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trên toàn bộ </w:t>
      </w:r>
      <w:r w:rsidDel="00000000" w:rsidR="00000000" w:rsidRPr="00000000">
        <w:rPr>
          <w:rFonts w:ascii="Google Sans" w:cs="Google Sans" w:eastAsia="Google Sans" w:hAnsi="Google Sans"/>
          <w:color w:val="1f1f1f"/>
        </w:rPr>
        <w:drawing>
          <wp:inline distB="19050" distT="19050" distL="19050" distR="19050">
            <wp:extent cx="154087" cy="250391"/>
            <wp:effectExtent b="0" l="0" r="0" t="0"/>
            <wp:docPr id="20"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154087" cy="250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phân lớp mô học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31953"/>
            <wp:effectExtent b="0" l="0" r="0" t="0"/>
            <wp:docPr id="21"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905500" cy="83195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số Tương đồng Dice Trung bình (Mean Dice Similarity Coefficient - mDice) nhấn mạnh vào sự cân bằng giữa độ nhạy và độ chính xác phân đoạn, đồng thời tạo ra hình phạt nghiêm khắc hơn đối với các lỗi dự đoán sai lệch vùng biên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31953"/>
            <wp:effectExtent b="0" l="0" r="0" t="0"/>
            <wp:docPr id="2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05500" cy="83195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Chỉ số Giao trên Hợp có Trọng số Tần suất (Frequency-Weighted IoU - FwIoU) giải quyết bài toán mất cân bằng phân phối diện tích bằng cách gán trọng số cho từng lớp tỷ lệ thuận với số lượng điểm ảnh thực tế của lớp đó trên toàn tiêu bản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31953"/>
            <wp:effectExtent b="0" l="0" r="0" t="0"/>
            <wp:docPr id="23"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05500" cy="83195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Phần mềm Trạm Làm việc Lâm sàng và Lộ trình Triển khai</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Chuyển đổi một mô hình phân đoạn WSSS từ nghiên cứu thực nghiệm sang phần mềm ứng dụng lâm sàng đòi hỏi một kiến trúc hướng dịch vụ mạnh mẽ, giải quyết triệt để sự mất cân đối giữa khối lượng tính toán gigapixel nặng nề và nhu cầu phản hồi tương tác mượt mà của bác sĩ bệnh học trên giao diện web.</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kế Phân tầng Hệ thống và Luồng Xử lý Dữ liệu</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trạm làm việc được tổ chức thành bốn phân tầng chức năng độc lập nhằm đảm bảo tính mở rộng và khả năng chịu tải cao trong môi trường bệnh viện:</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Phân tầng Lưu trữ và Động cơ Cắt lát Kim tự tháp (Storage &amp; Tiling Engine)</w:t>
      </w:r>
      <w:r w:rsidDel="00000000" w:rsidR="00000000" w:rsidRPr="00000000">
        <w:rPr>
          <w:rFonts w:ascii="Google Sans" w:cs="Google Sans" w:eastAsia="Google Sans" w:hAnsi="Google Sans"/>
          <w:color w:val="1f1f1f"/>
          <w:rtl w:val="0"/>
        </w:rPr>
        <w:t xml:space="preserve">: Tiếp nhận các tệp slide thô định dạng SVS hoặc NDPI từ hệ thống máy quét tiêu bản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Thư viện libvips kết hợp với OpenSlide chịu trách nhiệm chuyển đổi tệp WSI thành cấu trúc kim tự tháp đa độ phân giải Deep Zoom Image (DZI) hoặc chuẩn IIIF (International Image Interoperability Framework)</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Các lát cắt ảnh kích thước chuẩn </w:t>
      </w:r>
      <w:r w:rsidDel="00000000" w:rsidR="00000000" w:rsidRPr="00000000">
        <w:rPr>
          <w:rFonts w:ascii="Google Sans" w:cs="Google Sans" w:eastAsia="Google Sans" w:hAnsi="Google Sans"/>
          <w:color w:val="1f1f1f"/>
        </w:rPr>
        <w:drawing>
          <wp:inline distB="19050" distT="19050" distL="19050" distR="19050">
            <wp:extent cx="827187" cy="235430"/>
            <wp:effectExtent b="0" l="0" r="0" t="0"/>
            <wp:docPr id="24"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827187" cy="235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pixel được đánh chỉ mục theo hệ tọa độ cấp độ phóng đại {level}/{x}_{y}.png và phân phối tĩnh thông qua cụm lưu trữ đối tượng MinIO hoặc AWS S3, cho phép truy xuất ngẫu nhiên với độ trễ mạng dưới 150ms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Phân tầng Điều phối Tác vụ Nặng và Suy luận GPU (Asynchronous Processing Farm)</w:t>
      </w:r>
      <w:r w:rsidDel="00000000" w:rsidR="00000000" w:rsidRPr="00000000">
        <w:rPr>
          <w:rFonts w:ascii="Google Sans" w:cs="Google Sans" w:eastAsia="Google Sans" w:hAnsi="Google Sans"/>
          <w:color w:val="1f1f1f"/>
          <w:rtl w:val="0"/>
        </w:rPr>
        <w:t xml:space="preserve">: Việc phân đoạn toàn bộ tiêu bản chứa hàng chục nghìn mảnh cắt tiêu tốn từ vài chục giây đến vài phút trên phần cứng GPU, do đó không thể xử lý trực tiếp trên chu kỳ phản hồi HTTP của máy chủ web. Cổng giao tiếp API (FastAPI) tiếp nhận yêu cầu phân tích và phát sinh thông điệp vào hàng đợi Redis. Các worker Celery phân tán trang bị card đồ họa sẽ lấy tác vụ, sử dụng TIAToolbox để thực thi suy luận cửa sổ trượt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Toàn bộ ma trận xác suất phân loại đa lớp đầu ra được nén khối và lưu trữ bền vững dưới định dạng mảng đa chiều Zarr trên ổ đĩa NVMe, hỗ trợ đọc ngẫu nhiên cục bộ mà không cần nạp toàn bộ ma trận gigapixel vào bộ nhớ RAM</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Phân tầng Cổng Dịch vụ và Định lượng Bệnh học (API Gateway &amp; Analytics Layer)</w:t>
      </w:r>
      <w:r w:rsidDel="00000000" w:rsidR="00000000" w:rsidRPr="00000000">
        <w:rPr>
          <w:rFonts w:ascii="Google Sans" w:cs="Google Sans" w:eastAsia="Google Sans" w:hAnsi="Google Sans"/>
          <w:color w:val="1f1f1f"/>
          <w:rtl w:val="0"/>
        </w:rPr>
        <w:t xml:space="preserve">: Cung cấp các giao diện lập trình RESTful phục vụ việc truy vấn dữ liệu lát cắt ảnh, trích xuất ma trận xác suất theo vùng quan tâm (ROI), tính toán các chỉ số diện tích thâm nhiễm tế bào học, và chuyển đổi đường viền phân đoạn thành các chuỗi đa giác vector GeoJSON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Phân tầng Giao diện Tương tác Phía Khách (Interactive Clinical Web UI)</w:t>
      </w:r>
      <w:r w:rsidDel="00000000" w:rsidR="00000000" w:rsidRPr="00000000">
        <w:rPr>
          <w:rFonts w:ascii="Google Sans" w:cs="Google Sans" w:eastAsia="Google Sans" w:hAnsi="Google Sans"/>
          <w:color w:val="1f1f1f"/>
          <w:rtl w:val="0"/>
        </w:rPr>
        <w:t xml:space="preserve">: Xây dựng trên nền tảng React và TypeScript, sử dụng thư viện OpenSeadragon 6.x làm khung nhìn phóng to thu nhỏ chuyên dụng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Mặt nạ phân đoạn đa lớp được dựng đè trực tiếp lên lớp ảnh vi thể H&amp;E bằng bộ kết xuất tăng tốc phần cứng WebGL (OpenSeadragonGL) hoặc canvas đa lớp độ nét cao (CanvasOverlayHd)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Giao diện tích hợp thanh điều khiển độ trong suốt (opacity slider) từ 0% đến 100%, bảng chuyển đổi hiển thị từng lớp mô riêng biệt, và các công cụ đo đạc kích thước vi thể trực quan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Phương pháp Luận Định lượng Diện tích U Xâm lấn và Lympho Thâm nhiễm (sTILs)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Tính năng quan trọng nhất của trạm làm việc là chuyển đổi các bản đồ phân đoạn điểm ảnh thành những dấu ấn sinh học có giá trị điều trị thực tế</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Quy trình định lượng tỷ lệ tế bào lympho thâm nhiễm mô đệm (stromal Tumor-Infiltrating Lymphocytes - sTILs) được thiết lập tuân thủ nghiêm ngặt theo khuyến cáo của Nhóm Công tác Dấu ấn Miễn dịch Ung thư Quốc tế (International Immuno-Oncology Biomarker Working Group) và tiêu chuẩn của Trường Bệnh học Hoa Kỳ (College of American Pathologists - CAP)</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bắt đầu bằng việc xác định không gian Giường khối u (Tumor Bed - ký hiệu </w:t>
      </w:r>
      <w:r w:rsidDel="00000000" w:rsidR="00000000" w:rsidRPr="00000000">
        <w:rPr>
          <w:rFonts w:ascii="Google Sans" w:cs="Google Sans" w:eastAsia="Google Sans" w:hAnsi="Google Sans"/>
          <w:color w:val="1f1f1f"/>
        </w:rPr>
        <w:drawing>
          <wp:inline distB="19050" distT="19050" distL="19050" distR="19050">
            <wp:extent cx="347265" cy="237941"/>
            <wp:effectExtent b="0" l="0" r="0" t="0"/>
            <wp:docPr id="25"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347265" cy="2379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bao gồm toàn bộ diện tích khối u biểu mô xâm lấn cùng với mạng lưới mô đệm xen kẽ giữa các đám tế bào ung thư</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Hệ thống loại bỏ hoàn toàn khỏi vùng tính toán các diện tích hoại tử, nang thoái hóa, các cấu trúc tiểu thùy bình thường và vùng mô đệm nằm ngoài ranh giới xâm lấn của khối u</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Tỷ lệ diện tích sTILs được tính bằng phần trăm diện tích bị xâm chiếm bởi các tế bào lympho thâm nhiễm trên tổng diện tích khoang mô đệm khả thi bên trong giường khối u</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13752"/>
            <wp:effectExtent b="0" l="0" r="0" t="0"/>
            <wp:docPr id="26"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905500" cy="713752"/>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Biểu diễn dưới dạng tích phân rời rạc trên ma trận phân đoạn </w:t>
      </w:r>
      <w:r w:rsidDel="00000000" w:rsidR="00000000" w:rsidRPr="00000000">
        <w:rPr>
          <w:rFonts w:ascii="Google Sans" w:cs="Google Sans" w:eastAsia="Google Sans" w:hAnsi="Google Sans"/>
          <w:color w:val="1f1f1f"/>
        </w:rPr>
        <w:drawing>
          <wp:inline distB="19050" distT="19050" distL="19050" distR="19050">
            <wp:extent cx="690165" cy="249226"/>
            <wp:effectExtent b="0" l="0" r="0" t="0"/>
            <wp:docPr id="27"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690165" cy="2492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xuất ra từ mô hình:</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81945"/>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05500" cy="78194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đó </w:t>
      </w:r>
      <w:r w:rsidDel="00000000" w:rsidR="00000000" w:rsidRPr="00000000">
        <w:rPr>
          <w:rFonts w:ascii="Google Sans" w:cs="Google Sans" w:eastAsia="Google Sans" w:hAnsi="Google Sans"/>
          <w:color w:val="1f1f1f"/>
        </w:rPr>
        <w:drawing>
          <wp:inline distB="19050" distT="19050" distL="19050" distR="19050">
            <wp:extent cx="283369" cy="232992"/>
            <wp:effectExtent b="0" l="0" r="0" t="0"/>
            <wp:docPr id="2"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83369" cy="232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hàm chỉ thị toán học nhận giá trị 1 khi điều kiện thỏa mãn và 0 trong trường hợp ngược lại. Song song với chỉ số sTILs, hệ thống xác định Chỉ số Xâm lấn Biểu mô Khối u (Tumor Extent Index - TEI) và Tỷ lệ Mô đệm trên Khối u (Stroma-to-Tumor Ratio - STR) nhằm phản ánh mức độ phản ứng xơ hóa quanh u:</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13752"/>
            <wp:effectExtent b="0" l="0" r="0" t="0"/>
            <wp:docPr id="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05500" cy="713752"/>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13752"/>
            <wp:effectExtent b="0" l="0" r="0" t="0"/>
            <wp:docPr id="4"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05500" cy="713752"/>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giá trị sTILs liên tục tính toán được, ca bệnh được tự động phân nhóm vào ba tầng tiên lượng lâm sàng tiêu chuẩn: mức độ thấp (dưới 10%), mức độ trung bình (từ 10% đến 39%), và mức độ cao (từ 40% trở lên, tương ứng với thể ung thư vú ưu thế lympho - LPBC)</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Nhóm có tỷ lệ sTILs cao là dấu chỉ điểm sinh học mạnh mẽ cho khả năng đạt đáp ứng hoàn toàn trên mô học (pathologic Complete Response - pCR) sau hóa trị tân bổ trợ đối với bệnh nhân ung thư vú thể tam âm (TNBC) hoặc HER2-dương tính</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Tích hợp Xuất Báo cáo Kết quả Bệnh học Cấu trúc Chuẩn CAP</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Nhằm đảm bảo tính tích hợp vào quy trình vận hành thực tế của khoa Giải phẫu bệnh, hệ thống trang bị công cụ tự động biên dịch báo cáo chẩn đoán tóm tắt tuân theo các giao thức Báo cáo Tóm tắt (Synoptic Reporting Protocols) của Trường Bệnh học Hoa Kỳ (CAP)</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Báo cáo được định dạng bằng ngôn ngữ HTML/CSS và biên dịch sang tài liệu PDF độ phân giải cao thông qua thư viện WeasyPrint.</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báo cáo bao gồm ba khối thông tin tiêu chuẩn y khoa bắt buộc:</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Siêu dữ liệu Ca bệnh và Truy xuất Nguồn gốc</w:t>
      </w:r>
      <w:r w:rsidDel="00000000" w:rsidR="00000000" w:rsidRPr="00000000">
        <w:rPr>
          <w:rFonts w:ascii="Google Sans" w:cs="Google Sans" w:eastAsia="Google Sans" w:hAnsi="Google Sans"/>
          <w:color w:val="1f1f1f"/>
          <w:rtl w:val="0"/>
        </w:rPr>
        <w:t xml:space="preserve">: Mã số tiếp nhận bệnh phẩm (Accession Number), mã định danh bệnh nhân được ẩn danh hóa theo tiêu chuẩn HIPAA/GDPR, ngày sinh thiết, ngày quét quang học, loại thiết bị quét vi thể, độ phân giải quang học (Microns Per Pixel - MPP), và hàm băm (hash) xác thực phiên bản mô hình AI thực thi nhằm phục vụ kiểm toán lâm sàng.</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Các Mục Kiểm tra Chẩn đoán Tóm tắt theo Quy chuẩn CAP (CAP Cancer Protocol Checklist)</w:t>
      </w:r>
      <w:r w:rsidDel="00000000" w:rsidR="00000000" w:rsidRPr="00000000">
        <w:rPr>
          <w:rFonts w:ascii="Google Sans" w:cs="Google Sans" w:eastAsia="Google Sans" w:hAnsi="Google Sans"/>
          <w:color w:val="1f1f1f"/>
          <w:rtl w:val="0"/>
        </w:rPr>
        <w:t xml:space="preserve">: Phương thức lấy bệnh phẩm (sinh thiết lõi hoặc phẫu thuật cắt bỏ), phân loại mô bệnh học theo Tổ chức Y tế Thế giới (WHO), độ mô học Nottingham cải tiến (tạo ống tuyến, đa hình thái nhân, số lượng phân bào), kích thước vùng u lớn nhất đo được trên vi thể, và tình trạng diện cắt phẫu thuật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Kết quả Phân tích Định lượng AI và Dấu vết Vi thể</w:t>
      </w:r>
      <w:r w:rsidDel="00000000" w:rsidR="00000000" w:rsidRPr="00000000">
        <w:rPr>
          <w:rFonts w:ascii="Google Sans" w:cs="Google Sans" w:eastAsia="Google Sans" w:hAnsi="Google Sans"/>
          <w:color w:val="1f1f1f"/>
          <w:rtl w:val="0"/>
        </w:rPr>
        <w:t xml:space="preserve">: Bảng tổng hợp các chỉ số định lượng bao gồm diện tích khối u xâm lấn tuyệt đối (</w:t>
      </w:r>
      <w:r w:rsidDel="00000000" w:rsidR="00000000" w:rsidRPr="00000000">
        <w:rPr>
          <w:rFonts w:ascii="Google Sans" w:cs="Google Sans" w:eastAsia="Google Sans" w:hAnsi="Google Sans"/>
          <w:color w:val="1f1f1f"/>
        </w:rPr>
        <w:drawing>
          <wp:inline distB="19050" distT="19050" distL="19050" distR="19050">
            <wp:extent cx="404713" cy="237689"/>
            <wp:effectExtent b="0" l="0" r="0" t="0"/>
            <wp:docPr id="5"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404713" cy="2376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tỷ lệ sTILs (%) kèm phân nhóm tiên lượng, tỷ lệ diện tích hoại tử, và tỷ lệ mô đệm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Đính kèm trong báo cáo là bản đồ nhiệt (heatmap) tổng quan phân bố các lớp mô trên toàn tiêu bản cùng các ảnh vi thể quang trường cao (High-Power Field - HPF) chụp tại các độ phóng đại 20x và 40x ghi nhận những ổ thâm nhiễm miễn dịch dày đặc nhất có đè ranh giới phân đoạn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Báo cáo kết thúc bằng phần xác nhận, phê duyệt và ký số của bác sĩ giải phẫu bệnh phụ trách</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Lộ trình Kỹ thuật Triển khai Dự án Capstone 10–12 Tuần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Lộ trình phát triển được thiết lập thành bốn giai đoạn nối tiếp nhau, tuân thủ các nguyên tắc kỹ thuật phần mềm y tế và kiểm soát chất lượng thuật toán.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Giai đoạn &amp; Thời gian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Mục tiêu Kỹ thuật Trọng tâm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Nhiệm vụ Kỹ thuật Chi tiết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Sản phẩm Chuyển giao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Kế hoạch Quản trị Rủi ro Kỹ thuật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Giai đoạn 1: Tuần 1 –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lập hạ tầng dữ liệu và đường ống trích xuất đặc trưng nền tảng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Cấu hình môi trường tính toán PyTorch, CUDA, OpenSlide và TIAToolbox</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Tải và lập chỉ mục hai tập dữ liệu BCSS-WSSS và LUAD-HistoSeg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Xây dựng đường ống cắt patch tự động ở các độ phân giải 20x và 40x có lọc nền kính qua Otsu</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Tích hợp mô hình nền tảng Paige-AI Virchow và UNI qua timm để tạo kho lưu trữ vector đặc trưng patch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Kho dữ liệu patch đã tiền xử lý.</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Module trích xuất embedding tối ưu hóa bộ nhớ GPU.</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Báo cáo đối chuẩn hiệu năng đọc WSI giữa OpenSlide và libvips.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Rủi ro:</w:t>
            </w:r>
            <w:r w:rsidDel="00000000" w:rsidR="00000000" w:rsidRPr="00000000">
              <w:rPr>
                <w:rFonts w:ascii="Google Sans" w:cs="Google Sans" w:eastAsia="Google Sans" w:hAnsi="Google Sans"/>
                <w:color w:val="1f1f1f"/>
                <w:rtl w:val="0"/>
              </w:rPr>
              <w:t xml:space="preserve"> Tràn dung lượng lưu trữ cục bộ khi trích xuất hàng triệu patch rời rạc.</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Giải pháp:</w:t>
            </w:r>
            <w:r w:rsidDel="00000000" w:rsidR="00000000" w:rsidRPr="00000000">
              <w:rPr>
                <w:rFonts w:ascii="Google Sans" w:cs="Google Sans" w:eastAsia="Google Sans" w:hAnsi="Google Sans"/>
                <w:color w:val="1f1f1f"/>
                <w:rtl w:val="0"/>
              </w:rPr>
              <w:t xml:space="preserve"> Lưu trữ ma trận điểm ảnh dưới định dạng Zarr hoặc HDF5 nén khối</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Giai đoạn 2: Tuần 4 –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Huấn luyện mô hình WSSS và hoàn thiện cơ chế tinh chỉnh nhãn giả</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Cài đặt khung làm việc PBIP: thiết lập ngân hàng ảnh nguyên mẫu bằng thuật toán K-means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Áp dụng hàm mất mát tương đồng đối nghịch </w:t>
            </w:r>
            <w:r w:rsidDel="00000000" w:rsidR="00000000" w:rsidRPr="00000000">
              <w:rPr>
                <w:rFonts w:ascii="Google Sans" w:cs="Google Sans" w:eastAsia="Google Sans" w:hAnsi="Google Sans"/>
                <w:color w:val="1f1f1f"/>
              </w:rPr>
              <w:drawing>
                <wp:inline distB="19050" distT="19050" distL="19050" distR="19050">
                  <wp:extent cx="349945" cy="209967"/>
                  <wp:effectExtent b="0" l="0" r="0" t="0"/>
                  <wp:docPr id="6"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349945" cy="2099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mô-đun ngưỡng động </w:t>
            </w:r>
            <w:r w:rsidDel="00000000" w:rsidR="00000000" w:rsidRPr="00000000">
              <w:rPr>
                <w:rFonts w:ascii="Google Sans" w:cs="Google Sans" w:eastAsia="Google Sans" w:hAnsi="Google Sans"/>
                <w:color w:val="1f1f1f"/>
              </w:rPr>
              <w:drawing>
                <wp:inline distB="19050" distT="19050" distL="19050" distR="19050">
                  <wp:extent cx="95151" cy="215675"/>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95151" cy="21567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Huấn luyện mô hình phân đoạn giai đoạn 2 (SegFormer-B2 hoặc Mask2Former) trên các nhãn giả đã lọc nhiễu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Kiểm chuẩn hiệu năng thuật toán trên tập test BCSS-WSSS theo các chỉ số mIoU, mDice, FwIoU</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Checkpoint mô hình phân đoạn WSSS hoàn chỉnh.</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Mã nguồn pipeline sinh CAM và tinh chỉnh mặt nạ giả lập.</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Báo cáo phân tích bóc tách (ablation study) đánh giá đóng góp của từng thành phần.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Rủi ro:</w:t>
            </w:r>
            <w:r w:rsidDel="00000000" w:rsidR="00000000" w:rsidRPr="00000000">
              <w:rPr>
                <w:rFonts w:ascii="Google Sans" w:cs="Google Sans" w:eastAsia="Google Sans" w:hAnsi="Google Sans"/>
                <w:color w:val="1f1f1f"/>
                <w:rtl w:val="0"/>
              </w:rPr>
              <w:t xml:space="preserve"> Nhãn giả giai đoạn 1 chứa nhiều vùng nhiễu làm trôi ranh giới mô đệm.</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Giải pháp:</w:t>
            </w:r>
            <w:r w:rsidDel="00000000" w:rsidR="00000000" w:rsidRPr="00000000">
              <w:rPr>
                <w:rFonts w:ascii="Google Sans" w:cs="Google Sans" w:eastAsia="Google Sans" w:hAnsi="Google Sans"/>
                <w:color w:val="1f1f1f"/>
                <w:rtl w:val="0"/>
              </w:rPr>
              <w:t xml:space="preserve"> Tích hợp mô-đun triệt tiêu nhiễu theo điểm của ARML hoặc ràng buộc vật lý PhysPro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Giai đoạn 3: Tuần 7 –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Xây dựng trạm làm việc Web và luồng suy luận không đồng bộ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Xây dựng backend FastAPI: Endpoints quản lý slide, truyền lát cắt DZI, khởi tạo tác vụ phân tích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Cấu hình Celery và Redis quản lý luồng tính toán GPU worker xử lý tiêu bản ngầm.</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Tích hợp Zarr store lưu trữ ma trận xác suất phân đoạn sau suy luận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Phát triển giao diện React tích hợp OpenSeadragon 6.x và plugin OpenSeadragonGL</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Hoàn thiện tính năng đổi độ trong suốt lớp phủ phân đoạn và ẩn/hiện từng loại mô</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Ứng dụng web hiển thị mượt mà tiêu bản WSI từ 1.25x đến 40x</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Động cơ truyền tải lát cắt DZI độ trễ thấp (&lt;150ms/tile).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Hệ thống phủ mặt nạ phân đoạn thời gian thực trên trình duyệt.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Rủi ro:</w:t>
            </w:r>
            <w:r w:rsidDel="00000000" w:rsidR="00000000" w:rsidRPr="00000000">
              <w:rPr>
                <w:rFonts w:ascii="Google Sans" w:cs="Google Sans" w:eastAsia="Google Sans" w:hAnsi="Google Sans"/>
                <w:color w:val="1f1f1f"/>
                <w:rtl w:val="0"/>
              </w:rPr>
              <w:t xml:space="preserve"> Trình duyệt bị quá tải bộ nhớ và tụt khung hình khi hiển thị lớp phủ gigapixel.</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Giải pháp:</w:t>
            </w:r>
            <w:r w:rsidDel="00000000" w:rsidR="00000000" w:rsidRPr="00000000">
              <w:rPr>
                <w:rFonts w:ascii="Google Sans" w:cs="Google Sans" w:eastAsia="Google Sans" w:hAnsi="Google Sans"/>
                <w:color w:val="1f1f1f"/>
                <w:rtl w:val="0"/>
              </w:rPr>
              <w:t xml:space="preserve"> Áp dụng cơ chế WebGL chỉ nạp và dựng các mảnh mặt nạ nằm trong khung nhìn hiển thị hiện tại</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Giai đoạn 4: Tuần 10 –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Định lượng sTILs, tích hợp báo cáo CAP PDF và đóng gói hệ thống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Hiện thực hóa thuật toán tự động bóc tách giường khối u và tính toán sTILs, TEI</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Xây dựng module xuất file PDF báo cáo bệnh học tóm tắt chuẩn CAP bằng WeasyPrint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Tích hợp tính năng tự động trích xuất các khung nhìn vi thể điển hình đính kèm vào báo cáo.</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Thực hiện kiểm thử tích hợp (integration tests) và kiểm thử giao diện người dùng.</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Đóng gói toàn bộ ngăn xếp dịch vụ bằng Docker Compose (FastAPI, React, Celery, Redis, MinIO).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Module xuất báo cáo PDF chuẩn CAP có chữ ký số và nhật ký kiểm toán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Bản phân phối Docker Compose triển khai môi trường sản xuất bằng một câu lệnh.</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Bộ tài liệu kỹ thuật hoàn chỉnh và báo cáo nghiệm thu dự 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Rủi ro:</w:t>
            </w:r>
            <w:r w:rsidDel="00000000" w:rsidR="00000000" w:rsidRPr="00000000">
              <w:rPr>
                <w:rFonts w:ascii="Google Sans" w:cs="Google Sans" w:eastAsia="Google Sans" w:hAnsi="Google Sans"/>
                <w:color w:val="1f1f1f"/>
                <w:rtl w:val="0"/>
              </w:rPr>
              <w:t xml:space="preserve"> Sai lệch tọa độ giữa ảnh vi thể chụp phóng to trên báo cáo PDF và tọa độ slide gốc.</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Giải pháp:</w:t>
            </w:r>
            <w:r w:rsidDel="00000000" w:rsidR="00000000" w:rsidRPr="00000000">
              <w:rPr>
                <w:rFonts w:ascii="Google Sans" w:cs="Google Sans" w:eastAsia="Google Sans" w:hAnsi="Google Sans"/>
                <w:color w:val="1f1f1f"/>
                <w:rtl w:val="0"/>
              </w:rPr>
              <w:t xml:space="preserve"> Chuẩn hóa toàn bộ các phép biến đổi hình học thông qua ma trận Affine không gian tuyệt đối</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đoạn ngữ nghĩa giám sát yếu trên ảnh toàn tiêu bản đại diện cho một bước tiến quan trọng trong việc tháo gỡ điểm nghẽn dữ liệu của giải phẫu bệnh kỹ thuật số</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Việc kết hợp các biểu diễn không gian ẩn sâu sắc từ các mô hình nền tảng như UNI, Virchow hoặc Prov-GigaPath với cơ chế gợi ý nguyên mẫu trực quan của PBIP và các ràng buộc vật lý của PhysPro cho phép đạt được độ chính xác phân đoạn tiệm cận các giải pháp học có giám sát đầy đủ</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Khi các thuật toán này được tích hợp vào một kiến trúc phần mềm hướng dịch vụ vững chắc—kết hợp khả năng truyền tải lát cắt ảnh đa tỷ lệ của OpenSeadragon, động cơ tính toán phân tán của TIAToolbox và quy chuẩn định lượng dấu ấn sinh học sTILs theo tiêu chuẩn CAP—hệ thống sẽ tạo ra một trạm làm việc lâm sàng hiện đại, thu hẹp khoảng cách giữa đổi mới học máy lý thuyết và thực tiễn chẩn đoán ung thư học</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1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Prototype-Based Image Prompting for Weakly Supervised, </w:t>
      </w:r>
      <w:hyperlink r:id="rId32">
        <w:r w:rsidDel="00000000" w:rsidR="00000000" w:rsidRPr="00000000">
          <w:rPr>
            <w:rFonts w:ascii="Google Sans" w:cs="Google Sans" w:eastAsia="Google Sans" w:hAnsi="Google Sans"/>
            <w:color w:val="0000ee"/>
            <w:sz w:val="24"/>
            <w:szCs w:val="24"/>
            <w:u w:val="single"/>
            <w:rtl w:val="0"/>
          </w:rPr>
          <w:t xml:space="preserve">https://openaccess.thecvf.com/content/CVPR2025/papers/Tang_Prototype-Based_Image_Prompting_for_Weakly_Supervised_Histopathological_Image_Segmentation_CVPR_2025_paper.pdf</w:t>
        </w:r>
      </w:hyperlink>
      <w:r w:rsidDel="00000000" w:rsidR="00000000" w:rsidRPr="00000000">
        <w:rPr>
          <w:rtl w:val="0"/>
        </w:rPr>
      </w:r>
    </w:p>
    <w:p w:rsidR="00000000" w:rsidDel="00000000" w:rsidP="00000000" w:rsidRDefault="00000000" w:rsidRPr="00000000" w14:paraId="000001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Weakly Supervised Histological Tissue Segmentation with Activation, </w:t>
      </w:r>
      <w:hyperlink r:id="rId33">
        <w:r w:rsidDel="00000000" w:rsidR="00000000" w:rsidRPr="00000000">
          <w:rPr>
            <w:rFonts w:ascii="Google Sans" w:cs="Google Sans" w:eastAsia="Google Sans" w:hAnsi="Google Sans"/>
            <w:color w:val="0000ee"/>
            <w:sz w:val="24"/>
            <w:szCs w:val="24"/>
            <w:u w:val="single"/>
            <w:rtl w:val="0"/>
          </w:rPr>
          <w:t xml:space="preserve">https://papers.miccai.org/miccai-2024/paper/1156_paper.pdf</w:t>
        </w:r>
      </w:hyperlink>
      <w:r w:rsidDel="00000000" w:rsidR="00000000" w:rsidRPr="00000000">
        <w:rPr>
          <w:rtl w:val="0"/>
        </w:rPr>
      </w:r>
    </w:p>
    <w:p w:rsidR="00000000" w:rsidDel="00000000" w:rsidP="00000000" w:rsidRDefault="00000000" w:rsidRPr="00000000" w14:paraId="000001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Weakly-Supervised Semantic Segmentation for Histopathology, </w:t>
      </w:r>
      <w:hyperlink r:id="rId34">
        <w:r w:rsidDel="00000000" w:rsidR="00000000" w:rsidRPr="00000000">
          <w:rPr>
            <w:rFonts w:ascii="Google Sans" w:cs="Google Sans" w:eastAsia="Google Sans" w:hAnsi="Google Sans"/>
            <w:color w:val="0000ee"/>
            <w:sz w:val="24"/>
            <w:szCs w:val="24"/>
            <w:u w:val="single"/>
            <w:rtl w:val="0"/>
          </w:rPr>
          <w:t xml:space="preserve">https://mmlab-sigs.github.io/groups/zwang/publications/6106.FangZ.pdf</w:t>
        </w:r>
      </w:hyperlink>
      <w:r w:rsidDel="00000000" w:rsidR="00000000" w:rsidRPr="00000000">
        <w:rPr>
          <w:rtl w:val="0"/>
        </w:rPr>
      </w:r>
    </w:p>
    <w:p w:rsidR="00000000" w:rsidDel="00000000" w:rsidP="00000000" w:rsidRDefault="00000000" w:rsidRPr="00000000" w14:paraId="000001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Physics-Grounded Weakly Supervised Histopathological Tissue, </w:t>
      </w:r>
      <w:hyperlink r:id="rId35">
        <w:r w:rsidDel="00000000" w:rsidR="00000000" w:rsidRPr="00000000">
          <w:rPr>
            <w:rFonts w:ascii="Google Sans" w:cs="Google Sans" w:eastAsia="Google Sans" w:hAnsi="Google Sans"/>
            <w:color w:val="0000ee"/>
            <w:sz w:val="24"/>
            <w:szCs w:val="24"/>
            <w:u w:val="single"/>
            <w:rtl w:val="0"/>
          </w:rPr>
          <w:t xml:space="preserve">https://papers.miccai.org/miccai-2026/paper/1322_paper.pdf</w:t>
        </w:r>
      </w:hyperlink>
      <w:r w:rsidDel="00000000" w:rsidR="00000000" w:rsidRPr="00000000">
        <w:rPr>
          <w:rtl w:val="0"/>
        </w:rPr>
      </w:r>
    </w:p>
    <w:p w:rsidR="00000000" w:rsidDel="00000000" w:rsidP="00000000" w:rsidRDefault="00000000" w:rsidRPr="00000000" w14:paraId="000001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of 19 pathology foundation models on 31 weakly, </w:t>
      </w:r>
      <w:hyperlink r:id="rId36">
        <w:r w:rsidDel="00000000" w:rsidR="00000000" w:rsidRPr="00000000">
          <w:rPr>
            <w:rFonts w:ascii="Google Sans" w:cs="Google Sans" w:eastAsia="Google Sans" w:hAnsi="Google Sans"/>
            <w:color w:val="0000ee"/>
            <w:sz w:val="24"/>
            <w:szCs w:val="24"/>
            <w:u w:val="single"/>
            <w:rtl w:val="0"/>
          </w:rPr>
          <w:t xml:space="preserve">https://www.researchgate.net/figure/Performance-of-19-pathology-foundation-models-on-31-weakly-supervised-prediction-tasks-a_fig2_396094020</w:t>
        </w:r>
      </w:hyperlink>
      <w:r w:rsidDel="00000000" w:rsidR="00000000" w:rsidRPr="00000000">
        <w:rPr>
          <w:rtl w:val="0"/>
        </w:rPr>
      </w:r>
    </w:p>
    <w:p w:rsidR="00000000" w:rsidDel="00000000" w:rsidP="00000000" w:rsidRDefault="00000000" w:rsidRPr="00000000" w14:paraId="000001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Synchronous Inhibition and Activation for Weakly Supervised, </w:t>
      </w:r>
      <w:hyperlink r:id="rId37">
        <w:r w:rsidDel="00000000" w:rsidR="00000000" w:rsidRPr="00000000">
          <w:rPr>
            <w:rFonts w:ascii="Google Sans" w:cs="Google Sans" w:eastAsia="Google Sans" w:hAnsi="Google Sans"/>
            <w:color w:val="0000ee"/>
            <w:sz w:val="24"/>
            <w:szCs w:val="24"/>
            <w:u w:val="single"/>
            <w:rtl w:val="0"/>
          </w:rPr>
          <w:t xml:space="preserve">https://papers.miccai.org/miccai-2025/paper/5096_paper.pdf</w:t>
        </w:r>
      </w:hyperlink>
      <w:r w:rsidDel="00000000" w:rsidR="00000000" w:rsidRPr="00000000">
        <w:rPr>
          <w:rtl w:val="0"/>
        </w:rPr>
      </w:r>
    </w:p>
    <w:p w:rsidR="00000000" w:rsidDel="00000000" w:rsidP="00000000" w:rsidRDefault="00000000" w:rsidRPr="00000000" w14:paraId="000001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ProBAG: Prototype-Guided Boundary-Aware Graph Diffusion for, </w:t>
      </w:r>
      <w:hyperlink r:id="rId38">
        <w:r w:rsidDel="00000000" w:rsidR="00000000" w:rsidRPr="00000000">
          <w:rPr>
            <w:rFonts w:ascii="Google Sans" w:cs="Google Sans" w:eastAsia="Google Sans" w:hAnsi="Google Sans"/>
            <w:color w:val="0000ee"/>
            <w:sz w:val="24"/>
            <w:szCs w:val="24"/>
            <w:u w:val="single"/>
            <w:rtl w:val="0"/>
          </w:rPr>
          <w:t xml:space="preserve">https://openreview.net/pdf?id=Nd2bHza845</w:t>
        </w:r>
      </w:hyperlink>
      <w:r w:rsidDel="00000000" w:rsidR="00000000" w:rsidRPr="00000000">
        <w:rPr>
          <w:rtl w:val="0"/>
        </w:rPr>
      </w:r>
    </w:p>
    <w:p w:rsidR="00000000" w:rsidDel="00000000" w:rsidP="00000000" w:rsidRDefault="00000000" w:rsidRPr="00000000" w14:paraId="000001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Superpixel Boundary Correction for Weakly, </w:t>
      </w:r>
      <w:hyperlink r:id="rId39">
        <w:r w:rsidDel="00000000" w:rsidR="00000000" w:rsidRPr="00000000">
          <w:rPr>
            <w:rFonts w:ascii="Google Sans" w:cs="Google Sans" w:eastAsia="Google Sans" w:hAnsi="Google Sans"/>
            <w:color w:val="0000ee"/>
            <w:sz w:val="24"/>
            <w:szCs w:val="24"/>
            <w:u w:val="single"/>
            <w:rtl w:val="0"/>
          </w:rPr>
          <w:t xml:space="preserve">https://www.themoonlight.io/en/review/superpixel-boundary-correction-for-weakly-supervised-semantic-segmentation-on-histopathology-images</w:t>
        </w:r>
      </w:hyperlink>
      <w:r w:rsidDel="00000000" w:rsidR="00000000" w:rsidRPr="00000000">
        <w:rPr>
          <w:rtl w:val="0"/>
        </w:rPr>
      </w:r>
    </w:p>
    <w:p w:rsidR="00000000" w:rsidDel="00000000" w:rsidP="00000000" w:rsidRDefault="00000000" w:rsidRPr="00000000" w14:paraId="000001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ProBAG: Prototype-Guided Boundary-Aware Graph Diffusion ... - arXiv, </w:t>
      </w:r>
      <w:hyperlink r:id="rId40">
        <w:r w:rsidDel="00000000" w:rsidR="00000000" w:rsidRPr="00000000">
          <w:rPr>
            <w:rFonts w:ascii="Google Sans" w:cs="Google Sans" w:eastAsia="Google Sans" w:hAnsi="Google Sans"/>
            <w:color w:val="0000ee"/>
            <w:sz w:val="24"/>
            <w:szCs w:val="24"/>
            <w:u w:val="single"/>
            <w:rtl w:val="0"/>
          </w:rPr>
          <w:t xml:space="preserve">https://arxiv.org/pdf/2608.11765</w:t>
        </w:r>
      </w:hyperlink>
      <w:r w:rsidDel="00000000" w:rsidR="00000000" w:rsidRPr="00000000">
        <w:rPr>
          <w:rtl w:val="0"/>
        </w:rPr>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Efficient Weakly Supervised Semantic Segmentation Using, </w:t>
      </w:r>
      <w:hyperlink r:id="rId41">
        <w:r w:rsidDel="00000000" w:rsidR="00000000" w:rsidRPr="00000000">
          <w:rPr>
            <w:rFonts w:ascii="Google Sans" w:cs="Google Sans" w:eastAsia="Google Sans" w:hAnsi="Google Sans"/>
            <w:color w:val="0000ee"/>
            <w:sz w:val="24"/>
            <w:szCs w:val="24"/>
            <w:u w:val="single"/>
            <w:rtl w:val="0"/>
          </w:rPr>
          <w:t xml:space="preserve">https://arxiv.org/html/2607.10783v1</w:t>
        </w:r>
      </w:hyperlink>
      <w:r w:rsidDel="00000000" w:rsidR="00000000" w:rsidRPr="00000000">
        <w:rPr>
          <w:rtl w:val="0"/>
        </w:rPr>
      </w:r>
    </w:p>
    <w:p w:rsidR="00000000" w:rsidDel="00000000" w:rsidP="00000000" w:rsidRDefault="00000000" w:rsidRPr="00000000" w14:paraId="000001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Efficient Weakly Supervised Semantic Segmentation Using, </w:t>
      </w:r>
      <w:hyperlink r:id="rId42">
        <w:r w:rsidDel="00000000" w:rsidR="00000000" w:rsidRPr="00000000">
          <w:rPr>
            <w:rFonts w:ascii="Google Sans" w:cs="Google Sans" w:eastAsia="Google Sans" w:hAnsi="Google Sans"/>
            <w:color w:val="0000ee"/>
            <w:sz w:val="24"/>
            <w:szCs w:val="24"/>
            <w:u w:val="single"/>
            <w:rtl w:val="0"/>
          </w:rPr>
          <w:t xml:space="preserve">https://arxiv.org/abs/2607.10783</w:t>
        </w:r>
      </w:hyperlink>
      <w:r w:rsidDel="00000000" w:rsidR="00000000" w:rsidRPr="00000000">
        <w:rPr>
          <w:rtl w:val="0"/>
        </w:rPr>
      </w:r>
    </w:p>
    <w:p w:rsidR="00000000" w:rsidDel="00000000" w:rsidP="00000000" w:rsidRDefault="00000000" w:rsidRPr="00000000" w14:paraId="000001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MahmoodLab/UNI - Hugging Face, </w:t>
      </w:r>
      <w:hyperlink r:id="rId43">
        <w:r w:rsidDel="00000000" w:rsidR="00000000" w:rsidRPr="00000000">
          <w:rPr>
            <w:rFonts w:ascii="Google Sans" w:cs="Google Sans" w:eastAsia="Google Sans" w:hAnsi="Google Sans"/>
            <w:color w:val="0000ee"/>
            <w:sz w:val="24"/>
            <w:szCs w:val="24"/>
            <w:u w:val="single"/>
            <w:rtl w:val="0"/>
          </w:rPr>
          <w:t xml:space="preserve">https://huggingface.co/MahmoodLab/UNI</w:t>
        </w:r>
      </w:hyperlink>
      <w:r w:rsidDel="00000000" w:rsidR="00000000" w:rsidRPr="00000000">
        <w:rPr>
          <w:rtl w:val="0"/>
        </w:rPr>
      </w:r>
    </w:p>
    <w:p w:rsidR="00000000" w:rsidDel="00000000" w:rsidP="00000000" w:rsidRDefault="00000000" w:rsidRPr="00000000" w14:paraId="000001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whole-slide foundation model for digital pathology from real-world,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https://www.researchgate.net/publication/380788897_A_whole-slide_foundation_model_for_digital_pathology_from_real-world_data</w:t>
        </w:r>
      </w:hyperlink>
      <w:r w:rsidDel="00000000" w:rsidR="00000000" w:rsidRPr="00000000">
        <w:rPr>
          <w:rtl w:val="0"/>
        </w:rPr>
      </w:r>
    </w:p>
    <w:p w:rsidR="00000000" w:rsidDel="00000000" w:rsidP="00000000" w:rsidRDefault="00000000" w:rsidRPr="00000000" w14:paraId="000001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MahmoodLab/CONCH - Hugging Face, </w:t>
      </w:r>
      <w:hyperlink r:id="rId45">
        <w:r w:rsidDel="00000000" w:rsidR="00000000" w:rsidRPr="00000000">
          <w:rPr>
            <w:rFonts w:ascii="Google Sans" w:cs="Google Sans" w:eastAsia="Google Sans" w:hAnsi="Google Sans"/>
            <w:color w:val="0000ee"/>
            <w:sz w:val="24"/>
            <w:szCs w:val="24"/>
            <w:u w:val="single"/>
            <w:rtl w:val="0"/>
          </w:rPr>
          <w:t xml:space="preserve">https://huggingface.co/MahmoodLab/CONCH</w:t>
        </w:r>
      </w:hyperlink>
      <w:r w:rsidDel="00000000" w:rsidR="00000000" w:rsidRPr="00000000">
        <w:rPr>
          <w:rtl w:val="0"/>
        </w:rPr>
      </w:r>
    </w:p>
    <w:p w:rsidR="00000000" w:rsidDel="00000000" w:rsidP="00000000" w:rsidRDefault="00000000" w:rsidRPr="00000000" w14:paraId="000001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paige-ai/Virchow - Hugging Face, </w:t>
      </w:r>
      <w:hyperlink r:id="rId46">
        <w:r w:rsidDel="00000000" w:rsidR="00000000" w:rsidRPr="00000000">
          <w:rPr>
            <w:rFonts w:ascii="Google Sans" w:cs="Google Sans" w:eastAsia="Google Sans" w:hAnsi="Google Sans"/>
            <w:color w:val="0000ee"/>
            <w:sz w:val="24"/>
            <w:szCs w:val="24"/>
            <w:u w:val="single"/>
            <w:rtl w:val="0"/>
          </w:rPr>
          <w:t xml:space="preserve">https://huggingface.co/paige-ai/Virchow</w:t>
        </w:r>
      </w:hyperlink>
      <w:r w:rsidDel="00000000" w:rsidR="00000000" w:rsidRPr="00000000">
        <w:rPr>
          <w:rtl w:val="0"/>
        </w:rPr>
      </w:r>
    </w:p>
    <w:p w:rsidR="00000000" w:rsidDel="00000000" w:rsidP="00000000" w:rsidRDefault="00000000" w:rsidRPr="00000000" w14:paraId="000001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Feature Extraction Models - Hugging Face, </w:t>
      </w:r>
      <w:hyperlink r:id="rId47">
        <w:r w:rsidDel="00000000" w:rsidR="00000000" w:rsidRPr="00000000">
          <w:rPr>
            <w:rFonts w:ascii="Google Sans" w:cs="Google Sans" w:eastAsia="Google Sans" w:hAnsi="Google Sans"/>
            <w:color w:val="0000ee"/>
            <w:sz w:val="24"/>
            <w:szCs w:val="24"/>
            <w:u w:val="single"/>
            <w:rtl w:val="0"/>
          </w:rPr>
          <w:t xml:space="preserve">https://huggingface.co/models?pipeline_tag=image-feature-extraction</w:t>
        </w:r>
      </w:hyperlink>
      <w:r w:rsidDel="00000000" w:rsidR="00000000" w:rsidRPr="00000000">
        <w:rPr>
          <w:rtl w:val="0"/>
        </w:rPr>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prov-gigapath/prov-gigapath - Hugging Face, </w:t>
      </w:r>
      <w:hyperlink r:id="rId48">
        <w:r w:rsidDel="00000000" w:rsidR="00000000" w:rsidRPr="00000000">
          <w:rPr>
            <w:rFonts w:ascii="Google Sans" w:cs="Google Sans" w:eastAsia="Google Sans" w:hAnsi="Google Sans"/>
            <w:color w:val="0000ee"/>
            <w:sz w:val="24"/>
            <w:szCs w:val="24"/>
            <w:u w:val="single"/>
            <w:rtl w:val="0"/>
          </w:rPr>
          <w:t xml:space="preserve">https://huggingface.co/prov-gigapath/prov-gigapath</w:t>
        </w:r>
      </w:hyperlink>
      <w:r w:rsidDel="00000000" w:rsidR="00000000" w:rsidRPr="00000000">
        <w:rPr>
          <w:rtl w:val="0"/>
        </w:rPr>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prov-gigapath/prov-gigapath-flash - Hugging Face, </w:t>
      </w:r>
      <w:hyperlink r:id="rId49">
        <w:r w:rsidDel="00000000" w:rsidR="00000000" w:rsidRPr="00000000">
          <w:rPr>
            <w:rFonts w:ascii="Google Sans" w:cs="Google Sans" w:eastAsia="Google Sans" w:hAnsi="Google Sans"/>
            <w:color w:val="0000ee"/>
            <w:sz w:val="24"/>
            <w:szCs w:val="24"/>
            <w:u w:val="single"/>
            <w:rtl w:val="0"/>
          </w:rPr>
          <w:t xml:space="preserve">https://huggingface.co/prov-gigapath/prov-gigapath-flash</w:t>
        </w:r>
      </w:hyperlink>
      <w:r w:rsidDel="00000000" w:rsidR="00000000" w:rsidRPr="00000000">
        <w:rPr>
          <w:rtl w:val="0"/>
        </w:rPr>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QingchenTang/PBIP: Prototype-Based Image Prompting for Weakly, </w:t>
      </w:r>
      <w:hyperlink r:id="rId50">
        <w:r w:rsidDel="00000000" w:rsidR="00000000" w:rsidRPr="00000000">
          <w:rPr>
            <w:rFonts w:ascii="Google Sans" w:cs="Google Sans" w:eastAsia="Google Sans" w:hAnsi="Google Sans"/>
            <w:color w:val="0000ee"/>
            <w:sz w:val="24"/>
            <w:szCs w:val="24"/>
            <w:u w:val="single"/>
            <w:rtl w:val="0"/>
          </w:rPr>
          <w:t xml:space="preserve">https://github.com/QingchenTang/PBIP</w:t>
        </w:r>
      </w:hyperlink>
      <w:r w:rsidDel="00000000" w:rsidR="00000000" w:rsidRPr="00000000">
        <w:rPr>
          <w:rtl w:val="0"/>
        </w:rPr>
      </w:r>
    </w:p>
    <w:p w:rsidR="00000000" w:rsidDel="00000000" w:rsidP="00000000" w:rsidRDefault="00000000" w:rsidRPr="00000000" w14:paraId="000001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ChuHan89/WSSS-Tissue, </w:t>
      </w:r>
      <w:hyperlink r:id="rId51">
        <w:r w:rsidDel="00000000" w:rsidR="00000000" w:rsidRPr="00000000">
          <w:rPr>
            <w:rFonts w:ascii="Google Sans" w:cs="Google Sans" w:eastAsia="Google Sans" w:hAnsi="Google Sans"/>
            <w:color w:val="0000ee"/>
            <w:sz w:val="24"/>
            <w:szCs w:val="24"/>
            <w:u w:val="single"/>
            <w:rtl w:val="0"/>
          </w:rPr>
          <w:t xml:space="preserve">https://github.com/ChuHan89/WSSS-Tissue</w:t>
        </w:r>
      </w:hyperlink>
      <w:r w:rsidDel="00000000" w:rsidR="00000000" w:rsidRPr="00000000">
        <w:rPr>
          <w:rtl w:val="0"/>
        </w:rPr>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Causal spectral segmenter: counterfactual graph reasoning for, </w:t>
      </w:r>
      <w:hyperlink r:id="rId52">
        <w:r w:rsidDel="00000000" w:rsidR="00000000" w:rsidRPr="00000000">
          <w:rPr>
            <w:rFonts w:ascii="Google Sans" w:cs="Google Sans" w:eastAsia="Google Sans" w:hAnsi="Google Sans"/>
            <w:color w:val="0000ee"/>
            <w:sz w:val="24"/>
            <w:szCs w:val="24"/>
            <w:u w:val="single"/>
            <w:rtl w:val="0"/>
          </w:rPr>
          <w:t xml:space="preserve">https://academic.oup.com/bioinformatics/article/42/9/btag674/8789989</w:t>
        </w:r>
      </w:hyperlink>
      <w:r w:rsidDel="00000000" w:rsidR="00000000" w:rsidRPr="00000000">
        <w:rPr>
          <w:rtl w:val="0"/>
        </w:rPr>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yzouag/WSSS4LUAD: this repo is for Grand Challenge ... - GitHub, </w:t>
      </w:r>
      <w:hyperlink r:id="rId53">
        <w:r w:rsidDel="00000000" w:rsidR="00000000" w:rsidRPr="00000000">
          <w:rPr>
            <w:rFonts w:ascii="Google Sans" w:cs="Google Sans" w:eastAsia="Google Sans" w:hAnsi="Google Sans"/>
            <w:color w:val="0000ee"/>
            <w:sz w:val="24"/>
            <w:szCs w:val="24"/>
            <w:u w:val="single"/>
            <w:rtl w:val="0"/>
          </w:rPr>
          <w:t xml:space="preserve">https://github.com/yzouag/WSSS4LUAD</w:t>
        </w:r>
      </w:hyperlink>
      <w:r w:rsidDel="00000000" w:rsidR="00000000" w:rsidRPr="00000000">
        <w:rPr>
          <w:rtl w:val="0"/>
        </w:rPr>
      </w:r>
    </w:p>
    <w:p w:rsidR="00000000" w:rsidDel="00000000" w:rsidP="00000000" w:rsidRDefault="00000000" w:rsidRPr="00000000" w14:paraId="000001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Pathology Toolbox developed by TIA Centre ... - GitHub, </w:t>
      </w:r>
      <w:hyperlink r:id="rId54">
        <w:r w:rsidDel="00000000" w:rsidR="00000000" w:rsidRPr="00000000">
          <w:rPr>
            <w:rFonts w:ascii="Google Sans" w:cs="Google Sans" w:eastAsia="Google Sans" w:hAnsi="Google Sans"/>
            <w:color w:val="0000ee"/>
            <w:sz w:val="24"/>
            <w:szCs w:val="24"/>
            <w:u w:val="single"/>
            <w:rtl w:val="0"/>
          </w:rPr>
          <w:t xml:space="preserve">https://github.com/tissueimageanalytics/tiatoolbox</w:t>
        </w:r>
      </w:hyperlink>
      <w:r w:rsidDel="00000000" w:rsidR="00000000" w:rsidRPr="00000000">
        <w:rPr>
          <w:rtl w:val="0"/>
        </w:rPr>
      </w:r>
    </w:p>
    <w:p w:rsidR="00000000" w:rsidDel="00000000" w:rsidP="00000000" w:rsidRDefault="00000000" w:rsidRPr="00000000" w14:paraId="000001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semantic_segmentor - TIA Toolbox 2.1.3 Documentation, </w:t>
      </w:r>
      <w:hyperlink r:id="rId55">
        <w:r w:rsidDel="00000000" w:rsidR="00000000" w:rsidRPr="00000000">
          <w:rPr>
            <w:rFonts w:ascii="Google Sans" w:cs="Google Sans" w:eastAsia="Google Sans" w:hAnsi="Google Sans"/>
            <w:color w:val="0000ee"/>
            <w:sz w:val="24"/>
            <w:szCs w:val="24"/>
            <w:u w:val="single"/>
            <w:rtl w:val="0"/>
          </w:rPr>
          <w:t xml:space="preserve">https://tia-toolbox.readthedocs.io/en/latest/_autosummary/tiatoolbox.models.engine.semantic_segmentor.html</w:t>
        </w:r>
      </w:hyperlink>
      <w:r w:rsidDel="00000000" w:rsidR="00000000" w:rsidRPr="00000000">
        <w:rPr>
          <w:rtl w:val="0"/>
        </w:rPr>
      </w:r>
    </w:p>
    <w:p w:rsidR="00000000" w:rsidDel="00000000" w:rsidP="00000000" w:rsidRDefault="00000000" w:rsidRPr="00000000" w14:paraId="000001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tiatoolbox: a computational pathology toolbox for whole-slide images, </w:t>
      </w:r>
      <w:hyperlink r:id="rId56">
        <w:r w:rsidDel="00000000" w:rsidR="00000000" w:rsidRPr="00000000">
          <w:rPr>
            <w:rFonts w:ascii="Google Sans" w:cs="Google Sans" w:eastAsia="Google Sans" w:hAnsi="Google Sans"/>
            <w:color w:val="0000ee"/>
            <w:sz w:val="24"/>
            <w:szCs w:val="24"/>
            <w:u w:val="single"/>
            <w:rtl w:val="0"/>
          </w:rPr>
          <w:t xml:space="preserve">https://hysenlabs.com/projects/tissueimageanalytics-tiatoolbox</w:t>
        </w:r>
      </w:hyperlink>
      <w:r w:rsidDel="00000000" w:rsidR="00000000" w:rsidRPr="00000000">
        <w:rPr>
          <w:rtl w:val="0"/>
        </w:rPr>
      </w:r>
    </w:p>
    <w:p w:rsidR="00000000" w:rsidDel="00000000" w:rsidP="00000000" w:rsidRDefault="00000000" w:rsidRPr="00000000" w14:paraId="000001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Segmentation Models - TIA Toolbox 2.1.2 Documentation, </w:t>
      </w:r>
      <w:hyperlink r:id="rId57">
        <w:r w:rsidDel="00000000" w:rsidR="00000000" w:rsidRPr="00000000">
          <w:rPr>
            <w:rFonts w:ascii="Google Sans" w:cs="Google Sans" w:eastAsia="Google Sans" w:hAnsi="Google Sans"/>
            <w:color w:val="0000ee"/>
            <w:sz w:val="24"/>
            <w:szCs w:val="24"/>
            <w:u w:val="single"/>
            <w:rtl w:val="0"/>
          </w:rPr>
          <w:t xml:space="preserve">https://tia-toolbox.readthedocs.io/en/v2.1.2/_notebooks/jnb/06-semantic-segmentation.html</w:t>
        </w:r>
      </w:hyperlink>
      <w:r w:rsidDel="00000000" w:rsidR="00000000" w:rsidRPr="00000000">
        <w:rPr>
          <w:rtl w:val="0"/>
        </w:rPr>
      </w:r>
    </w:p>
    <w:p w:rsidR="00000000" w:rsidDel="00000000" w:rsidP="00000000" w:rsidRDefault="00000000" w:rsidRPr="00000000" w14:paraId="000001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of Tumor-Infiltrating Lymphocytes in Triple-Negative, </w:t>
      </w:r>
      <w:hyperlink r:id="rId58">
        <w:r w:rsidDel="00000000" w:rsidR="00000000" w:rsidRPr="00000000">
          <w:rPr>
            <w:rFonts w:ascii="Google Sans" w:cs="Google Sans" w:eastAsia="Google Sans" w:hAnsi="Google Sans"/>
            <w:color w:val="0000ee"/>
            <w:sz w:val="24"/>
            <w:szCs w:val="24"/>
            <w:u w:val="single"/>
            <w:rtl w:val="0"/>
          </w:rPr>
          <w:t xml:space="preserve">https://www.mdpi.com/2075-4418/15/19/2492</w:t>
        </w:r>
      </w:hyperlink>
      <w:r w:rsidDel="00000000" w:rsidR="00000000" w:rsidRPr="00000000">
        <w:rPr>
          <w:rtl w:val="0"/>
        </w:rPr>
      </w:r>
    </w:p>
    <w:p w:rsidR="00000000" w:rsidDel="00000000" w:rsidP="00000000" w:rsidRDefault="00000000" w:rsidRPr="00000000" w14:paraId="000001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TIAToolbox as an end-to-end library for advanced tissue image, </w:t>
      </w:r>
      <w:hyperlink r:id="rId59">
        <w:r w:rsidDel="00000000" w:rsidR="00000000" w:rsidRPr="00000000">
          <w:rPr>
            <w:rFonts w:ascii="Google Sans" w:cs="Google Sans" w:eastAsia="Google Sans" w:hAnsi="Google Sans"/>
            <w:color w:val="0000ee"/>
            <w:sz w:val="24"/>
            <w:szCs w:val="24"/>
            <w:u w:val="single"/>
            <w:rtl w:val="0"/>
          </w:rPr>
          <w:t xml:space="preserve">https://pmc.ncbi.nlm.nih.gov/articles/PMC9509319/</w:t>
        </w:r>
      </w:hyperlink>
      <w:r w:rsidDel="00000000" w:rsidR="00000000" w:rsidRPr="00000000">
        <w:rPr>
          <w:rtl w:val="0"/>
        </w:rPr>
      </w:r>
    </w:p>
    <w:p w:rsidR="00000000" w:rsidDel="00000000" w:rsidP="00000000" w:rsidRDefault="00000000" w:rsidRPr="00000000" w14:paraId="000001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OpenSeadragon, </w:t>
      </w:r>
      <w:hyperlink r:id="rId60">
        <w:r w:rsidDel="00000000" w:rsidR="00000000" w:rsidRPr="00000000">
          <w:rPr>
            <w:rFonts w:ascii="Google Sans" w:cs="Google Sans" w:eastAsia="Google Sans" w:hAnsi="Google Sans"/>
            <w:color w:val="0000ee"/>
            <w:sz w:val="24"/>
            <w:szCs w:val="24"/>
            <w:u w:val="single"/>
            <w:rtl w:val="0"/>
          </w:rPr>
          <w:t xml:space="preserve">https://openseadragon.github.io/</w:t>
        </w:r>
      </w:hyperlink>
      <w:r w:rsidDel="00000000" w:rsidR="00000000" w:rsidRPr="00000000">
        <w:rPr>
          <w:rtl w:val="0"/>
        </w:rPr>
      </w:r>
    </w:p>
    <w:p w:rsidR="00000000" w:rsidDel="00000000" w:rsidP="00000000" w:rsidRDefault="00000000" w:rsidRPr="00000000" w14:paraId="000001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IIIF/awesome-iiif at engineering.q42.nl - GitHub, </w:t>
      </w:r>
      <w:hyperlink r:id="rId61">
        <w:r w:rsidDel="00000000" w:rsidR="00000000" w:rsidRPr="00000000">
          <w:rPr>
            <w:rFonts w:ascii="Google Sans" w:cs="Google Sans" w:eastAsia="Google Sans" w:hAnsi="Google Sans"/>
            <w:color w:val="0000ee"/>
            <w:sz w:val="24"/>
            <w:szCs w:val="24"/>
            <w:u w:val="single"/>
            <w:rtl w:val="0"/>
          </w:rPr>
          <w:t xml:space="preserve">https://github.com/IIIF/awesome-iiif?ref=engineering.q42.nl</w:t>
        </w:r>
      </w:hyperlink>
      <w:r w:rsidDel="00000000" w:rsidR="00000000" w:rsidRPr="00000000">
        <w:rPr>
          <w:rtl w:val="0"/>
        </w:rPr>
      </w:r>
    </w:p>
    <w:p w:rsidR="00000000" w:rsidDel="00000000" w:rsidP="00000000" w:rsidRDefault="00000000" w:rsidRPr="00000000" w14:paraId="000001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AnchorR: A QuPath and R interface for collaborative exploration of, </w:t>
      </w:r>
      <w:hyperlink r:id="rId62">
        <w:r w:rsidDel="00000000" w:rsidR="00000000" w:rsidRPr="00000000">
          <w:rPr>
            <w:rFonts w:ascii="Google Sans" w:cs="Google Sans" w:eastAsia="Google Sans" w:hAnsi="Google Sans"/>
            <w:color w:val="0000ee"/>
            <w:sz w:val="24"/>
            <w:szCs w:val="24"/>
            <w:u w:val="single"/>
            <w:rtl w:val="0"/>
          </w:rPr>
          <w:t xml:space="preserve">https://www.biorxiv.org/content/10.64898/2026.08.05.742985v1.full-text</w:t>
        </w:r>
      </w:hyperlink>
      <w:r w:rsidDel="00000000" w:rsidR="00000000" w:rsidRPr="00000000">
        <w:rPr>
          <w:rtl w:val="0"/>
        </w:rPr>
      </w:r>
    </w:p>
    <w:p w:rsidR="00000000" w:rsidDel="00000000" w:rsidP="00000000" w:rsidRDefault="00000000" w:rsidRPr="00000000" w14:paraId="0000014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rendeirolab/wsidata-viewer · GitHub - GitHub, </w:t>
      </w:r>
      <w:hyperlink r:id="rId63">
        <w:r w:rsidDel="00000000" w:rsidR="00000000" w:rsidRPr="00000000">
          <w:rPr>
            <w:rFonts w:ascii="Google Sans" w:cs="Google Sans" w:eastAsia="Google Sans" w:hAnsi="Google Sans"/>
            <w:color w:val="0000ee"/>
            <w:sz w:val="24"/>
            <w:szCs w:val="24"/>
            <w:u w:val="single"/>
            <w:rtl w:val="0"/>
          </w:rPr>
          <w:t xml:space="preserve">https://github.com/rendeirolab/wsidata-viewer</w:t>
        </w:r>
      </w:hyperlink>
      <w:r w:rsidDel="00000000" w:rsidR="00000000" w:rsidRPr="00000000">
        <w:rPr>
          <w:rtl w:val="0"/>
        </w:rPr>
      </w:r>
    </w:p>
    <w:p w:rsidR="00000000" w:rsidDel="00000000" w:rsidP="00000000" w:rsidRDefault="00000000" w:rsidRPr="00000000" w14:paraId="0000014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Scoring of tumor-infiltrating lymphocytes: From visual estimation to, </w:t>
      </w:r>
      <w:hyperlink r:id="rId64">
        <w:r w:rsidDel="00000000" w:rsidR="00000000" w:rsidRPr="00000000">
          <w:rPr>
            <w:rFonts w:ascii="Google Sans" w:cs="Google Sans" w:eastAsia="Google Sans" w:hAnsi="Google Sans"/>
            <w:color w:val="0000ee"/>
            <w:sz w:val="24"/>
            <w:szCs w:val="24"/>
            <w:u w:val="single"/>
            <w:rtl w:val="0"/>
          </w:rPr>
          <w:t xml:space="preserve">https://www.researchgate.net/publication/326256963_Scoring_of_tumor-infiltrating_lymphocytes_From_visual_estimation_to_machine_learning</w:t>
        </w:r>
      </w:hyperlink>
      <w:r w:rsidDel="00000000" w:rsidR="00000000" w:rsidRPr="00000000">
        <w:rPr>
          <w:rtl w:val="0"/>
        </w:rPr>
      </w:r>
    </w:p>
    <w:p w:rsidR="00000000" w:rsidDel="00000000" w:rsidP="00000000" w:rsidRDefault="00000000" w:rsidRPr="00000000" w14:paraId="0000014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scoring methods for quantitative interpretation of Tumour, </w:t>
      </w:r>
      <w:hyperlink r:id="rId65">
        <w:r w:rsidDel="00000000" w:rsidR="00000000" w:rsidRPr="00000000">
          <w:rPr>
            <w:rFonts w:ascii="Google Sans" w:cs="Google Sans" w:eastAsia="Google Sans" w:hAnsi="Google Sans"/>
            <w:color w:val="0000ee"/>
            <w:sz w:val="24"/>
            <w:szCs w:val="24"/>
            <w:u w:val="single"/>
            <w:rtl w:val="0"/>
          </w:rPr>
          <w:t xml:space="preserve">https://pmc.ncbi.nlm.nih.gov/articles/PMC11440723/</w:t>
        </w:r>
      </w:hyperlink>
      <w:r w:rsidDel="00000000" w:rsidR="00000000" w:rsidRPr="00000000">
        <w:rPr>
          <w:rtl w:val="0"/>
        </w:rPr>
      </w:r>
    </w:p>
    <w:p w:rsidR="00000000" w:rsidDel="00000000" w:rsidP="00000000" w:rsidRDefault="00000000" w:rsidRPr="00000000" w14:paraId="000001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CAP_Foundation_Cancer_Proto, </w:t>
      </w:r>
      <w:hyperlink r:id="rId66">
        <w:r w:rsidDel="00000000" w:rsidR="00000000" w:rsidRPr="00000000">
          <w:rPr>
            <w:rFonts w:ascii="Google Sans" w:cs="Google Sans" w:eastAsia="Google Sans" w:hAnsi="Google Sans"/>
            <w:color w:val="0000ee"/>
            <w:sz w:val="24"/>
            <w:szCs w:val="24"/>
            <w:u w:val="single"/>
            <w:rtl w:val="0"/>
          </w:rPr>
          <w:t xml:space="preserve">https://www.slideshare.net/slideshow/capfoundationcancerprotocolsjune2023pdf/259266017</w:t>
        </w:r>
      </w:hyperlink>
      <w:r w:rsidDel="00000000" w:rsidR="00000000" w:rsidRPr="00000000">
        <w:rPr>
          <w:rtl w:val="0"/>
        </w:rPr>
      </w:r>
    </w:p>
    <w:p w:rsidR="00000000" w:rsidDel="00000000" w:rsidP="00000000" w:rsidRDefault="00000000" w:rsidRPr="00000000" w14:paraId="000001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Interobserver variability in the assessment of stromal tumor, </w:t>
      </w:r>
      <w:hyperlink r:id="rId67">
        <w:r w:rsidDel="00000000" w:rsidR="00000000" w:rsidRPr="00000000">
          <w:rPr>
            <w:rFonts w:ascii="Google Sans" w:cs="Google Sans" w:eastAsia="Google Sans" w:hAnsi="Google Sans"/>
            <w:color w:val="0000ee"/>
            <w:sz w:val="24"/>
            <w:szCs w:val="24"/>
            <w:u w:val="single"/>
            <w:rtl w:val="0"/>
          </w:rPr>
          <w:t xml:space="preserve">https://iris.unito.it/bitstream/2318/1801942/4/nihms-1717487.pdf</w:t>
        </w:r>
      </w:hyperlink>
      <w:r w:rsidDel="00000000" w:rsidR="00000000" w:rsidRPr="00000000">
        <w:rPr>
          <w:rtl w:val="0"/>
        </w:rPr>
      </w:r>
    </w:p>
    <w:p w:rsidR="00000000" w:rsidDel="00000000" w:rsidP="00000000" w:rsidRDefault="00000000" w:rsidRPr="00000000" w14:paraId="000001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Computational Tumor-Infiltrating Lymphocyte Assessment Method, </w:t>
      </w:r>
      <w:hyperlink r:id="rId68">
        <w:r w:rsidDel="00000000" w:rsidR="00000000" w:rsidRPr="00000000">
          <w:rPr>
            <w:rFonts w:ascii="Google Sans" w:cs="Google Sans" w:eastAsia="Google Sans" w:hAnsi="Google Sans"/>
            <w:color w:val="0000ee"/>
            <w:sz w:val="24"/>
            <w:szCs w:val="24"/>
            <w:u w:val="single"/>
            <w:rtl w:val="0"/>
          </w:rPr>
          <w:t xml:space="preserve">https://pmc.ncbi.nlm.nih.gov/articles/PMC8318866/</w:t>
        </w:r>
      </w:hyperlink>
      <w:r w:rsidDel="00000000" w:rsidR="00000000" w:rsidRPr="00000000">
        <w:rPr>
          <w:rtl w:val="0"/>
        </w:rPr>
      </w:r>
    </w:p>
    <w:p w:rsidR="00000000" w:rsidDel="00000000" w:rsidP="00000000" w:rsidRDefault="00000000" w:rsidRPr="00000000" w14:paraId="0000015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pathology report as a boundary object: From clinical, </w:t>
      </w:r>
      <w:hyperlink r:id="rId69">
        <w:r w:rsidDel="00000000" w:rsidR="00000000" w:rsidRPr="00000000">
          <w:rPr>
            <w:rFonts w:ascii="Google Sans" w:cs="Google Sans" w:eastAsia="Google Sans" w:hAnsi="Google Sans"/>
            <w:color w:val="0000ee"/>
            <w:sz w:val="24"/>
            <w:szCs w:val="24"/>
            <w:u w:val="single"/>
            <w:rtl w:val="0"/>
          </w:rPr>
          <w:t xml:space="preserve">https://www.parapathology.com/clippings/the-pathology-report-as-a-boundary-object-from-clinical-communication-to-computational-representatio</w:t>
        </w:r>
      </w:hyperlink>
      <w:r w:rsidDel="00000000" w:rsidR="00000000" w:rsidRPr="00000000">
        <w:rPr>
          <w:rtl w:val="0"/>
        </w:rPr>
      </w:r>
    </w:p>
    <w:p w:rsidR="00000000" w:rsidDel="00000000" w:rsidP="00000000" w:rsidRDefault="00000000" w:rsidRPr="00000000" w14:paraId="0000015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VoiceOver PRO — pathology reporting layer that sits above your, </w:t>
      </w:r>
      <w:hyperlink r:id="rId70">
        <w:r w:rsidDel="00000000" w:rsidR="00000000" w:rsidRPr="00000000">
          <w:rPr>
            <w:rFonts w:ascii="Google Sans" w:cs="Google Sans" w:eastAsia="Google Sans" w:hAnsi="Google Sans"/>
            <w:color w:val="0000ee"/>
            <w:sz w:val="24"/>
            <w:szCs w:val="24"/>
            <w:u w:val="single"/>
            <w:rtl w:val="0"/>
          </w:rPr>
          <w:t xml:space="preserve">https://www.voicebrook.com/voiceover-pro</w:t>
        </w:r>
      </w:hyperlink>
      <w:r w:rsidDel="00000000" w:rsidR="00000000" w:rsidRPr="00000000">
        <w:rPr>
          <w:rtl w:val="0"/>
        </w:rPr>
      </w:r>
    </w:p>
    <w:p w:rsidR="00000000" w:rsidDel="00000000" w:rsidP="00000000" w:rsidRDefault="00000000" w:rsidRPr="00000000" w14:paraId="000001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Structured Data is Powering AI in Pathology, </w:t>
      </w:r>
      <w:hyperlink r:id="rId71">
        <w:r w:rsidDel="00000000" w:rsidR="00000000" w:rsidRPr="00000000">
          <w:rPr>
            <w:rFonts w:ascii="Google Sans" w:cs="Google Sans" w:eastAsia="Google Sans" w:hAnsi="Google Sans"/>
            <w:color w:val="0000ee"/>
            <w:sz w:val="24"/>
            <w:szCs w:val="24"/>
            <w:u w:val="single"/>
            <w:rtl w:val="0"/>
          </w:rPr>
          <w:t xml:space="preserve">https://digitalpathologyplace.com/podcast/why-structured-reporting-is-the-future-of-pathology-mtuitive-on-workflow-data-compliance-with-peter-otoole/</w:t>
        </w:r>
      </w:hyperlink>
      <w:r w:rsidDel="00000000" w:rsidR="00000000" w:rsidRPr="00000000">
        <w:rPr>
          <w:rtl w:val="0"/>
        </w:rPr>
      </w:r>
    </w:p>
    <w:p w:rsidR="00000000" w:rsidDel="00000000" w:rsidP="00000000" w:rsidRDefault="00000000" w:rsidRPr="00000000" w14:paraId="000001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Whole Slide Image Registration - TIA Toolbox 2.1.3 Documentation, </w:t>
      </w:r>
      <w:hyperlink r:id="rId72">
        <w:r w:rsidDel="00000000" w:rsidR="00000000" w:rsidRPr="00000000">
          <w:rPr>
            <w:rFonts w:ascii="Google Sans" w:cs="Google Sans" w:eastAsia="Google Sans" w:hAnsi="Google Sans"/>
            <w:color w:val="0000ee"/>
            <w:sz w:val="24"/>
            <w:szCs w:val="24"/>
            <w:u w:val="single"/>
            <w:rtl w:val="0"/>
          </w:rPr>
          <w:t xml:space="preserve">https://tia-toolbox.readthedocs.io/en/stable/_notebooks/jnb/10-wsi-registration.html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pdf/2608.11765" TargetMode="External"/><Relationship Id="rId42" Type="http://schemas.openxmlformats.org/officeDocument/2006/relationships/hyperlink" Target="https://arxiv.org/abs/2607.10783" TargetMode="External"/><Relationship Id="rId41" Type="http://schemas.openxmlformats.org/officeDocument/2006/relationships/hyperlink" Target="https://arxiv.org/html/2607.10783v1" TargetMode="External"/><Relationship Id="rId44" Type="http://schemas.openxmlformats.org/officeDocument/2006/relationships/hyperlink" Target="https://www.researchgate.net/publication/380788897_A_whole-slide_foundation_model_for_digital_pathology_from_real-world_data" TargetMode="External"/><Relationship Id="rId43" Type="http://schemas.openxmlformats.org/officeDocument/2006/relationships/hyperlink" Target="https://huggingface.co/MahmoodLab/UNI" TargetMode="External"/><Relationship Id="rId46" Type="http://schemas.openxmlformats.org/officeDocument/2006/relationships/hyperlink" Target="https://huggingface.co/paige-ai/Virchow" TargetMode="External"/><Relationship Id="rId45" Type="http://schemas.openxmlformats.org/officeDocument/2006/relationships/hyperlink" Target="https://huggingface.co/MahmoodLab/CON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hyperlink" Target="https://huggingface.co/prov-gigapath/prov-gigapath" TargetMode="External"/><Relationship Id="rId47" Type="http://schemas.openxmlformats.org/officeDocument/2006/relationships/hyperlink" Target="https://huggingface.co/models?pipeline_tag=image-feature-extraction" TargetMode="External"/><Relationship Id="rId49" Type="http://schemas.openxmlformats.org/officeDocument/2006/relationships/hyperlink" Target="https://huggingface.co/prov-gigapath/prov-gigapath-flash" TargetMode="Externa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1.png"/><Relationship Id="rId8" Type="http://schemas.openxmlformats.org/officeDocument/2006/relationships/image" Target="media/image7.png"/><Relationship Id="rId72" Type="http://schemas.openxmlformats.org/officeDocument/2006/relationships/hyperlink" Target="https://tia-toolbox.readthedocs.io/en/stable/_notebooks/jnb/10-wsi-registration.html" TargetMode="External"/><Relationship Id="rId31" Type="http://schemas.openxmlformats.org/officeDocument/2006/relationships/image" Target="media/image4.png"/><Relationship Id="rId30" Type="http://schemas.openxmlformats.org/officeDocument/2006/relationships/image" Target="media/image6.png"/><Relationship Id="rId33" Type="http://schemas.openxmlformats.org/officeDocument/2006/relationships/hyperlink" Target="https://papers.miccai.org/miccai-2024/paper/1156_paper.pdf" TargetMode="External"/><Relationship Id="rId32" Type="http://schemas.openxmlformats.org/officeDocument/2006/relationships/hyperlink" Target="https://openaccess.thecvf.com/content/CVPR2025/papers/Tang_Prototype-Based_Image_Prompting_for_Weakly_Supervised_Histopathological_Image_Segmentation_CVPR_2025_paper.pdf" TargetMode="External"/><Relationship Id="rId35" Type="http://schemas.openxmlformats.org/officeDocument/2006/relationships/hyperlink" Target="https://papers.miccai.org/miccai-2026/paper/1322_paper.pdf" TargetMode="External"/><Relationship Id="rId34" Type="http://schemas.openxmlformats.org/officeDocument/2006/relationships/hyperlink" Target="https://mmlab-sigs.github.io/groups/zwang/publications/6106.FangZ.pdf" TargetMode="External"/><Relationship Id="rId71" Type="http://schemas.openxmlformats.org/officeDocument/2006/relationships/hyperlink" Target="https://digitalpathologyplace.com/podcast/why-structured-reporting-is-the-future-of-pathology-mtuitive-on-workflow-data-compliance-with-peter-otoole/" TargetMode="External"/><Relationship Id="rId70" Type="http://schemas.openxmlformats.org/officeDocument/2006/relationships/hyperlink" Target="https://www.voicebrook.com/voiceover-pro" TargetMode="External"/><Relationship Id="rId37" Type="http://schemas.openxmlformats.org/officeDocument/2006/relationships/hyperlink" Target="https://papers.miccai.org/miccai-2025/paper/5096_paper.pdf" TargetMode="External"/><Relationship Id="rId36" Type="http://schemas.openxmlformats.org/officeDocument/2006/relationships/hyperlink" Target="https://www.researchgate.net/figure/Performance-of-19-pathology-foundation-models-on-31-weakly-supervised-prediction-tasks-a_fig2_396094020" TargetMode="External"/><Relationship Id="rId39" Type="http://schemas.openxmlformats.org/officeDocument/2006/relationships/hyperlink" Target="https://www.themoonlight.io/en/review/superpixel-boundary-correction-for-weakly-supervised-semantic-segmentation-on-histopathology-images" TargetMode="External"/><Relationship Id="rId38" Type="http://schemas.openxmlformats.org/officeDocument/2006/relationships/hyperlink" Target="https://openreview.net/pdf?id=Nd2bHza845" TargetMode="External"/><Relationship Id="rId62" Type="http://schemas.openxmlformats.org/officeDocument/2006/relationships/hyperlink" Target="https://www.biorxiv.org/content/10.64898/2026.08.05.742985v1.full-text" TargetMode="External"/><Relationship Id="rId61" Type="http://schemas.openxmlformats.org/officeDocument/2006/relationships/hyperlink" Target="https://github.com/IIIF/awesome-iiif?ref=engineering.q42.nl" TargetMode="External"/><Relationship Id="rId20" Type="http://schemas.openxmlformats.org/officeDocument/2006/relationships/image" Target="media/image19.png"/><Relationship Id="rId64" Type="http://schemas.openxmlformats.org/officeDocument/2006/relationships/hyperlink" Target="https://www.researchgate.net/publication/326256963_Scoring_of_tumor-infiltrating_lymphocytes_From_visual_estimation_to_machine_learning" TargetMode="External"/><Relationship Id="rId63" Type="http://schemas.openxmlformats.org/officeDocument/2006/relationships/hyperlink" Target="https://github.com/rendeirolab/wsidata-viewer" TargetMode="External"/><Relationship Id="rId22" Type="http://schemas.openxmlformats.org/officeDocument/2006/relationships/image" Target="media/image22.png"/><Relationship Id="rId66" Type="http://schemas.openxmlformats.org/officeDocument/2006/relationships/hyperlink" Target="https://www.slideshare.net/slideshow/capfoundationcancerprotocolsjune2023pdf/259266017" TargetMode="External"/><Relationship Id="rId21" Type="http://schemas.openxmlformats.org/officeDocument/2006/relationships/image" Target="media/image21.png"/><Relationship Id="rId65" Type="http://schemas.openxmlformats.org/officeDocument/2006/relationships/hyperlink" Target="https://pmc.ncbi.nlm.nih.gov/articles/PMC11440723/" TargetMode="External"/><Relationship Id="rId24" Type="http://schemas.openxmlformats.org/officeDocument/2006/relationships/image" Target="media/image25.png"/><Relationship Id="rId68" Type="http://schemas.openxmlformats.org/officeDocument/2006/relationships/hyperlink" Target="https://pmc.ncbi.nlm.nih.gov/articles/PMC8318866/" TargetMode="External"/><Relationship Id="rId23" Type="http://schemas.openxmlformats.org/officeDocument/2006/relationships/image" Target="media/image23.png"/><Relationship Id="rId67" Type="http://schemas.openxmlformats.org/officeDocument/2006/relationships/hyperlink" Target="https://iris.unito.it/bitstream/2318/1801942/4/nihms-1717487.pdf" TargetMode="External"/><Relationship Id="rId60" Type="http://schemas.openxmlformats.org/officeDocument/2006/relationships/hyperlink" Target="https://openseadragon.github.io/" TargetMode="External"/><Relationship Id="rId26" Type="http://schemas.openxmlformats.org/officeDocument/2006/relationships/image" Target="media/image1.png"/><Relationship Id="rId25" Type="http://schemas.openxmlformats.org/officeDocument/2006/relationships/image" Target="media/image24.png"/><Relationship Id="rId69" Type="http://schemas.openxmlformats.org/officeDocument/2006/relationships/hyperlink" Target="https://www.parapathology.com/clippings/the-pathology-report-as-a-boundary-object-from-clinical-communication-to-computational-representatio" TargetMode="External"/><Relationship Id="rId28" Type="http://schemas.openxmlformats.org/officeDocument/2006/relationships/image" Target="media/image2.png"/><Relationship Id="rId27" Type="http://schemas.openxmlformats.org/officeDocument/2006/relationships/image" Target="media/image5.png"/><Relationship Id="rId29" Type="http://schemas.openxmlformats.org/officeDocument/2006/relationships/image" Target="media/image3.png"/><Relationship Id="rId51" Type="http://schemas.openxmlformats.org/officeDocument/2006/relationships/hyperlink" Target="https://github.com/ChuHan89/WSSS-Tissue" TargetMode="External"/><Relationship Id="rId50" Type="http://schemas.openxmlformats.org/officeDocument/2006/relationships/hyperlink" Target="https://github.com/QingchenTang/PBIP" TargetMode="External"/><Relationship Id="rId53" Type="http://schemas.openxmlformats.org/officeDocument/2006/relationships/hyperlink" Target="https://github.com/yzouag/WSSS4LUAD" TargetMode="External"/><Relationship Id="rId52" Type="http://schemas.openxmlformats.org/officeDocument/2006/relationships/hyperlink" Target="https://academic.oup.com/bioinformatics/article/42/9/btag674/8789989" TargetMode="External"/><Relationship Id="rId11" Type="http://schemas.openxmlformats.org/officeDocument/2006/relationships/image" Target="media/image12.png"/><Relationship Id="rId55" Type="http://schemas.openxmlformats.org/officeDocument/2006/relationships/hyperlink" Target="https://tia-toolbox.readthedocs.io/en/latest/_autosummary/tiatoolbox.models.engine.semantic_segmentor.html" TargetMode="External"/><Relationship Id="rId10" Type="http://schemas.openxmlformats.org/officeDocument/2006/relationships/image" Target="media/image8.png"/><Relationship Id="rId54" Type="http://schemas.openxmlformats.org/officeDocument/2006/relationships/hyperlink" Target="https://github.com/tissueimageanalytics/tiatoolbox" TargetMode="External"/><Relationship Id="rId13" Type="http://schemas.openxmlformats.org/officeDocument/2006/relationships/image" Target="media/image16.png"/><Relationship Id="rId57" Type="http://schemas.openxmlformats.org/officeDocument/2006/relationships/hyperlink" Target="https://tia-toolbox.readthedocs.io/en/v2.1.2/_notebooks/jnb/06-semantic-segmentation.html" TargetMode="External"/><Relationship Id="rId12" Type="http://schemas.openxmlformats.org/officeDocument/2006/relationships/image" Target="media/image10.png"/><Relationship Id="rId56" Type="http://schemas.openxmlformats.org/officeDocument/2006/relationships/hyperlink" Target="https://hysenlabs.com/projects/tissueimageanalytics-tiatoolbox" TargetMode="External"/><Relationship Id="rId15" Type="http://schemas.openxmlformats.org/officeDocument/2006/relationships/image" Target="media/image18.png"/><Relationship Id="rId59" Type="http://schemas.openxmlformats.org/officeDocument/2006/relationships/hyperlink" Target="https://pmc.ncbi.nlm.nih.gov/articles/PMC9509319/" TargetMode="External"/><Relationship Id="rId14" Type="http://schemas.openxmlformats.org/officeDocument/2006/relationships/image" Target="media/image13.png"/><Relationship Id="rId58" Type="http://schemas.openxmlformats.org/officeDocument/2006/relationships/hyperlink" Target="https://www.mdpi.com/2075-4418/15/19/2492" TargetMode="External"/><Relationship Id="rId17" Type="http://schemas.openxmlformats.org/officeDocument/2006/relationships/image" Target="media/image15.png"/><Relationship Id="rId16" Type="http://schemas.openxmlformats.org/officeDocument/2006/relationships/image" Target="media/image26.png"/><Relationship Id="rId19" Type="http://schemas.openxmlformats.org/officeDocument/2006/relationships/image" Target="media/image20.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