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Here we are going to learn about Data Binding in Angular</w:t>
      </w:r>
    </w:p>
    <w:p>
      <w:p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Segoe UI" w:hAnsi="Segoe UI" w:cs="Segoe UI"/>
          <w:b/>
          <w:bCs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sz w:val="22"/>
          <w:szCs w:val="22"/>
          <w:lang w:val="en-US"/>
        </w:rPr>
        <w:t>ONE WAY BINDING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Bind data from typescript to html or from html to typescript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Bind data from component to template view or template view to component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Different type of one way binding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b/>
          <w:bCs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sz w:val="22"/>
          <w:szCs w:val="22"/>
          <w:lang w:val="en-US"/>
        </w:rPr>
        <w:t>A1. Interpolation (all of property / value will be considered as string)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</w:rPr>
      </w:pPr>
      <w:r>
        <w:rPr>
          <w:rFonts w:hint="default" w:ascii="Segoe UI" w:hAnsi="Segoe UI" w:cs="Segoe UI"/>
          <w:sz w:val="22"/>
          <w:szCs w:val="22"/>
        </w:rPr>
        <w:drawing>
          <wp:inline distT="0" distB="0" distL="114300" distR="114300">
            <wp:extent cx="4394200" cy="256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b/>
          <w:bCs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sz w:val="22"/>
          <w:szCs w:val="22"/>
          <w:lang w:val="en-US"/>
        </w:rPr>
        <w:t>A2. Property Binding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Since interpolation only consider the value as a string, the question , how we able to bind value like boolean in case we have to disable a control for instance.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</w:rPr>
      </w:pPr>
      <w:r>
        <w:rPr>
          <w:rFonts w:hint="default" w:ascii="Segoe UI" w:hAnsi="Segoe UI" w:cs="Segoe UI"/>
          <w:sz w:val="22"/>
          <w:szCs w:val="22"/>
        </w:rPr>
        <w:drawing>
          <wp:inline distT="0" distB="0" distL="114300" distR="114300">
            <wp:extent cx="3879850" cy="1206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</w:rPr>
      </w:pPr>
      <w:r>
        <w:rPr>
          <w:rFonts w:hint="default" w:ascii="Segoe UI" w:hAnsi="Segoe UI" w:cs="Segoe UI"/>
          <w:sz w:val="22"/>
          <w:szCs w:val="22"/>
        </w:rPr>
        <w:drawing>
          <wp:inline distT="0" distB="0" distL="114300" distR="114300">
            <wp:extent cx="3924300" cy="361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The script above doesn’t give an expected result, since isDisabled will be treated as string, therefore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</w:rPr>
      </w:pPr>
      <w:r>
        <w:rPr>
          <w:rFonts w:hint="default" w:ascii="Segoe UI" w:hAnsi="Segoe UI" w:cs="Segoe UI"/>
          <w:sz w:val="22"/>
          <w:szCs w:val="22"/>
        </w:rPr>
        <w:drawing>
          <wp:inline distT="0" distB="0" distL="114300" distR="114300">
            <wp:extent cx="3371850" cy="304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b/>
          <w:bCs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sz w:val="22"/>
          <w:szCs w:val="22"/>
          <w:lang w:val="en-US"/>
        </w:rPr>
        <w:t>A3. Event Binding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Here we will trigger property from view to component. For instance we able to use click event on button and so on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</w:rPr>
      </w:pPr>
      <w:r>
        <w:rPr>
          <w:rFonts w:hint="default" w:ascii="Segoe UI" w:hAnsi="Segoe UI" w:cs="Segoe UI"/>
          <w:sz w:val="22"/>
          <w:szCs w:val="22"/>
        </w:rPr>
        <w:drawing>
          <wp:inline distT="0" distB="0" distL="114300" distR="114300">
            <wp:extent cx="3752850" cy="2730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</w:rPr>
        <w:drawing>
          <wp:inline distT="0" distB="0" distL="114300" distR="114300">
            <wp:extent cx="4108450" cy="1435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numPr>
          <w:ilvl w:val="0"/>
          <w:numId w:val="2"/>
        </w:numPr>
        <w:spacing w:line="360" w:lineRule="auto"/>
        <w:rPr>
          <w:rFonts w:hint="default" w:ascii="Segoe UI" w:hAnsi="Segoe UI" w:cs="Segoe UI"/>
          <w:b/>
          <w:bCs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sz w:val="22"/>
          <w:szCs w:val="22"/>
          <w:lang w:val="en-US"/>
        </w:rPr>
        <w:t>TWO WAY BINDING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  <w:lang w:val="en-US"/>
        </w:rPr>
        <w:t xml:space="preserve">Imagine this illustration. 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</w:rPr>
      </w:pPr>
      <w:r>
        <w:rPr>
          <w:rFonts w:hint="default" w:ascii="Segoe UI" w:hAnsi="Segoe UI" w:cs="Segoe UI"/>
          <w:sz w:val="22"/>
          <w:szCs w:val="22"/>
        </w:rPr>
        <w:drawing>
          <wp:inline distT="0" distB="0" distL="114300" distR="114300">
            <wp:extent cx="4578350" cy="30162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We will display a text variable / property in HTML = using interpolation (one way binding)</w:t>
      </w:r>
    </w:p>
    <w:p>
      <w:pPr>
        <w:numPr>
          <w:ilvl w:val="0"/>
          <w:numId w:val="3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We need to update the text variable by key up event (one way binding)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- The initial result in “default value”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- Once user change the value (for example “change value)”, then it will trigger text variable value by event binding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- Finally the result that displayed into HTML is “change value”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In two way binding we only use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</w:rPr>
      </w:pPr>
      <w:r>
        <w:rPr>
          <w:rFonts w:hint="default" w:ascii="Segoe UI" w:hAnsi="Segoe UI" w:cs="Segoe UI"/>
          <w:sz w:val="22"/>
          <w:szCs w:val="22"/>
        </w:rPr>
        <w:drawing>
          <wp:inline distT="0" distB="0" distL="114300" distR="114300">
            <wp:extent cx="2749550" cy="5524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In input text the value will be changed,and also in h2 element</w:t>
      </w:r>
    </w:p>
    <w:p>
      <w:pPr>
        <w:numPr>
          <w:numId w:val="0"/>
        </w:numPr>
        <w:spacing w:line="360" w:lineRule="auto"/>
        <w:rPr>
          <w:rFonts w:hint="default" w:ascii="Segoe UI" w:hAnsi="Segoe UI" w:cs="Segoe UI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Segoe UI" w:hAnsi="Segoe UI"/>
          <w:sz w:val="22"/>
          <w:szCs w:val="22"/>
          <w:lang w:val="en-US"/>
        </w:rPr>
      </w:pPr>
      <w:r>
        <w:rPr>
          <w:rFonts w:hint="default" w:ascii="Segoe UI" w:hAnsi="Segoe UI"/>
          <w:sz w:val="22"/>
          <w:szCs w:val="22"/>
          <w:lang w:val="en-US"/>
        </w:rPr>
        <w:fldChar w:fldCharType="begin"/>
      </w:r>
      <w:r>
        <w:rPr>
          <w:rFonts w:hint="default" w:ascii="Segoe UI" w:hAnsi="Segoe UI"/>
          <w:sz w:val="22"/>
          <w:szCs w:val="22"/>
          <w:lang w:val="en-US"/>
        </w:rPr>
        <w:instrText xml:space="preserve"> HYPERLINK "https://www.infragistics.com/products/ignite-ui-angular/angular/components/general/wpf-to-angular-guide/two-way-binding" </w:instrText>
      </w:r>
      <w:r>
        <w:rPr>
          <w:rFonts w:hint="default" w:ascii="Segoe UI" w:hAnsi="Segoe U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Segoe UI" w:hAnsi="Segoe UI"/>
          <w:sz w:val="22"/>
          <w:szCs w:val="22"/>
          <w:lang w:val="en-US"/>
        </w:rPr>
        <w:t>https://www.infragistics.com/products/ignite-ui-angular/angular/components/general/wpf-to-angular-guide/two-way-binding</w:t>
      </w:r>
      <w:r>
        <w:rPr>
          <w:rFonts w:hint="default" w:ascii="Segoe UI" w:hAnsi="Segoe UI"/>
          <w:sz w:val="22"/>
          <w:szCs w:val="22"/>
          <w:lang w:val="en-US"/>
        </w:rPr>
        <w:fldChar w:fldCharType="end"/>
      </w:r>
    </w:p>
    <w:p>
      <w:pPr>
        <w:numPr>
          <w:numId w:val="0"/>
        </w:numPr>
        <w:spacing w:line="360" w:lineRule="auto"/>
        <w:rPr>
          <w:rFonts w:hint="default" w:ascii="Segoe UI" w:hAnsi="Segoe UI"/>
          <w:sz w:val="22"/>
          <w:szCs w:val="22"/>
          <w:lang w:val="en-US"/>
        </w:rPr>
      </w:pPr>
      <w:r>
        <w:rPr>
          <w:rFonts w:hint="default" w:ascii="Segoe UI" w:hAnsi="Segoe UI"/>
          <w:sz w:val="22"/>
          <w:szCs w:val="22"/>
          <w:lang w:val="en-US"/>
        </w:rPr>
        <w:fldChar w:fldCharType="begin"/>
      </w:r>
      <w:r>
        <w:rPr>
          <w:rFonts w:hint="default" w:ascii="Segoe UI" w:hAnsi="Segoe UI"/>
          <w:sz w:val="22"/>
          <w:szCs w:val="22"/>
          <w:lang w:val="en-US"/>
        </w:rPr>
        <w:instrText xml:space="preserve"> HYPERLINK "https://www.infragistics.com/products/ignite-ui-angular/angular/components/general/wpf-to-angular-guide/one-way-binding" </w:instrText>
      </w:r>
      <w:r>
        <w:rPr>
          <w:rFonts w:hint="default" w:ascii="Segoe UI" w:hAnsi="Segoe U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Segoe UI" w:hAnsi="Segoe UI"/>
          <w:sz w:val="22"/>
          <w:szCs w:val="22"/>
          <w:lang w:val="en-US"/>
        </w:rPr>
        <w:t>https://www.infragistics.com/products/ignite-ui-angular/angular/components/general/wpf-to-angular-guide/one-way-binding</w:t>
      </w:r>
      <w:r>
        <w:rPr>
          <w:rFonts w:hint="default" w:ascii="Segoe UI" w:hAnsi="Segoe UI"/>
          <w:sz w:val="22"/>
          <w:szCs w:val="22"/>
          <w:lang w:val="en-US"/>
        </w:rPr>
        <w:fldChar w:fldCharType="end"/>
      </w:r>
    </w:p>
    <w:p>
      <w:pPr>
        <w:numPr>
          <w:numId w:val="0"/>
        </w:numPr>
        <w:spacing w:line="360" w:lineRule="auto"/>
        <w:rPr>
          <w:rFonts w:hint="default" w:ascii="Segoe UI" w:hAnsi="Segoe UI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85065"/>
    <w:multiLevelType w:val="singleLevel"/>
    <w:tmpl w:val="A208506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A77A854"/>
    <w:multiLevelType w:val="singleLevel"/>
    <w:tmpl w:val="FA77A854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421BD09"/>
    <w:multiLevelType w:val="singleLevel"/>
    <w:tmpl w:val="5421BD0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96B80"/>
    <w:rsid w:val="1D4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2022-10-12T03:08:51Z</dcterms:created>
  <dc:creator>Rapidtech</dc:creator>
  <cp:lastModifiedBy>Rapidtech</cp:lastModifiedBy>
  <dcterms:modified xsi:type="dcterms:W3CDTF">2022-10-12T03:25:00Z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EA6A094839354C06B3F69D896E4721B1</vt:lpwstr>
  </property>
</Properties>
</file>