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8EA" w:rsidRPr="00FF68EA" w:rsidRDefault="00FF68EA" w:rsidP="00FF68EA">
      <w:pPr>
        <w:rPr>
          <w:b/>
          <w:bCs/>
        </w:rPr>
      </w:pPr>
      <w:r w:rsidRPr="00FF68EA">
        <w:rPr>
          <w:b/>
          <w:bCs/>
        </w:rPr>
        <w:t>Tax Consulting/Compliance Services</w:t>
      </w:r>
    </w:p>
    <w:p w:rsidR="00FF68EA" w:rsidRPr="00FF68EA" w:rsidRDefault="00FF68EA" w:rsidP="00FF68EA">
      <w:pPr>
        <w:rPr>
          <w:b/>
          <w:bCs/>
        </w:rPr>
      </w:pPr>
      <w:r w:rsidRPr="00FF68EA">
        <w:rPr>
          <w:b/>
          <w:bCs/>
        </w:rPr>
        <w:t>Background</w:t>
      </w:r>
    </w:p>
    <w:p w:rsidR="00FF68EA" w:rsidRPr="00FF68EA" w:rsidRDefault="00FF68EA" w:rsidP="00FF68EA">
      <w:r w:rsidRPr="00FF68EA">
        <w:t>Terbentuk karena minimnya pemahaman pelaku bisnis mengenai implikasi transaksi yang dilakukan terhadap pajak, dengan harapan klien dapat memperoleh pemahaman yang lebih mendalam terkait implikasi transaksi yang dijalankan.</w:t>
      </w:r>
    </w:p>
    <w:p w:rsidR="00FF68EA" w:rsidRPr="00077878" w:rsidRDefault="00FF68EA" w:rsidP="00077878">
      <w:pPr>
        <w:pStyle w:val="ListParagraph"/>
        <w:numPr>
          <w:ilvl w:val="0"/>
          <w:numId w:val="1"/>
        </w:numPr>
        <w:rPr>
          <w:b/>
          <w:bCs/>
        </w:rPr>
      </w:pPr>
      <w:r w:rsidRPr="00077878">
        <w:rPr>
          <w:b/>
          <w:bCs/>
        </w:rPr>
        <w:t>Konsultasi Perpajakan / Tax Consulting</w:t>
      </w:r>
    </w:p>
    <w:p w:rsidR="00077878" w:rsidRDefault="00FF68EA" w:rsidP="00077878">
      <w:pPr>
        <w:pStyle w:val="ListParagraph"/>
        <w:numPr>
          <w:ilvl w:val="1"/>
          <w:numId w:val="1"/>
        </w:numPr>
        <w:rPr>
          <w:b/>
          <w:bCs/>
        </w:rPr>
      </w:pPr>
      <w:r w:rsidRPr="00FF68EA">
        <w:rPr>
          <w:b/>
          <w:bCs/>
        </w:rPr>
        <w:t xml:space="preserve">Konsultasi </w:t>
      </w:r>
      <w:r w:rsidR="00077878" w:rsidRPr="00077878">
        <w:rPr>
          <w:b/>
          <w:bCs/>
        </w:rPr>
        <w:t>Pajak Bulanan</w:t>
      </w:r>
    </w:p>
    <w:p w:rsidR="00077878" w:rsidRPr="00077878" w:rsidRDefault="00077878" w:rsidP="00077878">
      <w:pPr>
        <w:pStyle w:val="ListParagraph"/>
      </w:pPr>
      <w:r w:rsidRPr="00FF68EA">
        <w:t>Diberikan kepada wajib pajak (klien) yang ingin berdiskusi dengan konsultan terkait permasalahan atau implikasi pajak atas transaksi sehari-hari. Pertanyaan-pertanyaan ataupun permasalahan dapat diajukan langsung melalui percakapan langsung/telepon, email, atau sarana telekomunikasi lainnya. Konsultan akan membantu menjawab pertanyaan-pertanyaan tersebut dengan memberikan uraian yang komprehensif disertai peraturan yang mendasarinya.</w:t>
      </w:r>
    </w:p>
    <w:p w:rsidR="00FF68EA" w:rsidRPr="00077878" w:rsidRDefault="00077878" w:rsidP="00077878">
      <w:pPr>
        <w:pStyle w:val="ListParagraph"/>
        <w:numPr>
          <w:ilvl w:val="1"/>
          <w:numId w:val="1"/>
        </w:numPr>
        <w:rPr>
          <w:b/>
          <w:bCs/>
        </w:rPr>
      </w:pPr>
      <w:r w:rsidRPr="00077878">
        <w:rPr>
          <w:b/>
          <w:bCs/>
        </w:rPr>
        <w:t xml:space="preserve">Konsultasi </w:t>
      </w:r>
      <w:r w:rsidRPr="00FF68EA">
        <w:rPr>
          <w:b/>
          <w:bCs/>
        </w:rPr>
        <w:t>Timesheet</w:t>
      </w:r>
    </w:p>
    <w:p w:rsidR="00FF68EA" w:rsidRPr="00FF68EA" w:rsidRDefault="00FF68EA" w:rsidP="00077878">
      <w:pPr>
        <w:ind w:left="720"/>
      </w:pPr>
      <w:r w:rsidRPr="00FF68EA">
        <w:t>Konsultasi timesheet dilakukan saat Klien membutuhkan diskusi dan advis (saran) konsultan terkait permasalahan pajak yang sedang dihadapi dan dikenai biaya dengan skema </w:t>
      </w:r>
      <w:r w:rsidRPr="00FF68EA">
        <w:rPr>
          <w:i/>
          <w:iCs/>
        </w:rPr>
        <w:t>hourly charge</w:t>
      </w:r>
      <w:r w:rsidRPr="00FF68EA">
        <w:t>.</w:t>
      </w:r>
    </w:p>
    <w:p w:rsidR="00FF68EA" w:rsidRPr="00077878" w:rsidRDefault="00FF68EA" w:rsidP="00077878">
      <w:pPr>
        <w:pStyle w:val="ListParagraph"/>
        <w:numPr>
          <w:ilvl w:val="1"/>
          <w:numId w:val="1"/>
        </w:numPr>
        <w:rPr>
          <w:b/>
          <w:bCs/>
        </w:rPr>
      </w:pPr>
      <w:r w:rsidRPr="00077878">
        <w:rPr>
          <w:b/>
          <w:bCs/>
        </w:rPr>
        <w:t>Konsultasi Kasus Khusus</w:t>
      </w:r>
    </w:p>
    <w:p w:rsidR="00FF68EA" w:rsidRPr="00FF68EA" w:rsidRDefault="00FF68EA" w:rsidP="00077878">
      <w:pPr>
        <w:ind w:left="720"/>
      </w:pPr>
      <w:r w:rsidRPr="00FF68EA">
        <w:t xml:space="preserve">Untuk Klien yang membutuhkan diskusi dan advisory (saran) konsultan terkait permasalahan </w:t>
      </w:r>
      <w:bookmarkStart w:id="0" w:name="_GoBack"/>
      <w:bookmarkEnd w:id="0"/>
      <w:r w:rsidRPr="00FF68EA">
        <w:t>pajak bersifat khusus yang sedang dihadapi klien, dengan output berupa advis (saran) lisan dan analisis tertulis.</w:t>
      </w:r>
    </w:p>
    <w:p w:rsidR="00FF68EA" w:rsidRPr="00077878" w:rsidRDefault="00FF68EA" w:rsidP="00077878">
      <w:pPr>
        <w:pStyle w:val="ListParagraph"/>
        <w:numPr>
          <w:ilvl w:val="0"/>
          <w:numId w:val="12"/>
        </w:numPr>
        <w:rPr>
          <w:b/>
          <w:bCs/>
        </w:rPr>
      </w:pPr>
      <w:r w:rsidRPr="00077878">
        <w:rPr>
          <w:b/>
          <w:bCs/>
        </w:rPr>
        <w:t>Perencanaan Perpajakan - Tax Planning</w:t>
      </w:r>
    </w:p>
    <w:p w:rsidR="00FF68EA" w:rsidRPr="00FF68EA" w:rsidRDefault="00FF68EA" w:rsidP="00FF68EA">
      <w:r w:rsidRPr="00FF68EA">
        <w:t>Ditujukan untuk membantu wajib pajak menyusun program perencanaan perpajakan agar tidak hanya dapat mencapai efisiensi pajak, namun juga mengurangi risiko sanksi/denda. Kebijakan perpajakan yang disusun akan dibuat selaras dengan kebijakan keuangan wajib pajak. Dengan demikian, jasa perencanaan pajak akan membantu wajib pajak mengelola dan merencanakan perpajakannya dengan efektif sehingga perusahaan memperoleh penghematan pajak yang optimal dan dapat menjalankan bisnis dengan aman dan tetap patuh pada peraturan perpajakan yang berlaku.</w:t>
      </w:r>
    </w:p>
    <w:p w:rsidR="00FF68EA" w:rsidRPr="00077878" w:rsidRDefault="00FF68EA" w:rsidP="00077878">
      <w:pPr>
        <w:pStyle w:val="ListParagraph"/>
        <w:numPr>
          <w:ilvl w:val="0"/>
          <w:numId w:val="11"/>
        </w:numPr>
        <w:rPr>
          <w:b/>
          <w:bCs/>
        </w:rPr>
      </w:pPr>
      <w:r w:rsidRPr="00077878">
        <w:rPr>
          <w:b/>
          <w:bCs/>
        </w:rPr>
        <w:t>Tax Advisory</w:t>
      </w:r>
    </w:p>
    <w:p w:rsidR="00FF68EA" w:rsidRPr="00FF68EA" w:rsidRDefault="00FF68EA" w:rsidP="00FF68EA">
      <w:r w:rsidRPr="00FF68EA">
        <w:t>Membantu para wajib pajak dalam memecahkan permasalahan pajak yang sedang dihadapi sehingga mereka mendapatkan solusi sesuai dengan ketentuan dan perundang-undangan yang berlaku. Para konsultan akan membedah permasalahan pajak klien secara holistik, dan akan memberikan analisis komprehensif terhadap aspek perpajakan yang timbul dari permasalahan pajak tersebut. Sebagai output dari analisis tersebut, selanjutnya wajib pajak akan diberikan laporan berupa advis tertulis. Advis tersebut juga dapat dijadikan guidance oleh wajib pajak sebagai pengambilan keputusan oleh manajemen perusahaan. Adapun untuk advis SP2DK yang diterima oleh wajib pajak, dalam hal ini kami dapat membantu menyiapkan surat klarifikasi sesuai dengan dokumen pendukung sehingga kantor pajak mendapatkan penjelasan yang memadai dan komprehensif. Apabila dibutuhkan pembuktian perhitungan mengenai data tersebut, kami juga akan menyiapkan data perhitungan, kemudian berkolaborasi bersama tim compliance kami untuk mengakomodir beberapa hal yang dibutuhkan oleh kantor pajak.</w:t>
      </w:r>
    </w:p>
    <w:p w:rsidR="00FF68EA" w:rsidRPr="00077878" w:rsidRDefault="00FF68EA" w:rsidP="00077878">
      <w:pPr>
        <w:pStyle w:val="ListParagraph"/>
        <w:numPr>
          <w:ilvl w:val="0"/>
          <w:numId w:val="10"/>
        </w:numPr>
        <w:rPr>
          <w:b/>
          <w:bCs/>
        </w:rPr>
      </w:pPr>
      <w:r w:rsidRPr="00077878">
        <w:rPr>
          <w:b/>
          <w:bCs/>
        </w:rPr>
        <w:lastRenderedPageBreak/>
        <w:t>Tax Manual/SOP Service</w:t>
      </w:r>
    </w:p>
    <w:p w:rsidR="00FF68EA" w:rsidRPr="00FF68EA" w:rsidRDefault="00FF68EA" w:rsidP="00FF68EA">
      <w:r w:rsidRPr="00FF68EA">
        <w:t>Membantu mendampingi wajib pajak menyusun pedoman SOP perpajakan agar manajemen perpajakan menjadi efektif di masa yang akan datang. Dengan berpedoman pada SOP tersebut, wajib pajak akan mendapatkan pedoman yang jelas sehingga dapat melaksanakan kewajiban perpajakannya berdasarkan peraturan dan perundang-undangan yang berlaku.</w:t>
      </w:r>
    </w:p>
    <w:p w:rsidR="00FF68EA" w:rsidRPr="00077878" w:rsidRDefault="00FF68EA" w:rsidP="00077878">
      <w:pPr>
        <w:pStyle w:val="ListParagraph"/>
        <w:numPr>
          <w:ilvl w:val="0"/>
          <w:numId w:val="9"/>
        </w:numPr>
        <w:rPr>
          <w:b/>
          <w:bCs/>
        </w:rPr>
      </w:pPr>
      <w:r w:rsidRPr="00077878">
        <w:rPr>
          <w:b/>
          <w:bCs/>
        </w:rPr>
        <w:t>Tax Compliance Service</w:t>
      </w:r>
    </w:p>
    <w:p w:rsidR="00FF68EA" w:rsidRPr="00FF68EA" w:rsidRDefault="00FF68EA" w:rsidP="00FF68EA">
      <w:r w:rsidRPr="00FF68EA">
        <w:t>Menyediakan penyusunan, pelaporan, pembetulan, dan telaah SPT PPh Badan, SPT Masa PPh/PPN dan SPT Orang Pribadi.</w:t>
      </w:r>
    </w:p>
    <w:p w:rsidR="00FF68EA" w:rsidRPr="00077878" w:rsidRDefault="00FF68EA" w:rsidP="00077878">
      <w:pPr>
        <w:pStyle w:val="ListParagraph"/>
        <w:numPr>
          <w:ilvl w:val="0"/>
          <w:numId w:val="8"/>
        </w:numPr>
        <w:rPr>
          <w:b/>
          <w:bCs/>
        </w:rPr>
      </w:pPr>
      <w:r w:rsidRPr="00077878">
        <w:rPr>
          <w:b/>
          <w:bCs/>
        </w:rPr>
        <w:t>Tax Administration Services</w:t>
      </w:r>
    </w:p>
    <w:p w:rsidR="00FF68EA" w:rsidRPr="00FF68EA" w:rsidRDefault="00FF68EA" w:rsidP="00FF68EA">
      <w:r w:rsidRPr="00FF68EA">
        <w:t>menyediakan pengurusan Nomor Pokok Wajib Pajak (NPWP), Electronic Filing Identification Number, (EFIN) Penghasilan Kena Pajak (PKP), dan Badan Penyelenggara Jaminan Sosial (BPJS).</w:t>
      </w:r>
    </w:p>
    <w:p w:rsidR="00FF68EA" w:rsidRPr="00077878" w:rsidRDefault="00FF68EA" w:rsidP="00077878">
      <w:pPr>
        <w:pStyle w:val="ListParagraph"/>
        <w:numPr>
          <w:ilvl w:val="0"/>
          <w:numId w:val="7"/>
        </w:numPr>
        <w:rPr>
          <w:b/>
          <w:bCs/>
        </w:rPr>
      </w:pPr>
      <w:r w:rsidRPr="00077878">
        <w:rPr>
          <w:b/>
          <w:bCs/>
        </w:rPr>
        <w:t>Annual Tax Return Services</w:t>
      </w:r>
    </w:p>
    <w:p w:rsidR="00FF68EA" w:rsidRPr="00FF68EA" w:rsidRDefault="00FF68EA" w:rsidP="00FF68EA">
      <w:r w:rsidRPr="00FF68EA">
        <w:t>Mendampingi wajib pajak dalam Menyusun laporan SPT mulai dari proses pengumpulan data, hingga pembuatan draf SPT yang nantinya akan dilaporkan oleh Wajib Pajak kepada KPP.</w:t>
      </w:r>
    </w:p>
    <w:p w:rsidR="00FF68EA" w:rsidRPr="00077878" w:rsidRDefault="00FF68EA" w:rsidP="00077878">
      <w:pPr>
        <w:pStyle w:val="ListParagraph"/>
        <w:numPr>
          <w:ilvl w:val="0"/>
          <w:numId w:val="6"/>
        </w:numPr>
        <w:rPr>
          <w:b/>
          <w:bCs/>
        </w:rPr>
      </w:pPr>
      <w:r w:rsidRPr="00077878">
        <w:rPr>
          <w:b/>
          <w:bCs/>
        </w:rPr>
        <w:t>Tax Return (SPT) Correction Service</w:t>
      </w:r>
    </w:p>
    <w:p w:rsidR="00FF68EA" w:rsidRPr="00FF68EA" w:rsidRDefault="00FF68EA" w:rsidP="00FF68EA">
      <w:r w:rsidRPr="00FF68EA">
        <w:t>Membantu Wajib Pajak dalam melakukan perhitungan ulang terhadap pajak yang telah dilaporkan di dalam SPT.</w:t>
      </w:r>
    </w:p>
    <w:p w:rsidR="00FF68EA" w:rsidRPr="00077878" w:rsidRDefault="00FF68EA" w:rsidP="00077878">
      <w:pPr>
        <w:pStyle w:val="ListParagraph"/>
        <w:numPr>
          <w:ilvl w:val="0"/>
          <w:numId w:val="5"/>
        </w:numPr>
        <w:rPr>
          <w:b/>
          <w:bCs/>
        </w:rPr>
      </w:pPr>
      <w:r w:rsidRPr="00077878">
        <w:rPr>
          <w:b/>
          <w:bCs/>
        </w:rPr>
        <w:t>Tax Return (SPT) Review Service</w:t>
      </w:r>
    </w:p>
    <w:p w:rsidR="00FF68EA" w:rsidRPr="00FF68EA" w:rsidRDefault="00FF68EA" w:rsidP="00FF68EA">
      <w:r w:rsidRPr="00FF68EA">
        <w:t>Membantu Wajib Pajak dalam melakukan review dan pembetulan terhadap pajak yang telah dilaporkan di dalam SPT.</w:t>
      </w:r>
    </w:p>
    <w:p w:rsidR="00FF68EA" w:rsidRPr="00077878" w:rsidRDefault="00FF68EA" w:rsidP="00077878">
      <w:pPr>
        <w:pStyle w:val="ListParagraph"/>
        <w:numPr>
          <w:ilvl w:val="0"/>
          <w:numId w:val="4"/>
        </w:numPr>
        <w:rPr>
          <w:b/>
          <w:bCs/>
        </w:rPr>
      </w:pPr>
      <w:r w:rsidRPr="00077878">
        <w:rPr>
          <w:b/>
          <w:bCs/>
        </w:rPr>
        <w:t>SP2DK Consultation services</w:t>
      </w:r>
    </w:p>
    <w:p w:rsidR="00FF68EA" w:rsidRPr="00FF68EA" w:rsidRDefault="00FF68EA" w:rsidP="00FF68EA">
      <w:r w:rsidRPr="00FF68EA">
        <w:t>Membantu wajib pajak dalam menyiapkan surat klarifikasi sesuai bukti pendukung untuk menanggapi Surat Permintaan Penjelasan atas Data dan/atau Keterangan yang diterima wajib pajak dari KPP, sehingga KPP mendapatkan penjelasan yang memadai dan komprehensif.</w:t>
      </w:r>
    </w:p>
    <w:p w:rsidR="00DF5257" w:rsidRDefault="00077878"/>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5758"/>
    <w:multiLevelType w:val="hybridMultilevel"/>
    <w:tmpl w:val="187001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3CE031A"/>
    <w:multiLevelType w:val="hybridMultilevel"/>
    <w:tmpl w:val="763AEC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A4F6EFB"/>
    <w:multiLevelType w:val="hybridMultilevel"/>
    <w:tmpl w:val="CEA04D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28B7320"/>
    <w:multiLevelType w:val="multilevel"/>
    <w:tmpl w:val="F5C8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9782B"/>
    <w:multiLevelType w:val="hybridMultilevel"/>
    <w:tmpl w:val="C44C0B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B172D2"/>
    <w:multiLevelType w:val="hybridMultilevel"/>
    <w:tmpl w:val="720CA7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60E550D"/>
    <w:multiLevelType w:val="multilevel"/>
    <w:tmpl w:val="3F2E27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9E76B0E"/>
    <w:multiLevelType w:val="hybridMultilevel"/>
    <w:tmpl w:val="69FC63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21F3F37"/>
    <w:multiLevelType w:val="multilevel"/>
    <w:tmpl w:val="D30E3C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A01100B"/>
    <w:multiLevelType w:val="hybridMultilevel"/>
    <w:tmpl w:val="4C3CFD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28E7072"/>
    <w:multiLevelType w:val="hybridMultilevel"/>
    <w:tmpl w:val="39A28D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7343"/>
    <w:multiLevelType w:val="hybridMultilevel"/>
    <w:tmpl w:val="546878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10"/>
  </w:num>
  <w:num w:numId="5">
    <w:abstractNumId w:val="0"/>
  </w:num>
  <w:num w:numId="6">
    <w:abstractNumId w:val="7"/>
  </w:num>
  <w:num w:numId="7">
    <w:abstractNumId w:val="9"/>
  </w:num>
  <w:num w:numId="8">
    <w:abstractNumId w:val="4"/>
  </w:num>
  <w:num w:numId="9">
    <w:abstractNumId w:val="11"/>
  </w:num>
  <w:num w:numId="10">
    <w:abstractNumId w:val="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077878"/>
    <w:rsid w:val="00376CF3"/>
    <w:rsid w:val="00412C75"/>
    <w:rsid w:val="004D142B"/>
    <w:rsid w:val="00542771"/>
    <w:rsid w:val="00623584"/>
    <w:rsid w:val="009C1F8E"/>
    <w:rsid w:val="00A758F2"/>
    <w:rsid w:val="00FF68E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6034">
      <w:bodyDiv w:val="1"/>
      <w:marLeft w:val="0"/>
      <w:marRight w:val="0"/>
      <w:marTop w:val="0"/>
      <w:marBottom w:val="0"/>
      <w:divBdr>
        <w:top w:val="none" w:sz="0" w:space="0" w:color="auto"/>
        <w:left w:val="none" w:sz="0" w:space="0" w:color="auto"/>
        <w:bottom w:val="none" w:sz="0" w:space="0" w:color="auto"/>
        <w:right w:val="none" w:sz="0" w:space="0" w:color="auto"/>
      </w:divBdr>
      <w:divsChild>
        <w:div w:id="1498957229">
          <w:blockQuote w:val="1"/>
          <w:marLeft w:val="0"/>
          <w:marRight w:val="0"/>
          <w:marTop w:val="0"/>
          <w:marBottom w:val="240"/>
          <w:divBdr>
            <w:top w:val="none" w:sz="0" w:space="0" w:color="auto"/>
            <w:left w:val="none" w:sz="0" w:space="0" w:color="auto"/>
            <w:bottom w:val="none" w:sz="0" w:space="0" w:color="auto"/>
            <w:right w:val="none" w:sz="0" w:space="0" w:color="auto"/>
          </w:divBdr>
        </w:div>
        <w:div w:id="1490364918">
          <w:blockQuote w:val="1"/>
          <w:marLeft w:val="0"/>
          <w:marRight w:val="0"/>
          <w:marTop w:val="0"/>
          <w:marBottom w:val="240"/>
          <w:divBdr>
            <w:top w:val="none" w:sz="0" w:space="0" w:color="auto"/>
            <w:left w:val="none" w:sz="0" w:space="0" w:color="auto"/>
            <w:bottom w:val="none" w:sz="0" w:space="0" w:color="auto"/>
            <w:right w:val="none" w:sz="0" w:space="0" w:color="auto"/>
          </w:divBdr>
        </w:div>
        <w:div w:id="115173912">
          <w:blockQuote w:val="1"/>
          <w:marLeft w:val="0"/>
          <w:marRight w:val="0"/>
          <w:marTop w:val="0"/>
          <w:marBottom w:val="240"/>
          <w:divBdr>
            <w:top w:val="none" w:sz="0" w:space="0" w:color="auto"/>
            <w:left w:val="none" w:sz="0" w:space="0" w:color="auto"/>
            <w:bottom w:val="none" w:sz="0" w:space="0" w:color="auto"/>
            <w:right w:val="none" w:sz="0" w:space="0" w:color="auto"/>
          </w:divBdr>
        </w:div>
        <w:div w:id="528638743">
          <w:blockQuote w:val="1"/>
          <w:marLeft w:val="0"/>
          <w:marRight w:val="0"/>
          <w:marTop w:val="0"/>
          <w:marBottom w:val="240"/>
          <w:divBdr>
            <w:top w:val="none" w:sz="0" w:space="0" w:color="auto"/>
            <w:left w:val="none" w:sz="0" w:space="0" w:color="auto"/>
            <w:bottom w:val="none" w:sz="0" w:space="0" w:color="auto"/>
            <w:right w:val="none" w:sz="0" w:space="0" w:color="auto"/>
          </w:divBdr>
        </w:div>
        <w:div w:id="410851431">
          <w:blockQuote w:val="1"/>
          <w:marLeft w:val="0"/>
          <w:marRight w:val="0"/>
          <w:marTop w:val="0"/>
          <w:marBottom w:val="240"/>
          <w:divBdr>
            <w:top w:val="none" w:sz="0" w:space="0" w:color="auto"/>
            <w:left w:val="none" w:sz="0" w:space="0" w:color="auto"/>
            <w:bottom w:val="none" w:sz="0" w:space="0" w:color="auto"/>
            <w:right w:val="none" w:sz="0" w:space="0" w:color="auto"/>
          </w:divBdr>
        </w:div>
        <w:div w:id="921253353">
          <w:blockQuote w:val="1"/>
          <w:marLeft w:val="0"/>
          <w:marRight w:val="0"/>
          <w:marTop w:val="0"/>
          <w:marBottom w:val="240"/>
          <w:divBdr>
            <w:top w:val="none" w:sz="0" w:space="0" w:color="auto"/>
            <w:left w:val="none" w:sz="0" w:space="0" w:color="auto"/>
            <w:bottom w:val="none" w:sz="0" w:space="0" w:color="auto"/>
            <w:right w:val="none" w:sz="0" w:space="0" w:color="auto"/>
          </w:divBdr>
        </w:div>
        <w:div w:id="953438666">
          <w:blockQuote w:val="1"/>
          <w:marLeft w:val="0"/>
          <w:marRight w:val="0"/>
          <w:marTop w:val="0"/>
          <w:marBottom w:val="240"/>
          <w:divBdr>
            <w:top w:val="none" w:sz="0" w:space="0" w:color="auto"/>
            <w:left w:val="none" w:sz="0" w:space="0" w:color="auto"/>
            <w:bottom w:val="none" w:sz="0" w:space="0" w:color="auto"/>
            <w:right w:val="none" w:sz="0" w:space="0" w:color="auto"/>
          </w:divBdr>
        </w:div>
        <w:div w:id="1372418043">
          <w:blockQuote w:val="1"/>
          <w:marLeft w:val="0"/>
          <w:marRight w:val="0"/>
          <w:marTop w:val="0"/>
          <w:marBottom w:val="240"/>
          <w:divBdr>
            <w:top w:val="none" w:sz="0" w:space="0" w:color="auto"/>
            <w:left w:val="none" w:sz="0" w:space="0" w:color="auto"/>
            <w:bottom w:val="none" w:sz="0" w:space="0" w:color="auto"/>
            <w:right w:val="none" w:sz="0" w:space="0" w:color="auto"/>
          </w:divBdr>
        </w:div>
        <w:div w:id="149835288">
          <w:blockQuote w:val="1"/>
          <w:marLeft w:val="0"/>
          <w:marRight w:val="0"/>
          <w:marTop w:val="0"/>
          <w:marBottom w:val="240"/>
          <w:divBdr>
            <w:top w:val="none" w:sz="0" w:space="0" w:color="auto"/>
            <w:left w:val="none" w:sz="0" w:space="0" w:color="auto"/>
            <w:bottom w:val="none" w:sz="0" w:space="0" w:color="auto"/>
            <w:right w:val="none" w:sz="0" w:space="0" w:color="auto"/>
          </w:divBdr>
        </w:div>
        <w:div w:id="395051722">
          <w:blockQuote w:val="1"/>
          <w:marLeft w:val="0"/>
          <w:marRight w:val="0"/>
          <w:marTop w:val="0"/>
          <w:marBottom w:val="240"/>
          <w:divBdr>
            <w:top w:val="none" w:sz="0" w:space="0" w:color="auto"/>
            <w:left w:val="none" w:sz="0" w:space="0" w:color="auto"/>
            <w:bottom w:val="none" w:sz="0" w:space="0" w:color="auto"/>
            <w:right w:val="none" w:sz="0" w:space="0" w:color="auto"/>
          </w:divBdr>
        </w:div>
        <w:div w:id="345640848">
          <w:blockQuote w:val="1"/>
          <w:marLeft w:val="0"/>
          <w:marRight w:val="0"/>
          <w:marTop w:val="0"/>
          <w:marBottom w:val="240"/>
          <w:divBdr>
            <w:top w:val="none" w:sz="0" w:space="0" w:color="auto"/>
            <w:left w:val="none" w:sz="0" w:space="0" w:color="auto"/>
            <w:bottom w:val="none" w:sz="0" w:space="0" w:color="auto"/>
            <w:right w:val="none" w:sz="0" w:space="0" w:color="auto"/>
          </w:divBdr>
        </w:div>
        <w:div w:id="327905301">
          <w:blockQuote w:val="1"/>
          <w:marLeft w:val="0"/>
          <w:marRight w:val="0"/>
          <w:marTop w:val="0"/>
          <w:marBottom w:val="240"/>
          <w:divBdr>
            <w:top w:val="none" w:sz="0" w:space="0" w:color="auto"/>
            <w:left w:val="none" w:sz="0" w:space="0" w:color="auto"/>
            <w:bottom w:val="none" w:sz="0" w:space="0" w:color="auto"/>
            <w:right w:val="none" w:sz="0" w:space="0" w:color="auto"/>
          </w:divBdr>
        </w:div>
        <w:div w:id="15492868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26511631">
      <w:bodyDiv w:val="1"/>
      <w:marLeft w:val="0"/>
      <w:marRight w:val="0"/>
      <w:marTop w:val="0"/>
      <w:marBottom w:val="0"/>
      <w:divBdr>
        <w:top w:val="none" w:sz="0" w:space="0" w:color="auto"/>
        <w:left w:val="none" w:sz="0" w:space="0" w:color="auto"/>
        <w:bottom w:val="none" w:sz="0" w:space="0" w:color="auto"/>
        <w:right w:val="none" w:sz="0" w:space="0" w:color="auto"/>
      </w:divBdr>
      <w:divsChild>
        <w:div w:id="1282879909">
          <w:blockQuote w:val="1"/>
          <w:marLeft w:val="0"/>
          <w:marRight w:val="0"/>
          <w:marTop w:val="0"/>
          <w:marBottom w:val="240"/>
          <w:divBdr>
            <w:top w:val="none" w:sz="0" w:space="0" w:color="auto"/>
            <w:left w:val="none" w:sz="0" w:space="0" w:color="auto"/>
            <w:bottom w:val="none" w:sz="0" w:space="0" w:color="auto"/>
            <w:right w:val="none" w:sz="0" w:space="0" w:color="auto"/>
          </w:divBdr>
        </w:div>
        <w:div w:id="4209227">
          <w:blockQuote w:val="1"/>
          <w:marLeft w:val="0"/>
          <w:marRight w:val="0"/>
          <w:marTop w:val="0"/>
          <w:marBottom w:val="240"/>
          <w:divBdr>
            <w:top w:val="none" w:sz="0" w:space="0" w:color="auto"/>
            <w:left w:val="none" w:sz="0" w:space="0" w:color="auto"/>
            <w:bottom w:val="none" w:sz="0" w:space="0" w:color="auto"/>
            <w:right w:val="none" w:sz="0" w:space="0" w:color="auto"/>
          </w:divBdr>
        </w:div>
        <w:div w:id="1220165055">
          <w:blockQuote w:val="1"/>
          <w:marLeft w:val="0"/>
          <w:marRight w:val="0"/>
          <w:marTop w:val="0"/>
          <w:marBottom w:val="240"/>
          <w:divBdr>
            <w:top w:val="none" w:sz="0" w:space="0" w:color="auto"/>
            <w:left w:val="none" w:sz="0" w:space="0" w:color="auto"/>
            <w:bottom w:val="none" w:sz="0" w:space="0" w:color="auto"/>
            <w:right w:val="none" w:sz="0" w:space="0" w:color="auto"/>
          </w:divBdr>
        </w:div>
        <w:div w:id="568737672">
          <w:blockQuote w:val="1"/>
          <w:marLeft w:val="0"/>
          <w:marRight w:val="0"/>
          <w:marTop w:val="0"/>
          <w:marBottom w:val="240"/>
          <w:divBdr>
            <w:top w:val="none" w:sz="0" w:space="0" w:color="auto"/>
            <w:left w:val="none" w:sz="0" w:space="0" w:color="auto"/>
            <w:bottom w:val="none" w:sz="0" w:space="0" w:color="auto"/>
            <w:right w:val="none" w:sz="0" w:space="0" w:color="auto"/>
          </w:divBdr>
        </w:div>
        <w:div w:id="1772823784">
          <w:blockQuote w:val="1"/>
          <w:marLeft w:val="0"/>
          <w:marRight w:val="0"/>
          <w:marTop w:val="0"/>
          <w:marBottom w:val="240"/>
          <w:divBdr>
            <w:top w:val="none" w:sz="0" w:space="0" w:color="auto"/>
            <w:left w:val="none" w:sz="0" w:space="0" w:color="auto"/>
            <w:bottom w:val="none" w:sz="0" w:space="0" w:color="auto"/>
            <w:right w:val="none" w:sz="0" w:space="0" w:color="auto"/>
          </w:divBdr>
        </w:div>
        <w:div w:id="1786072273">
          <w:blockQuote w:val="1"/>
          <w:marLeft w:val="0"/>
          <w:marRight w:val="0"/>
          <w:marTop w:val="0"/>
          <w:marBottom w:val="240"/>
          <w:divBdr>
            <w:top w:val="none" w:sz="0" w:space="0" w:color="auto"/>
            <w:left w:val="none" w:sz="0" w:space="0" w:color="auto"/>
            <w:bottom w:val="none" w:sz="0" w:space="0" w:color="auto"/>
            <w:right w:val="none" w:sz="0" w:space="0" w:color="auto"/>
          </w:divBdr>
        </w:div>
        <w:div w:id="187765947">
          <w:blockQuote w:val="1"/>
          <w:marLeft w:val="0"/>
          <w:marRight w:val="0"/>
          <w:marTop w:val="0"/>
          <w:marBottom w:val="240"/>
          <w:divBdr>
            <w:top w:val="none" w:sz="0" w:space="0" w:color="auto"/>
            <w:left w:val="none" w:sz="0" w:space="0" w:color="auto"/>
            <w:bottom w:val="none" w:sz="0" w:space="0" w:color="auto"/>
            <w:right w:val="none" w:sz="0" w:space="0" w:color="auto"/>
          </w:divBdr>
        </w:div>
        <w:div w:id="1632593905">
          <w:blockQuote w:val="1"/>
          <w:marLeft w:val="0"/>
          <w:marRight w:val="0"/>
          <w:marTop w:val="0"/>
          <w:marBottom w:val="240"/>
          <w:divBdr>
            <w:top w:val="none" w:sz="0" w:space="0" w:color="auto"/>
            <w:left w:val="none" w:sz="0" w:space="0" w:color="auto"/>
            <w:bottom w:val="none" w:sz="0" w:space="0" w:color="auto"/>
            <w:right w:val="none" w:sz="0" w:space="0" w:color="auto"/>
          </w:divBdr>
        </w:div>
        <w:div w:id="887693273">
          <w:blockQuote w:val="1"/>
          <w:marLeft w:val="0"/>
          <w:marRight w:val="0"/>
          <w:marTop w:val="0"/>
          <w:marBottom w:val="240"/>
          <w:divBdr>
            <w:top w:val="none" w:sz="0" w:space="0" w:color="auto"/>
            <w:left w:val="none" w:sz="0" w:space="0" w:color="auto"/>
            <w:bottom w:val="none" w:sz="0" w:space="0" w:color="auto"/>
            <w:right w:val="none" w:sz="0" w:space="0" w:color="auto"/>
          </w:divBdr>
        </w:div>
        <w:div w:id="1202862237">
          <w:blockQuote w:val="1"/>
          <w:marLeft w:val="0"/>
          <w:marRight w:val="0"/>
          <w:marTop w:val="0"/>
          <w:marBottom w:val="240"/>
          <w:divBdr>
            <w:top w:val="none" w:sz="0" w:space="0" w:color="auto"/>
            <w:left w:val="none" w:sz="0" w:space="0" w:color="auto"/>
            <w:bottom w:val="none" w:sz="0" w:space="0" w:color="auto"/>
            <w:right w:val="none" w:sz="0" w:space="0" w:color="auto"/>
          </w:divBdr>
        </w:div>
        <w:div w:id="1781292832">
          <w:blockQuote w:val="1"/>
          <w:marLeft w:val="0"/>
          <w:marRight w:val="0"/>
          <w:marTop w:val="0"/>
          <w:marBottom w:val="240"/>
          <w:divBdr>
            <w:top w:val="none" w:sz="0" w:space="0" w:color="auto"/>
            <w:left w:val="none" w:sz="0" w:space="0" w:color="auto"/>
            <w:bottom w:val="none" w:sz="0" w:space="0" w:color="auto"/>
            <w:right w:val="none" w:sz="0" w:space="0" w:color="auto"/>
          </w:divBdr>
        </w:div>
        <w:div w:id="1724060310">
          <w:blockQuote w:val="1"/>
          <w:marLeft w:val="0"/>
          <w:marRight w:val="0"/>
          <w:marTop w:val="0"/>
          <w:marBottom w:val="240"/>
          <w:divBdr>
            <w:top w:val="none" w:sz="0" w:space="0" w:color="auto"/>
            <w:left w:val="none" w:sz="0" w:space="0" w:color="auto"/>
            <w:bottom w:val="none" w:sz="0" w:space="0" w:color="auto"/>
            <w:right w:val="none" w:sz="0" w:space="0" w:color="auto"/>
          </w:divBdr>
        </w:div>
        <w:div w:id="5590274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6</cp:revision>
  <dcterms:created xsi:type="dcterms:W3CDTF">2022-11-01T03:07:00Z</dcterms:created>
  <dcterms:modified xsi:type="dcterms:W3CDTF">2022-11-01T06:46:00Z</dcterms:modified>
</cp:coreProperties>
</file>