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6544" w14:textId="77777777" w:rsidR="00655D54" w:rsidRDefault="00655D54">
      <w:pPr>
        <w:spacing w:after="120" w:line="324" w:lineRule="auto"/>
        <w:rPr>
          <w:rFonts w:ascii="Arial" w:eastAsia="Arial" w:hAnsi="Arial" w:cs="Arial"/>
          <w:color w:val="191919"/>
          <w:sz w:val="20"/>
          <w:szCs w:val="20"/>
        </w:rPr>
      </w:pPr>
    </w:p>
    <w:p w14:paraId="1E68B03B" w14:textId="77777777" w:rsidR="00655D54" w:rsidRDefault="00655D54">
      <w:pPr>
        <w:spacing w:after="120" w:line="324" w:lineRule="auto"/>
        <w:rPr>
          <w:rFonts w:ascii="Arial" w:eastAsia="Arial" w:hAnsi="Arial" w:cs="Arial"/>
          <w:color w:val="191919"/>
          <w:sz w:val="20"/>
          <w:szCs w:val="20"/>
        </w:rPr>
      </w:pPr>
    </w:p>
    <w:p w14:paraId="313D88B3" w14:textId="77777777" w:rsidR="00655D54" w:rsidRDefault="00655D54">
      <w:pPr>
        <w:spacing w:after="120" w:line="324" w:lineRule="auto"/>
        <w:rPr>
          <w:rFonts w:ascii="Arial" w:eastAsia="Arial" w:hAnsi="Arial" w:cs="Arial"/>
          <w:color w:val="191919"/>
          <w:sz w:val="20"/>
          <w:szCs w:val="20"/>
        </w:rPr>
      </w:pPr>
    </w:p>
    <w:p w14:paraId="20B1F686" w14:textId="77777777" w:rsidR="00655D54" w:rsidRDefault="00655D54">
      <w:pPr>
        <w:spacing w:after="120" w:line="324" w:lineRule="auto"/>
        <w:rPr>
          <w:rFonts w:ascii="Arial" w:eastAsia="Arial" w:hAnsi="Arial" w:cs="Arial"/>
          <w:color w:val="191919"/>
          <w:sz w:val="20"/>
          <w:szCs w:val="20"/>
        </w:rPr>
      </w:pPr>
    </w:p>
    <w:p w14:paraId="664B2EB2" w14:textId="77777777" w:rsidR="00655D54" w:rsidRDefault="00655D54">
      <w:pPr>
        <w:spacing w:after="120" w:line="324" w:lineRule="auto"/>
        <w:rPr>
          <w:rFonts w:ascii="Arial" w:eastAsia="Arial" w:hAnsi="Arial" w:cs="Arial"/>
          <w:color w:val="191919"/>
          <w:sz w:val="20"/>
          <w:szCs w:val="20"/>
        </w:rPr>
      </w:pPr>
    </w:p>
    <w:p w14:paraId="6D4B4F75"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7D3431D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r>
      <w:r>
        <w:rPr>
          <w:rFonts w:ascii="Arial" w:eastAsia="Arial" w:hAnsi="Arial" w:cs="Arial"/>
          <w:color w:val="191919"/>
          <w:sz w:val="20"/>
          <w:szCs w:val="20"/>
        </w:rPr>
        <w:br/>
        <w:t>Recommender System</w:t>
      </w:r>
    </w:p>
    <w:p w14:paraId="5667F192" w14:textId="77777777" w:rsidR="00655D54" w:rsidRDefault="00000000">
      <w:pPr>
        <w:spacing w:after="120" w:line="324" w:lineRule="auto"/>
        <w:jc w:val="center"/>
        <w:rPr>
          <w:rFonts w:ascii="Arial" w:eastAsia="Arial" w:hAnsi="Arial" w:cs="Arial"/>
          <w:color w:val="191919"/>
          <w:sz w:val="20"/>
          <w:szCs w:val="20"/>
        </w:rPr>
      </w:pPr>
      <w:r>
        <w:rPr>
          <w:rFonts w:ascii="Arial Unicode MS" w:eastAsia="Arial Unicode MS" w:hAnsi="Arial Unicode MS" w:cs="Arial Unicode MS"/>
          <w:color w:val="191919"/>
          <w:sz w:val="20"/>
          <w:szCs w:val="20"/>
        </w:rPr>
        <w:t>Movies → Games</w:t>
      </w:r>
    </w:p>
    <w:p w14:paraId="6CAB555D"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03F6BD23" w14:textId="77777777" w:rsidR="00655D54" w:rsidRDefault="00655D54">
      <w:pPr>
        <w:spacing w:after="120" w:line="324" w:lineRule="auto"/>
        <w:rPr>
          <w:rFonts w:ascii="Arial" w:eastAsia="Arial" w:hAnsi="Arial" w:cs="Arial"/>
          <w:color w:val="191919"/>
          <w:sz w:val="20"/>
          <w:szCs w:val="20"/>
        </w:rPr>
      </w:pPr>
    </w:p>
    <w:p w14:paraId="2BC28DDB"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61C8CF7E"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r>
      <w:r>
        <w:rPr>
          <w:rFonts w:ascii="Arial" w:eastAsia="Arial" w:hAnsi="Arial" w:cs="Arial"/>
          <w:color w:val="191919"/>
          <w:sz w:val="20"/>
          <w:szCs w:val="20"/>
        </w:rPr>
        <w:br/>
        <w:t>using the Amazon Reviews 2023 dataset</w:t>
      </w:r>
      <w:r>
        <w:rPr>
          <w:rFonts w:ascii="Arial" w:eastAsia="Arial" w:hAnsi="Arial" w:cs="Arial"/>
          <w:color w:val="191919"/>
          <w:sz w:val="20"/>
          <w:szCs w:val="20"/>
        </w:rPr>
        <w:br/>
      </w:r>
      <w:r>
        <w:rPr>
          <w:rFonts w:ascii="Arial" w:eastAsia="Arial" w:hAnsi="Arial" w:cs="Arial"/>
          <w:color w:val="191919"/>
          <w:sz w:val="20"/>
          <w:szCs w:val="20"/>
        </w:rPr>
        <w:br/>
        <w:t>Leveraging movie preferences to recommend video games</w:t>
      </w:r>
    </w:p>
    <w:p w14:paraId="6FCCF2CE" w14:textId="77777777" w:rsidR="00655D54" w:rsidRDefault="00000000">
      <w:pPr>
        <w:spacing w:after="120" w:line="324" w:lineRule="auto"/>
        <w:rPr>
          <w:rFonts w:ascii="Arial" w:eastAsia="Arial" w:hAnsi="Arial" w:cs="Arial"/>
          <w:color w:val="191919"/>
          <w:sz w:val="20"/>
          <w:szCs w:val="20"/>
        </w:rPr>
      </w:pPr>
      <w:r>
        <w:br w:type="page"/>
      </w:r>
    </w:p>
    <w:p w14:paraId="248BC77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1. Executive Summary</w:t>
      </w:r>
    </w:p>
    <w:p w14:paraId="216FF90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2. Introduction</w:t>
      </w:r>
    </w:p>
    <w:p w14:paraId="5FB118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2.1 Background and Problem Statement</w:t>
      </w:r>
    </w:p>
    <w:p w14:paraId="27F364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2.2 Research Methodology and Experiment Design</w:t>
      </w:r>
    </w:p>
    <w:p w14:paraId="3F64CB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3. Data</w:t>
      </w:r>
    </w:p>
    <w:p w14:paraId="18D0EE3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3.1 Data Source</w:t>
      </w:r>
    </w:p>
    <w:p w14:paraId="225006F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3.2 Data Structure</w:t>
      </w:r>
      <w:r>
        <w:rPr>
          <w:rFonts w:ascii="Arial" w:eastAsia="Arial" w:hAnsi="Arial" w:cs="Arial"/>
          <w:sz w:val="20"/>
          <w:szCs w:val="20"/>
        </w:rPr>
        <w:br/>
        <w:t xml:space="preserve">   3.3 Data Pipeline</w:t>
      </w:r>
    </w:p>
    <w:p w14:paraId="732891D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3.4 Data Train/Test Splitting Protocol</w:t>
      </w:r>
    </w:p>
    <w:p w14:paraId="766FC9F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4. Methodology</w:t>
      </w:r>
    </w:p>
    <w:p w14:paraId="39A3A89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4.1 Evaluation Protocol</w:t>
      </w:r>
    </w:p>
    <w:p w14:paraId="5686F0E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 Single Domain Models</w:t>
      </w:r>
    </w:p>
    <w:p w14:paraId="11D3F4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4.2.1 MF-BPR: Matrix Factorization with Bayesian Personalized Ranking</w:t>
      </w:r>
    </w:p>
    <w:p w14:paraId="0B44A56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4.2.2 NCF (NeuMF): Neural Collaborative Filtering</w:t>
      </w:r>
    </w:p>
    <w:p w14:paraId="638A2E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4.2.3 LightGCN: Graph Convolution for Recommendations</w:t>
      </w:r>
    </w:p>
    <w:p w14:paraId="47267B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 Cross Domain Models</w:t>
      </w:r>
    </w:p>
    <w:p w14:paraId="2A6E13D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4.3.1 CMF: Collective Matrix Factorization</w:t>
      </w:r>
    </w:p>
    <w:p w14:paraId="5BFCBF0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4.3.2 EMCDR: Cross-Domain Embedding Mapping</w:t>
      </w:r>
    </w:p>
    <w:p w14:paraId="0A3A57A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4.3.3 PTUPCDR: Personalized Transfer with Experts</w:t>
      </w:r>
    </w:p>
    <w:p w14:paraId="7B4153C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5. Experiments and Results</w:t>
      </w:r>
    </w:p>
    <w:p w14:paraId="143880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5.1 Lesson 1: Explicit vs Implicit Ranking</w:t>
      </w:r>
    </w:p>
    <w:p w14:paraId="56A445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5.2 Lesson 2: Low Overlap Kills CDR</w:t>
      </w:r>
    </w:p>
    <w:p w14:paraId="771A29A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5.3 Lesson 3: Overlap Filtering Rescues CDR</w:t>
      </w:r>
    </w:p>
    <w:p w14:paraId="41BD904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5.4 Lesson 4: Source-Rich / Target-Sparse</w:t>
      </w:r>
    </w:p>
    <w:p w14:paraId="205440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5.5 Lesson 5: Catalog Sharpening</w:t>
      </w:r>
    </w:p>
    <w:p w14:paraId="5B28C5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5.6 Lesson 6: Cold-Start (Zero Game History)</w:t>
      </w:r>
    </w:p>
    <w:p w14:paraId="463ED5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5.7 Lesson 7: Content-Aware CDR (SBERT)</w:t>
      </w:r>
    </w:p>
    <w:p w14:paraId="7399B08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5.8 Lesson 8: Co-occurrence Reranking</w:t>
      </w:r>
    </w:p>
    <w:p w14:paraId="6A1656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5.9 Lessons Recap</w:t>
      </w:r>
    </w:p>
    <w:p w14:paraId="760356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6. Hyperparameter Tuning</w:t>
      </w:r>
    </w:p>
    <w:p w14:paraId="7928F9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 xml:space="preserve">   6.1 CMF Learning Rate and α Weight</w:t>
      </w:r>
    </w:p>
    <w:p w14:paraId="33E5CAE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6.2 EMCDR Co-occurrence Interaction</w:t>
      </w:r>
    </w:p>
    <w:p w14:paraId="11A689B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6.3 LightGCN Propagation Depth</w:t>
      </w:r>
    </w:p>
    <w:p w14:paraId="3CFD09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6.4 PTUPCDR Expert Count and Gate Temperature</w:t>
      </w:r>
    </w:p>
    <w:p w14:paraId="5261F77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6.5 SBERT-CDR Source Weight</w:t>
      </w:r>
    </w:p>
    <w:p w14:paraId="135FA87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7. Discussion</w:t>
      </w:r>
    </w:p>
    <w:p w14:paraId="57CF7A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7.1 Routing Decision Rule</w:t>
      </w:r>
    </w:p>
    <w:p w14:paraId="4D9AAD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7.2 Key Insights</w:t>
      </w:r>
    </w:p>
    <w:p w14:paraId="420F56D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7.3 Limitations and Threats to Validity</w:t>
      </w:r>
    </w:p>
    <w:p w14:paraId="6183EFC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7.4 Recommendation Rows Design</w:t>
      </w:r>
    </w:p>
    <w:p w14:paraId="1D9214B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8. System Design</w:t>
      </w:r>
    </w:p>
    <w:p w14:paraId="083244A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8.1 High-Level Architecture</w:t>
      </w:r>
    </w:p>
    <w:p w14:paraId="0B811B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8.2 Recommendation Flow</w:t>
      </w:r>
    </w:p>
    <w:p w14:paraId="7315675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8.3 ML Architecture</w:t>
      </w:r>
    </w:p>
    <w:p w14:paraId="172A27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8.4 Refresh Architecture</w:t>
      </w:r>
    </w:p>
    <w:p w14:paraId="473980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8.5 Key Design Decisions</w:t>
      </w:r>
    </w:p>
    <w:p w14:paraId="040017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8.6 Model Selection Rationale</w:t>
      </w:r>
    </w:p>
    <w:p w14:paraId="128354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9. Conclusion and Future Work</w:t>
      </w:r>
    </w:p>
    <w:p w14:paraId="5345101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10. References</w:t>
      </w:r>
    </w:p>
    <w:p w14:paraId="1B873C91" w14:textId="77777777" w:rsidR="00655D54" w:rsidRDefault="00655D54">
      <w:pPr>
        <w:spacing w:after="120" w:line="324" w:lineRule="auto"/>
        <w:rPr>
          <w:rFonts w:ascii="Arial" w:eastAsia="Arial" w:hAnsi="Arial" w:cs="Arial"/>
          <w:color w:val="191919"/>
          <w:sz w:val="20"/>
          <w:szCs w:val="20"/>
        </w:rPr>
      </w:pPr>
    </w:p>
    <w:p w14:paraId="2E2B43F8" w14:textId="77777777" w:rsidR="00655D54" w:rsidRDefault="00655D54">
      <w:pPr>
        <w:spacing w:after="120" w:line="324" w:lineRule="auto"/>
        <w:rPr>
          <w:rFonts w:ascii="Arial" w:eastAsia="Arial" w:hAnsi="Arial" w:cs="Arial"/>
          <w:color w:val="191919"/>
          <w:sz w:val="20"/>
          <w:szCs w:val="20"/>
        </w:rPr>
      </w:pPr>
    </w:p>
    <w:p w14:paraId="4CDB4AE6" w14:textId="77777777" w:rsidR="00655D54" w:rsidRDefault="00655D54">
      <w:pPr>
        <w:spacing w:after="120" w:line="324" w:lineRule="auto"/>
        <w:rPr>
          <w:rFonts w:ascii="Arial" w:eastAsia="Arial" w:hAnsi="Arial" w:cs="Arial"/>
          <w:color w:val="191919"/>
          <w:sz w:val="20"/>
          <w:szCs w:val="20"/>
        </w:rPr>
      </w:pPr>
    </w:p>
    <w:p w14:paraId="13D5302D" w14:textId="77777777" w:rsidR="00655D54" w:rsidRDefault="00655D54">
      <w:pPr>
        <w:spacing w:after="120" w:line="324" w:lineRule="auto"/>
        <w:rPr>
          <w:rFonts w:ascii="Arial" w:eastAsia="Arial" w:hAnsi="Arial" w:cs="Arial"/>
          <w:color w:val="191919"/>
          <w:sz w:val="20"/>
          <w:szCs w:val="20"/>
        </w:rPr>
      </w:pPr>
    </w:p>
    <w:p w14:paraId="74A5E0EC" w14:textId="77777777" w:rsidR="00655D54" w:rsidRDefault="00655D54">
      <w:pPr>
        <w:spacing w:after="120" w:line="324" w:lineRule="auto"/>
        <w:rPr>
          <w:rFonts w:ascii="Arial" w:eastAsia="Arial" w:hAnsi="Arial" w:cs="Arial"/>
          <w:color w:val="191919"/>
          <w:sz w:val="20"/>
          <w:szCs w:val="20"/>
        </w:rPr>
      </w:pPr>
    </w:p>
    <w:p w14:paraId="1AB2AEE1" w14:textId="77777777" w:rsidR="00655D54" w:rsidRDefault="00655D54">
      <w:pPr>
        <w:spacing w:after="120" w:line="324" w:lineRule="auto"/>
        <w:rPr>
          <w:rFonts w:ascii="Arial" w:eastAsia="Arial" w:hAnsi="Arial" w:cs="Arial"/>
          <w:color w:val="191919"/>
          <w:sz w:val="20"/>
          <w:szCs w:val="20"/>
        </w:rPr>
      </w:pPr>
    </w:p>
    <w:p w14:paraId="53EBABDA" w14:textId="77777777" w:rsidR="00655D54" w:rsidRDefault="00655D54">
      <w:pPr>
        <w:spacing w:after="120" w:line="324" w:lineRule="auto"/>
        <w:rPr>
          <w:rFonts w:ascii="Arial" w:eastAsia="Arial" w:hAnsi="Arial" w:cs="Arial"/>
          <w:color w:val="191919"/>
          <w:sz w:val="20"/>
          <w:szCs w:val="20"/>
        </w:rPr>
      </w:pPr>
    </w:p>
    <w:p w14:paraId="132CBA4B" w14:textId="77777777" w:rsidR="00655D54" w:rsidRDefault="00655D54">
      <w:pPr>
        <w:spacing w:after="120" w:line="324" w:lineRule="auto"/>
        <w:rPr>
          <w:rFonts w:ascii="Arial" w:eastAsia="Arial" w:hAnsi="Arial" w:cs="Arial"/>
          <w:color w:val="191919"/>
          <w:sz w:val="20"/>
          <w:szCs w:val="20"/>
        </w:rPr>
      </w:pPr>
    </w:p>
    <w:p w14:paraId="35F37888" w14:textId="77777777" w:rsidR="00655D54" w:rsidRDefault="00655D54">
      <w:pPr>
        <w:spacing w:after="120" w:line="324" w:lineRule="auto"/>
        <w:rPr>
          <w:rFonts w:ascii="Arial" w:eastAsia="Arial" w:hAnsi="Arial" w:cs="Arial"/>
          <w:color w:val="191919"/>
          <w:sz w:val="20"/>
          <w:szCs w:val="20"/>
        </w:rPr>
      </w:pPr>
    </w:p>
    <w:p w14:paraId="5863D677" w14:textId="77777777" w:rsidR="00655D54" w:rsidRDefault="00655D54">
      <w:pPr>
        <w:spacing w:after="120" w:line="324" w:lineRule="auto"/>
        <w:rPr>
          <w:rFonts w:ascii="Arial" w:eastAsia="Arial" w:hAnsi="Arial" w:cs="Arial"/>
          <w:color w:val="191919"/>
          <w:sz w:val="20"/>
          <w:szCs w:val="20"/>
        </w:rPr>
      </w:pPr>
    </w:p>
    <w:p w14:paraId="09278400" w14:textId="77777777" w:rsidR="00655D54" w:rsidRDefault="00655D54">
      <w:pPr>
        <w:spacing w:after="120" w:line="324" w:lineRule="auto"/>
        <w:rPr>
          <w:rFonts w:ascii="Arial" w:eastAsia="Arial" w:hAnsi="Arial" w:cs="Arial"/>
          <w:color w:val="191919"/>
          <w:sz w:val="20"/>
          <w:szCs w:val="20"/>
        </w:rPr>
      </w:pPr>
    </w:p>
    <w:p w14:paraId="4BFFB5A3" w14:textId="77777777" w:rsidR="00655D54" w:rsidRDefault="00655D54">
      <w:pPr>
        <w:spacing w:after="120" w:line="324" w:lineRule="auto"/>
        <w:rPr>
          <w:rFonts w:ascii="Arial" w:eastAsia="Arial" w:hAnsi="Arial" w:cs="Arial"/>
          <w:color w:val="191919"/>
          <w:sz w:val="20"/>
          <w:szCs w:val="20"/>
        </w:rPr>
      </w:pPr>
    </w:p>
    <w:p w14:paraId="2BE80C8D" w14:textId="77777777" w:rsidR="00655D54" w:rsidRDefault="00655D54">
      <w:pPr>
        <w:spacing w:after="120" w:line="324" w:lineRule="auto"/>
        <w:rPr>
          <w:rFonts w:ascii="Arial" w:eastAsia="Arial" w:hAnsi="Arial" w:cs="Arial"/>
          <w:color w:val="191919"/>
          <w:sz w:val="20"/>
          <w:szCs w:val="20"/>
        </w:rPr>
      </w:pPr>
    </w:p>
    <w:p w14:paraId="00364B01" w14:textId="77777777" w:rsidR="00655D54" w:rsidRDefault="00655D54">
      <w:pPr>
        <w:spacing w:after="120" w:line="324" w:lineRule="auto"/>
        <w:rPr>
          <w:rFonts w:ascii="Arial" w:eastAsia="Arial" w:hAnsi="Arial" w:cs="Arial"/>
          <w:color w:val="191919"/>
          <w:sz w:val="20"/>
          <w:szCs w:val="20"/>
        </w:rPr>
      </w:pPr>
    </w:p>
    <w:p w14:paraId="3DE8074E" w14:textId="77777777" w:rsidR="00655D54" w:rsidRDefault="00655D54">
      <w:pPr>
        <w:spacing w:after="120" w:line="324" w:lineRule="auto"/>
        <w:rPr>
          <w:rFonts w:ascii="Arial" w:eastAsia="Arial" w:hAnsi="Arial" w:cs="Arial"/>
          <w:color w:val="191919"/>
          <w:sz w:val="20"/>
          <w:szCs w:val="20"/>
        </w:rPr>
      </w:pPr>
    </w:p>
    <w:p w14:paraId="096D200B" w14:textId="77777777" w:rsidR="00655D54" w:rsidRDefault="00655D54">
      <w:pPr>
        <w:spacing w:after="120" w:line="324" w:lineRule="auto"/>
        <w:rPr>
          <w:rFonts w:ascii="Arial" w:eastAsia="Arial" w:hAnsi="Arial" w:cs="Arial"/>
          <w:color w:val="191919"/>
          <w:sz w:val="20"/>
          <w:szCs w:val="20"/>
        </w:rPr>
      </w:pPr>
    </w:p>
    <w:p w14:paraId="3A730CA7" w14:textId="77777777" w:rsidR="00655D54" w:rsidRDefault="00655D54">
      <w:pPr>
        <w:spacing w:after="120" w:line="324" w:lineRule="auto"/>
        <w:rPr>
          <w:rFonts w:ascii="Arial" w:eastAsia="Arial" w:hAnsi="Arial" w:cs="Arial"/>
          <w:color w:val="191919"/>
          <w:sz w:val="20"/>
          <w:szCs w:val="20"/>
        </w:rPr>
      </w:pPr>
    </w:p>
    <w:p w14:paraId="6AB94785" w14:textId="77777777" w:rsidR="00655D54" w:rsidRDefault="00655D54">
      <w:pPr>
        <w:spacing w:after="120" w:line="324" w:lineRule="auto"/>
        <w:rPr>
          <w:rFonts w:ascii="Arial" w:eastAsia="Arial" w:hAnsi="Arial" w:cs="Arial"/>
          <w:color w:val="191919"/>
          <w:sz w:val="20"/>
          <w:szCs w:val="20"/>
        </w:rPr>
      </w:pPr>
    </w:p>
    <w:p w14:paraId="60F9A5E3" w14:textId="77777777" w:rsidR="00655D54" w:rsidRDefault="00655D54">
      <w:pPr>
        <w:spacing w:after="120" w:line="324" w:lineRule="auto"/>
        <w:rPr>
          <w:rFonts w:ascii="Arial" w:eastAsia="Arial" w:hAnsi="Arial" w:cs="Arial"/>
          <w:color w:val="191919"/>
          <w:sz w:val="20"/>
          <w:szCs w:val="20"/>
        </w:rPr>
      </w:pPr>
    </w:p>
    <w:p w14:paraId="645DD6DF" w14:textId="77777777" w:rsidR="00655D54" w:rsidRDefault="00655D54">
      <w:pPr>
        <w:spacing w:after="120" w:line="324" w:lineRule="auto"/>
        <w:rPr>
          <w:rFonts w:ascii="Arial" w:eastAsia="Arial" w:hAnsi="Arial" w:cs="Arial"/>
          <w:color w:val="191919"/>
          <w:sz w:val="20"/>
          <w:szCs w:val="20"/>
        </w:rPr>
      </w:pPr>
    </w:p>
    <w:p w14:paraId="7F0907F1" w14:textId="77777777" w:rsidR="00655D54" w:rsidRDefault="00655D54">
      <w:pPr>
        <w:spacing w:after="120" w:line="324" w:lineRule="auto"/>
        <w:rPr>
          <w:rFonts w:ascii="Arial" w:eastAsia="Arial" w:hAnsi="Arial" w:cs="Arial"/>
          <w:color w:val="191919"/>
          <w:sz w:val="20"/>
          <w:szCs w:val="20"/>
        </w:rPr>
      </w:pPr>
    </w:p>
    <w:p w14:paraId="1882AE13" w14:textId="77777777" w:rsidR="00655D54" w:rsidRDefault="00655D54">
      <w:pPr>
        <w:spacing w:after="120" w:line="324" w:lineRule="auto"/>
        <w:rPr>
          <w:rFonts w:ascii="Arial" w:eastAsia="Arial" w:hAnsi="Arial" w:cs="Arial"/>
          <w:color w:val="191919"/>
          <w:sz w:val="20"/>
          <w:szCs w:val="20"/>
        </w:rPr>
      </w:pPr>
    </w:p>
    <w:p w14:paraId="685CDC9A" w14:textId="77777777" w:rsidR="00655D54" w:rsidRDefault="00655D54">
      <w:pPr>
        <w:spacing w:after="120" w:line="324" w:lineRule="auto"/>
        <w:rPr>
          <w:rFonts w:ascii="Arial" w:eastAsia="Arial" w:hAnsi="Arial" w:cs="Arial"/>
          <w:color w:val="191919"/>
          <w:sz w:val="20"/>
          <w:szCs w:val="20"/>
        </w:rPr>
      </w:pPr>
    </w:p>
    <w:p w14:paraId="4D87E7A5" w14:textId="77777777" w:rsidR="00655D54" w:rsidRDefault="00655D54">
      <w:pPr>
        <w:spacing w:after="120" w:line="324" w:lineRule="auto"/>
        <w:rPr>
          <w:rFonts w:ascii="Arial" w:eastAsia="Arial" w:hAnsi="Arial" w:cs="Arial"/>
          <w:color w:val="191919"/>
          <w:sz w:val="20"/>
          <w:szCs w:val="20"/>
        </w:rPr>
      </w:pPr>
    </w:p>
    <w:p w14:paraId="71CE8DC3" w14:textId="77777777" w:rsidR="00655D54" w:rsidRDefault="00655D54">
      <w:pPr>
        <w:spacing w:after="120" w:line="324" w:lineRule="auto"/>
        <w:rPr>
          <w:rFonts w:ascii="Arial" w:eastAsia="Arial" w:hAnsi="Arial" w:cs="Arial"/>
          <w:color w:val="191919"/>
          <w:sz w:val="20"/>
          <w:szCs w:val="20"/>
        </w:rPr>
      </w:pPr>
    </w:p>
    <w:p w14:paraId="1C217677" w14:textId="77777777" w:rsidR="00655D54" w:rsidRDefault="00655D54">
      <w:pPr>
        <w:spacing w:after="120" w:line="324" w:lineRule="auto"/>
        <w:rPr>
          <w:rFonts w:ascii="Arial" w:eastAsia="Arial" w:hAnsi="Arial" w:cs="Arial"/>
          <w:color w:val="191919"/>
          <w:sz w:val="20"/>
          <w:szCs w:val="20"/>
        </w:rPr>
      </w:pPr>
    </w:p>
    <w:p w14:paraId="4ACA7A0A" w14:textId="77777777" w:rsidR="00655D54" w:rsidRDefault="00655D54">
      <w:pPr>
        <w:spacing w:after="120" w:line="324" w:lineRule="auto"/>
        <w:rPr>
          <w:rFonts w:ascii="Arial" w:eastAsia="Arial" w:hAnsi="Arial" w:cs="Arial"/>
          <w:color w:val="191919"/>
          <w:sz w:val="20"/>
          <w:szCs w:val="20"/>
        </w:rPr>
      </w:pPr>
    </w:p>
    <w:p w14:paraId="54B89E0F" w14:textId="77777777" w:rsidR="00655D54" w:rsidRDefault="00655D54">
      <w:pPr>
        <w:spacing w:after="120" w:line="324" w:lineRule="auto"/>
        <w:rPr>
          <w:rFonts w:ascii="Arial" w:eastAsia="Arial" w:hAnsi="Arial" w:cs="Arial"/>
          <w:color w:val="191919"/>
          <w:sz w:val="20"/>
          <w:szCs w:val="20"/>
        </w:rPr>
      </w:pPr>
    </w:p>
    <w:p w14:paraId="499489C7" w14:textId="77777777" w:rsidR="00655D54" w:rsidRDefault="00655D54">
      <w:pPr>
        <w:spacing w:after="120" w:line="324" w:lineRule="auto"/>
        <w:rPr>
          <w:rFonts w:ascii="Arial" w:eastAsia="Arial" w:hAnsi="Arial" w:cs="Arial"/>
          <w:color w:val="191919"/>
          <w:sz w:val="20"/>
          <w:szCs w:val="20"/>
        </w:rPr>
      </w:pPr>
    </w:p>
    <w:p w14:paraId="62767972" w14:textId="77777777" w:rsidR="00655D54" w:rsidRDefault="00655D54">
      <w:pPr>
        <w:spacing w:after="120" w:line="324" w:lineRule="auto"/>
        <w:rPr>
          <w:rFonts w:ascii="Arial" w:eastAsia="Arial" w:hAnsi="Arial" w:cs="Arial"/>
          <w:color w:val="191919"/>
          <w:sz w:val="20"/>
          <w:szCs w:val="20"/>
        </w:rPr>
      </w:pPr>
    </w:p>
    <w:p w14:paraId="761E08AA" w14:textId="77777777" w:rsidR="00655D54" w:rsidRDefault="00655D54">
      <w:pPr>
        <w:spacing w:after="120" w:line="324" w:lineRule="auto"/>
        <w:rPr>
          <w:rFonts w:ascii="Arial" w:eastAsia="Arial" w:hAnsi="Arial" w:cs="Arial"/>
          <w:color w:val="191919"/>
          <w:sz w:val="20"/>
          <w:szCs w:val="20"/>
        </w:rPr>
      </w:pPr>
    </w:p>
    <w:p w14:paraId="793F646E" w14:textId="77777777" w:rsidR="00655D54" w:rsidRDefault="00655D54">
      <w:pPr>
        <w:spacing w:after="120" w:line="324" w:lineRule="auto"/>
        <w:rPr>
          <w:rFonts w:ascii="Arial" w:eastAsia="Arial" w:hAnsi="Arial" w:cs="Arial"/>
          <w:color w:val="191919"/>
          <w:sz w:val="20"/>
          <w:szCs w:val="20"/>
        </w:rPr>
      </w:pPr>
    </w:p>
    <w:p w14:paraId="0FFCC7C6" w14:textId="77777777" w:rsidR="00655D54" w:rsidRDefault="00655D54">
      <w:pPr>
        <w:spacing w:after="120" w:line="324" w:lineRule="auto"/>
        <w:rPr>
          <w:rFonts w:ascii="Arial" w:eastAsia="Arial" w:hAnsi="Arial" w:cs="Arial"/>
          <w:color w:val="191919"/>
          <w:sz w:val="20"/>
          <w:szCs w:val="20"/>
        </w:rPr>
      </w:pPr>
    </w:p>
    <w:p w14:paraId="6F88BB7D" w14:textId="77777777" w:rsidR="00655D54" w:rsidRDefault="00655D54">
      <w:pPr>
        <w:spacing w:after="120" w:line="324" w:lineRule="auto"/>
        <w:rPr>
          <w:rFonts w:ascii="Arial" w:eastAsia="Arial" w:hAnsi="Arial" w:cs="Arial"/>
          <w:color w:val="191919"/>
          <w:sz w:val="20"/>
          <w:szCs w:val="20"/>
        </w:rPr>
      </w:pPr>
    </w:p>
    <w:p w14:paraId="6B8D8BF7" w14:textId="77777777" w:rsidR="00655D54" w:rsidRDefault="00655D54">
      <w:pPr>
        <w:spacing w:after="120" w:line="324" w:lineRule="auto"/>
        <w:rPr>
          <w:rFonts w:ascii="Arial" w:eastAsia="Arial" w:hAnsi="Arial" w:cs="Arial"/>
          <w:color w:val="191919"/>
          <w:sz w:val="20"/>
          <w:szCs w:val="20"/>
        </w:rPr>
      </w:pPr>
    </w:p>
    <w:p w14:paraId="303F6F9A" w14:textId="77777777" w:rsidR="00655D54" w:rsidRDefault="00655D54">
      <w:pPr>
        <w:spacing w:after="120" w:line="324" w:lineRule="auto"/>
        <w:rPr>
          <w:rFonts w:ascii="Arial" w:eastAsia="Arial" w:hAnsi="Arial" w:cs="Arial"/>
          <w:color w:val="191919"/>
          <w:sz w:val="20"/>
          <w:szCs w:val="20"/>
        </w:rPr>
      </w:pPr>
    </w:p>
    <w:p w14:paraId="0CA93DF1" w14:textId="77777777" w:rsidR="00655D54" w:rsidRDefault="00655D54">
      <w:pPr>
        <w:spacing w:after="120" w:line="324" w:lineRule="auto"/>
        <w:rPr>
          <w:rFonts w:ascii="Arial" w:eastAsia="Arial" w:hAnsi="Arial" w:cs="Arial"/>
          <w:color w:val="191919"/>
          <w:sz w:val="20"/>
          <w:szCs w:val="20"/>
        </w:rPr>
      </w:pPr>
    </w:p>
    <w:p w14:paraId="53B9F59B" w14:textId="77777777" w:rsidR="00655D54" w:rsidRDefault="00000000">
      <w:pPr>
        <w:pStyle w:val="Heading1"/>
        <w:rPr>
          <w:rFonts w:ascii="Arial" w:eastAsia="Arial" w:hAnsi="Arial" w:cs="Arial"/>
        </w:rPr>
      </w:pPr>
      <w:r>
        <w:rPr>
          <w:rFonts w:ascii="Arial" w:eastAsia="Arial" w:hAnsi="Arial" w:cs="Arial"/>
        </w:rPr>
        <w:t>1.  Executive Summary</w:t>
      </w:r>
    </w:p>
    <w:p w14:paraId="201017D9" w14:textId="77777777" w:rsidR="00655D54" w:rsidRDefault="00655D54">
      <w:pPr>
        <w:pBdr>
          <w:bottom w:val="single" w:sz="12" w:space="1" w:color="2E5AAC"/>
        </w:pBdr>
        <w:spacing w:after="240"/>
        <w:rPr>
          <w:rFonts w:ascii="Arial" w:eastAsia="Arial" w:hAnsi="Arial" w:cs="Arial"/>
          <w:sz w:val="20"/>
          <w:szCs w:val="20"/>
        </w:rPr>
      </w:pPr>
    </w:p>
    <w:p w14:paraId="246F9FD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lastRenderedPageBreak/>
        <w:t>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benchmark across three model families — single-domain collaborative filtering (MF-BPR, NCF, LightGCN), cross-domain transfer (CMF, EMCDR, PTUPCDR), and content-based (SBERT, SBERT-CDR) — evaluated head-to-head on five purpose-built data cohorts.</w:t>
      </w:r>
    </w:p>
    <w:p w14:paraId="695319C5"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34109CA5"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7C562600"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every CDR model beat every single-domain collaborative model: EMCDR reached Recall@10 = 0.0334 (3.3× LightGCN’s 0.0100), PTUPCDR 0.0301 (3.0×), and CMF 0.0210 (2.1×). A simple popularity baseline was best-in-class at 0.0381 (3.8×).</w:t>
      </w:r>
    </w:p>
    <w:p w14:paraId="0FFCD9D2"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723CFE84"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28FCF4C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0B46720C" w14:textId="77777777" w:rsidR="00655D54" w:rsidRDefault="00655D54">
      <w:pPr>
        <w:spacing w:after="120" w:line="324" w:lineRule="auto"/>
        <w:rPr>
          <w:rFonts w:ascii="Arial" w:eastAsia="Arial" w:hAnsi="Arial" w:cs="Arial"/>
          <w:color w:val="191919"/>
          <w:sz w:val="20"/>
          <w:szCs w:val="20"/>
        </w:rPr>
      </w:pPr>
    </w:p>
    <w:p w14:paraId="2891F95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03178DA6" w14:textId="77777777" w:rsidR="00655D54"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1DB1E0C" wp14:editId="3E1C908B">
            <wp:extent cx="4876800" cy="2660073"/>
            <wp:effectExtent l="0" t="0" r="0" b="0"/>
            <wp:docPr id="2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
                    <a:srcRect/>
                    <a:stretch>
                      <a:fillRect/>
                    </a:stretch>
                  </pic:blipFill>
                  <pic:spPr>
                    <a:xfrm>
                      <a:off x="0" y="0"/>
                      <a:ext cx="4876800" cy="2660073"/>
                    </a:xfrm>
                    <a:prstGeom prst="rect">
                      <a:avLst/>
                    </a:prstGeom>
                    <a:ln/>
                  </pic:spPr>
                </pic:pic>
              </a:graphicData>
            </a:graphic>
          </wp:inline>
        </w:drawing>
      </w:r>
    </w:p>
    <w:p w14:paraId="39A1C344" w14:textId="77777777" w:rsidR="00655D54" w:rsidRDefault="00655D54">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655D54" w14:paraId="78771A8C" w14:textId="77777777">
        <w:trPr>
          <w:trHeight w:val="77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CD6C2"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lastRenderedPageBreak/>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78CCC"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12A0D"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Justification</w:t>
            </w:r>
          </w:p>
        </w:tc>
      </w:tr>
      <w:tr w:rsidR="00655D54" w14:paraId="1EE9BD4D"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2674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17A7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324D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baseline tops the board; SBERT-CDR is used for content-based niche recommendations.</w:t>
            </w:r>
          </w:p>
        </w:tc>
      </w:tr>
      <w:tr w:rsidR="00655D54" w14:paraId="5F540CA3"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0015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08D0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EE2E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Mapping-based CDR excels in the few-shot regime by leveraging rich movie history.</w:t>
            </w:r>
          </w:p>
        </w:tc>
      </w:tr>
      <w:tr w:rsidR="00655D54" w14:paraId="52D7113C"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5BD0E"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294E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670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Graph convolution dominates once sufficient in-domain target edges are available.</w:t>
            </w:r>
          </w:p>
        </w:tc>
      </w:tr>
    </w:tbl>
    <w:p w14:paraId="1FBCFC2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Two regime-specific overrides complete the rule: any user whose target item is long-tail / niche is routed to SBERT-CDR regardless of history depth (L7 showed an 11× win on niche subgroups), and every row — regardless of base model — is post-processed with the universal co-occurrence rerank at λ = 0.05 (L8). The full, final rule (5 states + universal post-processor) is articulated in §5.9 and formalised in §7.1.</w:t>
      </w:r>
    </w:p>
    <w:p w14:paraId="3022E180" w14:textId="77777777" w:rsidR="00655D54" w:rsidRDefault="00000000">
      <w:pPr>
        <w:pStyle w:val="Heading1"/>
        <w:rPr>
          <w:rFonts w:ascii="Arial" w:eastAsia="Arial" w:hAnsi="Arial" w:cs="Arial"/>
        </w:rPr>
      </w:pPr>
      <w:r>
        <w:rPr>
          <w:rFonts w:ascii="Arial" w:eastAsia="Arial" w:hAnsi="Arial" w:cs="Arial"/>
        </w:rPr>
        <w:t>2.  Introduction</w:t>
      </w:r>
    </w:p>
    <w:p w14:paraId="4531CA36" w14:textId="77777777" w:rsidR="00655D54" w:rsidRDefault="00000000">
      <w:pPr>
        <w:pStyle w:val="Heading2"/>
        <w:rPr>
          <w:rFonts w:ascii="Arial" w:eastAsia="Arial" w:hAnsi="Arial" w:cs="Arial"/>
        </w:rPr>
      </w:pPr>
      <w:r>
        <w:rPr>
          <w:rFonts w:ascii="Arial" w:eastAsia="Arial" w:hAnsi="Arial" w:cs="Arial"/>
        </w:rPr>
        <w:t>2.1  Background and Problem Statement</w:t>
      </w:r>
    </w:p>
    <w:p w14:paraId="222743E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57639C13" w14:textId="77777777" w:rsidR="00655D54" w:rsidRDefault="00000000">
      <w:pPr>
        <w:pStyle w:val="Heading3"/>
        <w:rPr>
          <w:rFonts w:ascii="Arial" w:eastAsia="Arial" w:hAnsi="Arial" w:cs="Arial"/>
        </w:rPr>
      </w:pPr>
      <w:r>
        <w:rPr>
          <w:rFonts w:ascii="Arial" w:eastAsia="Arial" w:hAnsi="Arial" w:cs="Arial"/>
        </w:rPr>
        <w:t>Market Research</w:t>
      </w:r>
    </w:p>
    <w:p w14:paraId="23676B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51931AB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68E20AB2" wp14:editId="42C14593">
            <wp:extent cx="6349567" cy="2706707"/>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6349567" cy="2706707"/>
                    </a:xfrm>
                    <a:prstGeom prst="rect">
                      <a:avLst/>
                    </a:prstGeom>
                    <a:ln/>
                  </pic:spPr>
                </pic:pic>
              </a:graphicData>
            </a:graphic>
          </wp:inline>
        </w:drawing>
      </w:r>
    </w:p>
    <w:p w14:paraId="13748778" w14:textId="77777777" w:rsidR="00655D54"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787DC7C7" w14:textId="77777777" w:rsidR="00655D54" w:rsidRDefault="00000000">
      <w:pPr>
        <w:pStyle w:val="Heading3"/>
        <w:rPr>
          <w:rFonts w:ascii="Arial" w:eastAsia="Arial" w:hAnsi="Arial" w:cs="Arial"/>
        </w:rPr>
      </w:pPr>
      <w:bookmarkStart w:id="0" w:name="_hclojo4vr7u5" w:colFirst="0" w:colLast="0"/>
      <w:bookmarkEnd w:id="0"/>
      <w:r>
        <w:rPr>
          <w:rFonts w:ascii="Arial" w:eastAsia="Arial" w:hAnsi="Arial" w:cs="Arial"/>
        </w:rPr>
        <w:t>Why this matters: the limitations of traditional single domain recommender</w:t>
      </w:r>
    </w:p>
    <w:p w14:paraId="0C661E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44AEA113" w14:textId="77777777" w:rsidR="00655D54" w:rsidRDefault="00655D54">
      <w:pPr>
        <w:spacing w:after="120" w:line="324" w:lineRule="auto"/>
        <w:rPr>
          <w:rFonts w:ascii="Arial" w:eastAsia="Arial" w:hAnsi="Arial" w:cs="Arial"/>
          <w:color w:val="191919"/>
          <w:sz w:val="20"/>
          <w:szCs w:val="20"/>
        </w:rPr>
      </w:pPr>
    </w:p>
    <w:p w14:paraId="7A6622ED"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3B56D3D0"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0D0893D4"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1D1BE783" w14:textId="77777777" w:rsidR="00655D54" w:rsidRDefault="00000000">
      <w:pPr>
        <w:pStyle w:val="Heading3"/>
        <w:rPr>
          <w:rFonts w:ascii="Arial" w:eastAsia="Arial" w:hAnsi="Arial" w:cs="Arial"/>
        </w:rPr>
      </w:pPr>
      <w:r>
        <w:rPr>
          <w:rFonts w:ascii="Arial" w:eastAsia="Arial" w:hAnsi="Arial" w:cs="Arial"/>
        </w:rPr>
        <w:t>Problem statement</w:t>
      </w:r>
    </w:p>
    <w:p w14:paraId="528D489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11274F1C"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0B96FC5C" wp14:editId="3A5C14BD">
            <wp:extent cx="5486400" cy="3104075"/>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486400" cy="3104075"/>
                    </a:xfrm>
                    <a:prstGeom prst="rect">
                      <a:avLst/>
                    </a:prstGeom>
                    <a:ln/>
                  </pic:spPr>
                </pic:pic>
              </a:graphicData>
            </a:graphic>
          </wp:inline>
        </w:drawing>
      </w:r>
    </w:p>
    <w:p w14:paraId="2C128EC2"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5EFB7B0C" w14:textId="77777777" w:rsidR="00655D54" w:rsidRDefault="00000000">
      <w:pPr>
        <w:pStyle w:val="Heading2"/>
        <w:rPr>
          <w:rFonts w:ascii="Arial" w:eastAsia="Arial" w:hAnsi="Arial" w:cs="Arial"/>
        </w:rPr>
      </w:pPr>
      <w:r>
        <w:rPr>
          <w:rFonts w:ascii="Arial" w:eastAsia="Arial" w:hAnsi="Arial" w:cs="Arial"/>
        </w:rPr>
        <w:t>2.2  Research Methodology and Experiment Design</w:t>
      </w:r>
    </w:p>
    <w:p w14:paraId="70AC5BA4" w14:textId="77777777" w:rsidR="00655D54" w:rsidRDefault="00655D54">
      <w:pPr>
        <w:pBdr>
          <w:bottom w:val="single" w:sz="12" w:space="1" w:color="2E5AAC"/>
        </w:pBdr>
        <w:spacing w:after="240"/>
        <w:rPr>
          <w:rFonts w:ascii="Arial" w:eastAsia="Arial" w:hAnsi="Arial" w:cs="Arial"/>
          <w:sz w:val="20"/>
          <w:szCs w:val="20"/>
        </w:rPr>
      </w:pPr>
    </w:p>
    <w:p w14:paraId="1F448C1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23BEAB84" w14:textId="77777777" w:rsidR="00655D54" w:rsidRDefault="00000000">
      <w:pPr>
        <w:pStyle w:val="Heading3"/>
        <w:rPr>
          <w:rFonts w:ascii="Arial" w:eastAsia="Arial" w:hAnsi="Arial" w:cs="Arial"/>
        </w:rPr>
      </w:pPr>
      <w:r>
        <w:rPr>
          <w:rFonts w:ascii="Arial" w:eastAsia="Arial" w:hAnsi="Arial" w:cs="Arial"/>
        </w:rPr>
        <w:t>Phase 1: Model Selection and Infrastructure Setup</w:t>
      </w:r>
    </w:p>
    <w:p w14:paraId="64C6AF0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3535BC12"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697CC32C"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72585782" w14:textId="77777777" w:rsidR="00655D54" w:rsidRDefault="00000000">
      <w:pPr>
        <w:pStyle w:val="Heading3"/>
        <w:rPr>
          <w:rFonts w:ascii="Arial" w:eastAsia="Arial" w:hAnsi="Arial" w:cs="Arial"/>
        </w:rPr>
      </w:pPr>
      <w:r>
        <w:rPr>
          <w:rFonts w:ascii="Arial" w:eastAsia="Arial" w:hAnsi="Arial" w:cs="Arial"/>
        </w:rPr>
        <w:lastRenderedPageBreak/>
        <w:t>Single-Domain Recommendation (SDR) Baselines:</w:t>
      </w:r>
    </w:p>
    <w:p w14:paraId="4221FEFA"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2D3F941D"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7B21E776"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5EB98C48"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0F478E16"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472292FF" w14:textId="77777777" w:rsidR="00655D54" w:rsidRDefault="00000000">
      <w:pPr>
        <w:pStyle w:val="Heading3"/>
        <w:rPr>
          <w:rFonts w:ascii="Arial" w:eastAsia="Arial" w:hAnsi="Arial" w:cs="Arial"/>
        </w:rPr>
      </w:pPr>
      <w:r>
        <w:rPr>
          <w:rFonts w:ascii="Arial" w:eastAsia="Arial" w:hAnsi="Arial" w:cs="Arial"/>
        </w:rPr>
        <w:t>Cross-Domain Recommendation (CDR):</w:t>
      </w:r>
    </w:p>
    <w:p w14:paraId="146E128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5DC9D9B3"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23B19041"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6DF7DA7D"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5885D52F"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21505BF2" w14:textId="77777777" w:rsidR="00655D54" w:rsidRDefault="00000000">
      <w:pPr>
        <w:pStyle w:val="Heading3"/>
        <w:rPr>
          <w:rFonts w:ascii="Arial" w:eastAsia="Arial" w:hAnsi="Arial" w:cs="Arial"/>
        </w:rPr>
      </w:pPr>
      <w:r>
        <w:rPr>
          <w:rFonts w:ascii="Arial" w:eastAsia="Arial" w:hAnsi="Arial" w:cs="Arial"/>
        </w:rPr>
        <w:t>Content-Based and Post-Processing:</w:t>
      </w:r>
    </w:p>
    <w:p w14:paraId="22E40DA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not part of the initial algorithm selection</w:t>
      </w:r>
      <w:r>
        <w:rPr>
          <w:rFonts w:ascii="Arial" w:eastAsia="Arial" w:hAnsi="Arial" w:cs="Arial"/>
          <w:color w:val="191919"/>
          <w:sz w:val="20"/>
          <w:szCs w:val="20"/>
          <w:highlight w:val="white"/>
        </w:rPr>
        <w:t xml:space="preserve">, but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21ECCF75"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14DF84C9"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lastRenderedPageBreak/>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5DF5DF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3C815D22" w14:textId="77777777" w:rsidR="00655D54" w:rsidRDefault="00000000">
      <w:pPr>
        <w:pStyle w:val="Heading3"/>
        <w:rPr>
          <w:rFonts w:ascii="Arial" w:eastAsia="Arial" w:hAnsi="Arial" w:cs="Arial"/>
        </w:rPr>
      </w:pPr>
      <w:r>
        <w:rPr>
          <w:rFonts w:ascii="Arial" w:eastAsia="Arial" w:hAnsi="Arial" w:cs="Arial"/>
        </w:rPr>
        <w:t>Phase 2: Exploratory Benchmarking and the CDR Performance Disappointment</w:t>
      </w:r>
    </w:p>
    <w:p w14:paraId="49DEA98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7E19B6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3B8E152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9945CCA" wp14:editId="4BB8B22F">
            <wp:extent cx="2548545" cy="2548545"/>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2548545" cy="2548545"/>
                    </a:xfrm>
                    <a:prstGeom prst="rect">
                      <a:avLst/>
                    </a:prstGeom>
                    <a:ln/>
                  </pic:spPr>
                </pic:pic>
              </a:graphicData>
            </a:graphic>
          </wp:inline>
        </w:drawing>
      </w:r>
    </w:p>
    <w:p w14:paraId="54CE3BC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6D82D7E" w14:textId="77777777" w:rsidR="00655D54" w:rsidRDefault="00000000">
      <w:pPr>
        <w:pStyle w:val="Heading3"/>
        <w:rPr>
          <w:rFonts w:ascii="Arial" w:eastAsia="Arial" w:hAnsi="Arial" w:cs="Arial"/>
        </w:rPr>
      </w:pPr>
      <w:r>
        <w:rPr>
          <w:rFonts w:ascii="Arial" w:eastAsia="Arial" w:hAnsi="Arial" w:cs="Arial"/>
        </w:rPr>
        <w:lastRenderedPageBreak/>
        <w:t>Phase 3: Revisiting CDR Theory and Finding the Right Data Regime</w:t>
      </w:r>
    </w:p>
    <w:p w14:paraId="2E55F95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Style w:val="a0"/>
        <w:tblW w:w="9406" w:type="dxa"/>
        <w:jc w:val="center"/>
        <w:tblInd w:w="0" w:type="dxa"/>
        <w:tblLayout w:type="fixed"/>
        <w:tblLook w:val="0400" w:firstRow="0" w:lastRow="0" w:firstColumn="0" w:lastColumn="0" w:noHBand="0" w:noVBand="1"/>
      </w:tblPr>
      <w:tblGrid>
        <w:gridCol w:w="9406"/>
      </w:tblGrid>
      <w:tr w:rsidR="00655D54" w14:paraId="26DB40D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334B4BC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AA714F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4454138F" w14:textId="77777777" w:rsidR="00655D54" w:rsidRDefault="00655D54">
      <w:pPr>
        <w:pStyle w:val="Heading3"/>
        <w:rPr>
          <w:rFonts w:ascii="Arial" w:eastAsia="Arial" w:hAnsi="Arial" w:cs="Arial"/>
        </w:rPr>
      </w:pPr>
    </w:p>
    <w:p w14:paraId="687F3468" w14:textId="77777777" w:rsidR="00655D54" w:rsidRDefault="00000000">
      <w:pPr>
        <w:pStyle w:val="Heading3"/>
        <w:rPr>
          <w:rFonts w:ascii="Arial" w:eastAsia="Arial" w:hAnsi="Arial" w:cs="Arial"/>
        </w:rPr>
      </w:pPr>
      <w:r>
        <w:rPr>
          <w:rFonts w:ascii="Arial" w:eastAsia="Arial" w:hAnsi="Arial" w:cs="Arial"/>
        </w:rPr>
        <w:t>Phase 4: Discovering Complementary Approaches</w:t>
      </w:r>
    </w:p>
    <w:p w14:paraId="730A6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7092714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07989835" wp14:editId="0413E8A6">
            <wp:extent cx="4619943" cy="2598718"/>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619943" cy="2598718"/>
                    </a:xfrm>
                    <a:prstGeom prst="rect">
                      <a:avLst/>
                    </a:prstGeom>
                    <a:ln/>
                  </pic:spPr>
                </pic:pic>
              </a:graphicData>
            </a:graphic>
          </wp:inline>
        </w:drawing>
      </w:r>
    </w:p>
    <w:p w14:paraId="3D1074C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3B5BE05D" w14:textId="77777777" w:rsidR="00655D54" w:rsidRDefault="00000000">
      <w:pPr>
        <w:pStyle w:val="Heading3"/>
        <w:rPr>
          <w:rFonts w:ascii="Arial" w:eastAsia="Arial" w:hAnsi="Arial" w:cs="Arial"/>
        </w:rPr>
      </w:pPr>
      <w:r>
        <w:rPr>
          <w:rFonts w:ascii="Arial" w:eastAsia="Arial" w:hAnsi="Arial" w:cs="Arial"/>
        </w:rPr>
        <w:lastRenderedPageBreak/>
        <w:t>Phase 5: From Exploration to Structured Lessons</w:t>
      </w:r>
    </w:p>
    <w:p w14:paraId="4EBB17D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7A8F6F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Movie genres filtering, overlap-user item filtering, and stricter 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6BB35369" w14:textId="77777777" w:rsidR="00655D54" w:rsidRDefault="00655D54">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655D54" w14:paraId="0A1C9E2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993CBA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15F94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1749ED2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06EC30F6" w14:textId="77777777" w:rsidR="00655D54" w:rsidRDefault="00000000">
      <w:pPr>
        <w:spacing w:after="120" w:line="324" w:lineRule="auto"/>
        <w:jc w:val="center"/>
        <w:rPr>
          <w:rFonts w:ascii="Arial" w:eastAsia="Arial" w:hAnsi="Arial" w:cs="Arial"/>
          <w:color w:val="191919"/>
          <w:sz w:val="20"/>
          <w:szCs w:val="20"/>
        </w:rPr>
      </w:pPr>
      <w:r>
        <w:rPr>
          <w:noProof/>
        </w:rPr>
        <w:drawing>
          <wp:anchor distT="0" distB="0" distL="0" distR="0" simplePos="0" relativeHeight="251658240" behindDoc="0" locked="0" layoutInCell="1" hidden="0" allowOverlap="1" wp14:anchorId="0AD0CF0C" wp14:editId="07A3AF51">
            <wp:simplePos x="0" y="0"/>
            <wp:positionH relativeFrom="column">
              <wp:posOffset>123825</wp:posOffset>
            </wp:positionH>
            <wp:positionV relativeFrom="paragraph">
              <wp:posOffset>119158</wp:posOffset>
            </wp:positionV>
            <wp:extent cx="5486400" cy="702713"/>
            <wp:effectExtent l="0" t="0" r="0" b="0"/>
            <wp:wrapTopAndBottom distT="0" dist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t="37197" b="37679"/>
                    <a:stretch>
                      <a:fillRect/>
                    </a:stretch>
                  </pic:blipFill>
                  <pic:spPr>
                    <a:xfrm>
                      <a:off x="0" y="0"/>
                      <a:ext cx="5486400" cy="702713"/>
                    </a:xfrm>
                    <a:prstGeom prst="rect">
                      <a:avLst/>
                    </a:prstGeom>
                    <a:ln/>
                  </pic:spPr>
                </pic:pic>
              </a:graphicData>
            </a:graphic>
          </wp:anchor>
        </w:drawing>
      </w:r>
    </w:p>
    <w:p w14:paraId="2E1F0B5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78029E08" w14:textId="77777777" w:rsidR="00655D54" w:rsidRDefault="00000000">
      <w:pPr>
        <w:pStyle w:val="Heading1"/>
        <w:rPr>
          <w:rFonts w:ascii="Arial" w:eastAsia="Arial" w:hAnsi="Arial" w:cs="Arial"/>
        </w:rPr>
      </w:pPr>
      <w:r>
        <w:rPr>
          <w:rFonts w:ascii="Arial" w:eastAsia="Arial" w:hAnsi="Arial" w:cs="Arial"/>
        </w:rPr>
        <w:t>3.  Data</w:t>
      </w:r>
    </w:p>
    <w:p w14:paraId="1775972A" w14:textId="77777777" w:rsidR="00655D54" w:rsidRDefault="00000000">
      <w:pPr>
        <w:pStyle w:val="Heading2"/>
        <w:rPr>
          <w:rFonts w:ascii="Arial" w:eastAsia="Arial" w:hAnsi="Arial" w:cs="Arial"/>
        </w:rPr>
      </w:pPr>
      <w:r>
        <w:rPr>
          <w:rFonts w:ascii="Arial" w:eastAsia="Arial" w:hAnsi="Arial" w:cs="Arial"/>
        </w:rPr>
        <w:t>3.1  Data Source</w:t>
      </w:r>
    </w:p>
    <w:p w14:paraId="1534DC4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14:paraId="5A46EE6F" w14:textId="77777777" w:rsidR="00AF1896" w:rsidRDefault="00000000">
      <w:pPr>
        <w:pStyle w:val="Heading2"/>
        <w:spacing w:before="240"/>
      </w:pPr>
      <w:r>
        <w:rPr>
          <w:rFonts w:ascii="Arial" w:eastAsia="Arial" w:hAnsi="Arial" w:cs="Arial"/>
          <w:color w:val="2E5AAC"/>
          <w:sz w:val="20"/>
          <w:szCs w:val="20"/>
        </w:rPr>
        <w:t>3.2  Data Structure</w:t>
      </w:r>
    </w:p>
    <w:p w14:paraId="6E35FC93" w14:textId="77777777" w:rsidR="00AF1896" w:rsidRDefault="00AF1896">
      <w:pPr>
        <w:pBdr>
          <w:bottom w:val="single" w:sz="12" w:space="1" w:color="2E5AAC"/>
        </w:pBdr>
        <w:spacing w:after="240"/>
        <w:rPr>
          <w:rFonts w:ascii="Arial" w:eastAsia="Arial" w:hAnsi="Arial" w:cs="Arial"/>
          <w:sz w:val="20"/>
          <w:szCs w:val="20"/>
        </w:rPr>
      </w:pPr>
    </w:p>
    <w:p w14:paraId="282794F5" w14:textId="77777777" w:rsidR="00AF1896" w:rsidRDefault="00000000">
      <w:pPr>
        <w:spacing w:after="120" w:line="324" w:lineRule="auto"/>
      </w:pPr>
      <w:r>
        <w:rPr>
          <w:rFonts w:ascii="Arial" w:eastAsia="Arial" w:hAnsi="Arial" w:cs="Arial"/>
          <w:color w:val="1F2933"/>
          <w:sz w:val="20"/>
          <w:szCs w:val="20"/>
        </w:rPr>
        <w:t>The pipeline ingests four gzipped JSONL files from the Amazon Reviews 2023 dataset — review and metadata streams for the Movies &amp; TV and Video Games domains — and emits a unified set of parquet artifacts that downstream training, evaluation, and serving all read from.</w:t>
      </w:r>
    </w:p>
    <w:p w14:paraId="118A30BB" w14:textId="77777777" w:rsidR="00AF1896" w:rsidRDefault="00000000">
      <w:pPr>
        <w:spacing w:before="200"/>
      </w:pPr>
      <w:r>
        <w:rPr>
          <w:rFonts w:ascii="Arial" w:eastAsia="Arial" w:hAnsi="Arial" w:cs="Arial"/>
          <w:b/>
          <w:bCs/>
          <w:color w:val="2E5AAC"/>
          <w:sz w:val="22"/>
          <w:szCs w:val="22"/>
        </w:rPr>
        <w:lastRenderedPageBreak/>
        <w:t>Raw inputs (Amazon Reviews 2023)</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2002"/>
        <w:gridCol w:w="5040"/>
      </w:tblGrid>
      <w:tr w:rsidR="006D5CAE" w14:paraId="514791F5" w14:textId="77777777" w:rsidTr="006D5CAE">
        <w:tc>
          <w:tcPr>
            <w:tcW w:w="3033"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D7C3279" w14:textId="77777777" w:rsidR="006D5CAE" w:rsidRDefault="006D5CAE">
            <w:r>
              <w:rPr>
                <w:rFonts w:ascii="Arial" w:eastAsia="Arial" w:hAnsi="Arial" w:cs="Arial"/>
                <w:b/>
                <w:bCs/>
                <w:color w:val="1F2933"/>
                <w:sz w:val="20"/>
                <w:szCs w:val="20"/>
              </w:rPr>
              <w:t>File</w:t>
            </w:r>
          </w:p>
        </w:tc>
        <w:tc>
          <w:tcPr>
            <w:tcW w:w="2002"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0A9432C" w14:textId="77777777" w:rsidR="006D5CAE" w:rsidRDefault="006D5CAE">
            <w:r>
              <w:rPr>
                <w:rFonts w:ascii="Arial" w:eastAsia="Arial" w:hAnsi="Arial" w:cs="Arial"/>
                <w:b/>
                <w:bCs/>
                <w:color w:val="1F2933"/>
                <w:sz w:val="20"/>
                <w:szCs w:val="20"/>
              </w:rPr>
              <w:t>Domain</w:t>
            </w:r>
          </w:p>
        </w:tc>
        <w:tc>
          <w:tcPr>
            <w:tcW w:w="504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882A22A" w14:textId="77777777" w:rsidR="006D5CAE" w:rsidRDefault="006D5CAE">
            <w:r>
              <w:rPr>
                <w:rFonts w:ascii="Arial" w:eastAsia="Arial" w:hAnsi="Arial" w:cs="Arial"/>
                <w:b/>
                <w:bCs/>
                <w:color w:val="1F2933"/>
                <w:sz w:val="20"/>
                <w:szCs w:val="20"/>
              </w:rPr>
              <w:t>Format</w:t>
            </w:r>
          </w:p>
        </w:tc>
      </w:tr>
      <w:tr w:rsidR="006D5CAE" w14:paraId="218B3765" w14:textId="77777777" w:rsidTr="006D5CAE">
        <w:tc>
          <w:tcPr>
            <w:tcW w:w="3033"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B75718" w14:textId="77777777" w:rsidR="006D5CAE" w:rsidRDefault="006D5CAE">
            <w:r>
              <w:rPr>
                <w:rFonts w:ascii="Arial" w:eastAsia="Arial" w:hAnsi="Arial" w:cs="Arial"/>
                <w:color w:val="1F2933"/>
                <w:sz w:val="20"/>
                <w:szCs w:val="20"/>
              </w:rPr>
              <w:t>movies_reviews_2023.jsonl.gz</w:t>
            </w:r>
          </w:p>
        </w:tc>
        <w:tc>
          <w:tcPr>
            <w:tcW w:w="2002"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950D8F" w14:textId="77777777" w:rsidR="006D5CAE" w:rsidRDefault="006D5CAE">
            <w:r>
              <w:rPr>
                <w:rFonts w:ascii="Arial" w:eastAsia="Arial" w:hAnsi="Arial" w:cs="Arial"/>
                <w:color w:val="1F2933"/>
                <w:sz w:val="20"/>
                <w:szCs w:val="20"/>
              </w:rPr>
              <w:t>Movies &amp; TV</w:t>
            </w:r>
          </w:p>
        </w:tc>
        <w:tc>
          <w:tcPr>
            <w:tcW w:w="504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35F89F" w14:textId="77777777" w:rsidR="006D5CAE" w:rsidRDefault="006D5CAE">
            <w:r>
              <w:rPr>
                <w:rFonts w:ascii="Arial" w:eastAsia="Arial" w:hAnsi="Arial" w:cs="Arial"/>
                <w:color w:val="1F2933"/>
                <w:sz w:val="20"/>
                <w:szCs w:val="20"/>
              </w:rPr>
              <w:t>gzipped JSONL, one review per line</w:t>
            </w:r>
          </w:p>
        </w:tc>
      </w:tr>
      <w:tr w:rsidR="006D5CAE" w14:paraId="67EFF35B" w14:textId="77777777" w:rsidTr="006D5CAE">
        <w:tc>
          <w:tcPr>
            <w:tcW w:w="3033"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4D8E971" w14:textId="77777777" w:rsidR="006D5CAE" w:rsidRDefault="006D5CAE">
            <w:r>
              <w:rPr>
                <w:rFonts w:ascii="Arial" w:eastAsia="Arial" w:hAnsi="Arial" w:cs="Arial"/>
                <w:color w:val="1F2933"/>
                <w:sz w:val="20"/>
                <w:szCs w:val="20"/>
              </w:rPr>
              <w:t>games_reviews_2023.jsonl.gz</w:t>
            </w:r>
          </w:p>
        </w:tc>
        <w:tc>
          <w:tcPr>
            <w:tcW w:w="2002"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808664" w14:textId="77777777" w:rsidR="006D5CAE" w:rsidRDefault="006D5CAE">
            <w:r>
              <w:rPr>
                <w:rFonts w:ascii="Arial" w:eastAsia="Arial" w:hAnsi="Arial" w:cs="Arial"/>
                <w:color w:val="1F2933"/>
                <w:sz w:val="20"/>
                <w:szCs w:val="20"/>
              </w:rPr>
              <w:t>Video Games</w:t>
            </w:r>
          </w:p>
        </w:tc>
        <w:tc>
          <w:tcPr>
            <w:tcW w:w="504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DB08B36" w14:textId="77777777" w:rsidR="006D5CAE" w:rsidRDefault="006D5CAE">
            <w:r>
              <w:rPr>
                <w:rFonts w:ascii="Arial" w:eastAsia="Arial" w:hAnsi="Arial" w:cs="Arial"/>
                <w:color w:val="1F2933"/>
                <w:sz w:val="20"/>
                <w:szCs w:val="20"/>
              </w:rPr>
              <w:t>gzipped JSONL, one review per line</w:t>
            </w:r>
          </w:p>
        </w:tc>
      </w:tr>
      <w:tr w:rsidR="006D5CAE" w14:paraId="38BF1278" w14:textId="77777777" w:rsidTr="006D5CAE">
        <w:tc>
          <w:tcPr>
            <w:tcW w:w="3033"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B57DB7F" w14:textId="77777777" w:rsidR="006D5CAE" w:rsidRDefault="006D5CAE">
            <w:r>
              <w:rPr>
                <w:rFonts w:ascii="Arial" w:eastAsia="Arial" w:hAnsi="Arial" w:cs="Arial"/>
                <w:color w:val="1F2933"/>
                <w:sz w:val="20"/>
                <w:szCs w:val="20"/>
              </w:rPr>
              <w:t>movies_meta_2023.jsonl.gz</w:t>
            </w:r>
          </w:p>
        </w:tc>
        <w:tc>
          <w:tcPr>
            <w:tcW w:w="2002"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48C977C" w14:textId="77777777" w:rsidR="006D5CAE" w:rsidRDefault="006D5CAE">
            <w:r>
              <w:rPr>
                <w:rFonts w:ascii="Arial" w:eastAsia="Arial" w:hAnsi="Arial" w:cs="Arial"/>
                <w:color w:val="1F2933"/>
                <w:sz w:val="20"/>
                <w:szCs w:val="20"/>
              </w:rPr>
              <w:t>Movies &amp; TV</w:t>
            </w:r>
          </w:p>
        </w:tc>
        <w:tc>
          <w:tcPr>
            <w:tcW w:w="504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09C7618" w14:textId="77777777" w:rsidR="006D5CAE" w:rsidRDefault="006D5CAE">
            <w:r>
              <w:rPr>
                <w:rFonts w:ascii="Arial" w:eastAsia="Arial" w:hAnsi="Arial" w:cs="Arial"/>
                <w:color w:val="1F2933"/>
                <w:sz w:val="20"/>
                <w:szCs w:val="20"/>
              </w:rPr>
              <w:t>gzipped JSONL, one item per line</w:t>
            </w:r>
          </w:p>
        </w:tc>
      </w:tr>
      <w:tr w:rsidR="006D5CAE" w14:paraId="774492D0" w14:textId="77777777" w:rsidTr="006D5CAE">
        <w:tc>
          <w:tcPr>
            <w:tcW w:w="3033"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534468F" w14:textId="77777777" w:rsidR="006D5CAE" w:rsidRDefault="006D5CAE">
            <w:r>
              <w:rPr>
                <w:rFonts w:ascii="Arial" w:eastAsia="Arial" w:hAnsi="Arial" w:cs="Arial"/>
                <w:color w:val="1F2933"/>
                <w:sz w:val="20"/>
                <w:szCs w:val="20"/>
              </w:rPr>
              <w:t>games_meta_2023.jsonl.gz</w:t>
            </w:r>
          </w:p>
        </w:tc>
        <w:tc>
          <w:tcPr>
            <w:tcW w:w="2002"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83A1EF" w14:textId="77777777" w:rsidR="006D5CAE" w:rsidRDefault="006D5CAE">
            <w:r>
              <w:rPr>
                <w:rFonts w:ascii="Arial" w:eastAsia="Arial" w:hAnsi="Arial" w:cs="Arial"/>
                <w:color w:val="1F2933"/>
                <w:sz w:val="20"/>
                <w:szCs w:val="20"/>
              </w:rPr>
              <w:t>Video Games</w:t>
            </w:r>
          </w:p>
        </w:tc>
        <w:tc>
          <w:tcPr>
            <w:tcW w:w="504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E81A55" w14:textId="77777777" w:rsidR="006D5CAE" w:rsidRDefault="006D5CAE">
            <w:r>
              <w:rPr>
                <w:rFonts w:ascii="Arial" w:eastAsia="Arial" w:hAnsi="Arial" w:cs="Arial"/>
                <w:color w:val="1F2933"/>
                <w:sz w:val="20"/>
                <w:szCs w:val="20"/>
              </w:rPr>
              <w:t>gzipped JSONL, one item per line</w:t>
            </w:r>
          </w:p>
        </w:tc>
      </w:tr>
    </w:tbl>
    <w:p w14:paraId="1CC124D5" w14:textId="77777777" w:rsidR="00AF1896" w:rsidRDefault="00AF1896">
      <w:pPr>
        <w:rPr>
          <w:rFonts w:ascii="Arial" w:eastAsia="Arial" w:hAnsi="Arial" w:cs="Arial"/>
          <w:sz w:val="20"/>
          <w:szCs w:val="20"/>
        </w:rPr>
      </w:pPr>
    </w:p>
    <w:p w14:paraId="38AECF2E" w14:textId="7582C4DE" w:rsidR="00AF1896" w:rsidRDefault="00000000">
      <w:pPr>
        <w:spacing w:before="200"/>
      </w:pPr>
      <w:r>
        <w:rPr>
          <w:rFonts w:ascii="Arial" w:eastAsia="Arial" w:hAnsi="Arial" w:cs="Arial"/>
          <w:b/>
          <w:bCs/>
          <w:color w:val="2E5AAC"/>
          <w:sz w:val="22"/>
          <w:szCs w:val="22"/>
        </w:rPr>
        <w:t>R</w:t>
      </w:r>
      <w:r w:rsidR="006D5CAE">
        <w:rPr>
          <w:rFonts w:ascii="Arial" w:eastAsia="Arial" w:hAnsi="Arial" w:cs="Arial"/>
          <w:b/>
          <w:bCs/>
          <w:color w:val="2E5AAC"/>
          <w:sz w:val="22"/>
          <w:szCs w:val="22"/>
        </w:rPr>
        <w:t>ating</w:t>
      </w:r>
      <w:r>
        <w:rPr>
          <w:rFonts w:ascii="Arial" w:eastAsia="Arial" w:hAnsi="Arial" w:cs="Arial"/>
          <w:b/>
          <w:bCs/>
          <w:color w:val="2E5AAC"/>
          <w:sz w:val="22"/>
          <w:szCs w:val="22"/>
        </w:rPr>
        <w:t xml:space="preserve"> record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6360"/>
      </w:tblGrid>
      <w:tr w:rsidR="00AF1896" w14:paraId="4B4871F9"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54EDC59" w14:textId="77777777" w:rsidR="00AF1896" w:rsidRDefault="00000000">
            <w:r>
              <w:rPr>
                <w:rFonts w:ascii="Arial" w:eastAsia="Arial" w:hAnsi="Arial" w:cs="Arial"/>
                <w:b/>
                <w:bCs/>
                <w:color w:val="1F2933"/>
                <w:sz w:val="20"/>
                <w:szCs w:val="20"/>
              </w:rPr>
              <w:t>Field</w:t>
            </w:r>
          </w:p>
        </w:tc>
        <w:tc>
          <w:tcPr>
            <w:tcW w:w="1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D68047E" w14:textId="77777777" w:rsidR="00AF1896" w:rsidRDefault="00000000">
            <w:r>
              <w:rPr>
                <w:rFonts w:ascii="Arial" w:eastAsia="Arial" w:hAnsi="Arial" w:cs="Arial"/>
                <w:b/>
                <w:bCs/>
                <w:color w:val="1F2933"/>
                <w:sz w:val="20"/>
                <w:szCs w:val="20"/>
              </w:rPr>
              <w:t>Type</w:t>
            </w:r>
          </w:p>
        </w:tc>
        <w:tc>
          <w:tcPr>
            <w:tcW w:w="6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A813E85" w14:textId="77777777" w:rsidR="00AF1896" w:rsidRDefault="00000000">
            <w:r>
              <w:rPr>
                <w:rFonts w:ascii="Arial" w:eastAsia="Arial" w:hAnsi="Arial" w:cs="Arial"/>
                <w:b/>
                <w:bCs/>
                <w:color w:val="1F2933"/>
                <w:sz w:val="20"/>
                <w:szCs w:val="20"/>
              </w:rPr>
              <w:t>Description</w:t>
            </w:r>
          </w:p>
        </w:tc>
      </w:tr>
      <w:tr w:rsidR="00AF1896" w14:paraId="2A6CA7F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492876" w14:textId="77777777" w:rsidR="00AF1896" w:rsidRDefault="00000000">
            <w:r>
              <w:rPr>
                <w:rFonts w:ascii="Arial" w:eastAsia="Arial" w:hAnsi="Arial" w:cs="Arial"/>
                <w:color w:val="1F2933"/>
                <w:sz w:val="20"/>
                <w:szCs w:val="20"/>
              </w:rPr>
              <w:t>user_id</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2A209E3" w14:textId="77777777" w:rsidR="00AF1896"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622D32" w14:textId="77777777" w:rsidR="00AF1896" w:rsidRDefault="00000000">
            <w:r>
              <w:rPr>
                <w:rFonts w:ascii="Arial" w:eastAsia="Arial" w:hAnsi="Arial" w:cs="Arial"/>
                <w:color w:val="1F2933"/>
                <w:sz w:val="20"/>
                <w:szCs w:val="20"/>
              </w:rPr>
              <w:t>Reviewer / user identifier</w:t>
            </w:r>
          </w:p>
        </w:tc>
      </w:tr>
      <w:tr w:rsidR="00AF1896" w14:paraId="14E26BDE"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7374AF" w14:textId="77777777" w:rsidR="00AF1896" w:rsidRDefault="00000000">
            <w:r>
              <w:rPr>
                <w:rFonts w:ascii="Arial" w:eastAsia="Arial" w:hAnsi="Arial" w:cs="Arial"/>
                <w:color w:val="1F2933"/>
                <w:sz w:val="20"/>
                <w:szCs w:val="20"/>
              </w:rPr>
              <w:t>item_id</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5036E3" w14:textId="77777777" w:rsidR="00AF1896"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5569015" w14:textId="77777777" w:rsidR="00AF1896" w:rsidRDefault="00000000">
            <w:r>
              <w:rPr>
                <w:rFonts w:ascii="Arial" w:eastAsia="Arial" w:hAnsi="Arial" w:cs="Arial"/>
                <w:color w:val="1F2933"/>
                <w:sz w:val="20"/>
                <w:szCs w:val="20"/>
              </w:rPr>
              <w:t>Amazon parent_asin — canonical item identifier</w:t>
            </w:r>
          </w:p>
        </w:tc>
      </w:tr>
      <w:tr w:rsidR="00AF1896" w14:paraId="762F5083"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D50EF40" w14:textId="77777777" w:rsidR="00AF1896" w:rsidRDefault="00000000">
            <w:r>
              <w:rPr>
                <w:rFonts w:ascii="Arial" w:eastAsia="Arial" w:hAnsi="Arial" w:cs="Arial"/>
                <w:color w:val="1F2933"/>
                <w:sz w:val="20"/>
                <w:szCs w:val="20"/>
              </w:rPr>
              <w:t>rating</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4F74EA8" w14:textId="77777777" w:rsidR="00AF1896" w:rsidRDefault="00000000">
            <w:r>
              <w:rPr>
                <w:rFonts w:ascii="Arial" w:eastAsia="Arial" w:hAnsi="Arial" w:cs="Arial"/>
                <w:color w:val="1F2933"/>
                <w:sz w:val="20"/>
                <w:szCs w:val="20"/>
              </w:rPr>
              <w:t>float</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E9145CC" w14:textId="77777777" w:rsidR="00AF1896" w:rsidRDefault="00000000">
            <w:r>
              <w:rPr>
                <w:rFonts w:ascii="Arial" w:eastAsia="Arial" w:hAnsi="Arial" w:cs="Arial"/>
                <w:color w:val="1F2933"/>
                <w:sz w:val="20"/>
                <w:szCs w:val="20"/>
              </w:rPr>
              <w:t>Star rating, 1–5 (binarised at ≥ 4 to define a positive interaction)</w:t>
            </w:r>
          </w:p>
        </w:tc>
      </w:tr>
      <w:tr w:rsidR="00AF1896" w14:paraId="2BF29E2A"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30B4A5" w14:textId="77777777" w:rsidR="00AF1896" w:rsidRDefault="00000000">
            <w:r>
              <w:rPr>
                <w:rFonts w:ascii="Arial" w:eastAsia="Arial" w:hAnsi="Arial" w:cs="Arial"/>
                <w:color w:val="1F2933"/>
                <w:sz w:val="20"/>
                <w:szCs w:val="20"/>
              </w:rPr>
              <w:t>timestamp</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8EC594" w14:textId="77777777" w:rsidR="00AF1896" w:rsidRDefault="00000000">
            <w:r>
              <w:rPr>
                <w:rFonts w:ascii="Arial" w:eastAsia="Arial" w:hAnsi="Arial" w:cs="Arial"/>
                <w:color w:val="1F2933"/>
                <w:sz w:val="20"/>
                <w:szCs w:val="20"/>
              </w:rPr>
              <w:t>datetime</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3E9BF9" w14:textId="77777777" w:rsidR="00AF1896" w:rsidRDefault="00000000">
            <w:r>
              <w:rPr>
                <w:rFonts w:ascii="Arial" w:eastAsia="Arial" w:hAnsi="Arial" w:cs="Arial"/>
                <w:color w:val="1F2933"/>
                <w:sz w:val="20"/>
                <w:szCs w:val="20"/>
              </w:rPr>
              <w:t>When the review was posted; used for leave-last-out splitting</w:t>
            </w:r>
          </w:p>
        </w:tc>
      </w:tr>
      <w:tr w:rsidR="00AF1896" w14:paraId="4001237E"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5AA6ABB" w14:textId="77777777" w:rsidR="00AF1896" w:rsidRDefault="00000000">
            <w:r>
              <w:rPr>
                <w:rFonts w:ascii="Arial" w:eastAsia="Arial" w:hAnsi="Arial" w:cs="Arial"/>
                <w:color w:val="1F2933"/>
                <w:sz w:val="20"/>
                <w:szCs w:val="20"/>
              </w:rPr>
              <w:t>review_text</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5CD479F" w14:textId="77777777" w:rsidR="00AF1896" w:rsidRDefault="00000000">
            <w:r>
              <w:rPr>
                <w:rFonts w:ascii="Arial" w:eastAsia="Arial" w:hAnsi="Arial" w:cs="Arial"/>
                <w:color w:val="1F2933"/>
                <w:sz w:val="20"/>
                <w:szCs w:val="20"/>
              </w:rPr>
              <w:t>text</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187BC" w14:textId="77777777" w:rsidR="00AF1896" w:rsidRDefault="00000000">
            <w:r>
              <w:rPr>
                <w:rFonts w:ascii="Arial" w:eastAsia="Arial" w:hAnsi="Arial" w:cs="Arial"/>
                <w:color w:val="1F2933"/>
                <w:sz w:val="20"/>
                <w:szCs w:val="20"/>
              </w:rPr>
              <w:t>Free-form review body, truncated to 5000 chars</w:t>
            </w:r>
          </w:p>
        </w:tc>
      </w:tr>
      <w:tr w:rsidR="00AF1896" w14:paraId="24E67EAE"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BB7DB5" w14:textId="77777777" w:rsidR="00AF1896" w:rsidRDefault="00000000">
            <w:r>
              <w:rPr>
                <w:rFonts w:ascii="Arial" w:eastAsia="Arial" w:hAnsi="Arial" w:cs="Arial"/>
                <w:color w:val="1F2933"/>
                <w:sz w:val="20"/>
                <w:szCs w:val="20"/>
              </w:rPr>
              <w:t>domain</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D22F91" w14:textId="77777777" w:rsidR="00AF1896"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77AAF6" w14:textId="77777777" w:rsidR="00AF1896" w:rsidRDefault="00000000">
            <w:r>
              <w:rPr>
                <w:rFonts w:ascii="Arial" w:eastAsia="Arial" w:hAnsi="Arial" w:cs="Arial"/>
                <w:color w:val="1F2933"/>
                <w:sz w:val="20"/>
                <w:szCs w:val="20"/>
              </w:rPr>
              <w:t>"movies" or "games" — added at parse time</w:t>
            </w:r>
          </w:p>
        </w:tc>
      </w:tr>
    </w:tbl>
    <w:p w14:paraId="39968E7C" w14:textId="77777777" w:rsidR="00AF1896" w:rsidRDefault="00AF1896">
      <w:pPr>
        <w:rPr>
          <w:rFonts w:ascii="Arial" w:eastAsia="Arial" w:hAnsi="Arial" w:cs="Arial"/>
          <w:sz w:val="20"/>
          <w:szCs w:val="20"/>
        </w:rPr>
      </w:pPr>
    </w:p>
    <w:p w14:paraId="5FE50A81" w14:textId="77777777" w:rsidR="00AF1896" w:rsidRDefault="00000000">
      <w:pPr>
        <w:spacing w:before="200"/>
      </w:pPr>
      <w:r>
        <w:rPr>
          <w:rFonts w:ascii="Arial" w:eastAsia="Arial" w:hAnsi="Arial" w:cs="Arial"/>
          <w:b/>
          <w:bCs/>
          <w:color w:val="2E5AAC"/>
          <w:sz w:val="22"/>
          <w:szCs w:val="22"/>
        </w:rPr>
        <w:t>Item metadata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6360"/>
      </w:tblGrid>
      <w:tr w:rsidR="00AF1896" w14:paraId="5643B9B2"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0D0E06F" w14:textId="77777777" w:rsidR="00AF1896" w:rsidRDefault="00000000">
            <w:r>
              <w:rPr>
                <w:rFonts w:ascii="Arial" w:eastAsia="Arial" w:hAnsi="Arial" w:cs="Arial"/>
                <w:b/>
                <w:bCs/>
                <w:color w:val="1F2933"/>
                <w:sz w:val="20"/>
                <w:szCs w:val="20"/>
              </w:rPr>
              <w:t>Field</w:t>
            </w:r>
          </w:p>
        </w:tc>
        <w:tc>
          <w:tcPr>
            <w:tcW w:w="1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83EFFE8" w14:textId="77777777" w:rsidR="00AF1896" w:rsidRDefault="00000000">
            <w:r>
              <w:rPr>
                <w:rFonts w:ascii="Arial" w:eastAsia="Arial" w:hAnsi="Arial" w:cs="Arial"/>
                <w:b/>
                <w:bCs/>
                <w:color w:val="1F2933"/>
                <w:sz w:val="20"/>
                <w:szCs w:val="20"/>
              </w:rPr>
              <w:t>Type</w:t>
            </w:r>
          </w:p>
        </w:tc>
        <w:tc>
          <w:tcPr>
            <w:tcW w:w="6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3EC2B3E" w14:textId="77777777" w:rsidR="00AF1896" w:rsidRDefault="00000000">
            <w:r>
              <w:rPr>
                <w:rFonts w:ascii="Arial" w:eastAsia="Arial" w:hAnsi="Arial" w:cs="Arial"/>
                <w:b/>
                <w:bCs/>
                <w:color w:val="1F2933"/>
                <w:sz w:val="20"/>
                <w:szCs w:val="20"/>
              </w:rPr>
              <w:t>Description</w:t>
            </w:r>
          </w:p>
        </w:tc>
      </w:tr>
      <w:tr w:rsidR="00AF1896" w14:paraId="4C54B206"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37C923" w14:textId="77777777" w:rsidR="00AF1896" w:rsidRDefault="00000000">
            <w:r>
              <w:rPr>
                <w:rFonts w:ascii="Arial" w:eastAsia="Arial" w:hAnsi="Arial" w:cs="Arial"/>
                <w:color w:val="1F2933"/>
                <w:sz w:val="20"/>
                <w:szCs w:val="20"/>
              </w:rPr>
              <w:t>external_id</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A2C3E00" w14:textId="77777777" w:rsidR="00AF1896"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534A43" w14:textId="4A7ADE9B" w:rsidR="00AF1896" w:rsidRDefault="006D5CAE">
            <w:r>
              <w:rPr>
                <w:rFonts w:ascii="Arial" w:eastAsia="Arial" w:hAnsi="Arial" w:cs="Arial"/>
                <w:color w:val="1F2933"/>
                <w:sz w:val="20"/>
                <w:szCs w:val="20"/>
              </w:rPr>
              <w:t>ID</w:t>
            </w:r>
            <w:r w:rsidR="00000000">
              <w:rPr>
                <w:rFonts w:ascii="Arial" w:eastAsia="Arial" w:hAnsi="Arial" w:cs="Arial"/>
                <w:color w:val="1F2933"/>
                <w:sz w:val="20"/>
                <w:szCs w:val="20"/>
              </w:rPr>
              <w:t xml:space="preserve"> — the universal key shared by DB, single-domain, and CDR layers</w:t>
            </w:r>
          </w:p>
        </w:tc>
      </w:tr>
      <w:tr w:rsidR="00AF1896" w14:paraId="43044DFE"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83E672B" w14:textId="77777777" w:rsidR="00AF1896" w:rsidRDefault="00000000">
            <w:r>
              <w:rPr>
                <w:rFonts w:ascii="Arial" w:eastAsia="Arial" w:hAnsi="Arial" w:cs="Arial"/>
                <w:color w:val="1F2933"/>
                <w:sz w:val="20"/>
                <w:szCs w:val="20"/>
              </w:rPr>
              <w:t>domain</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08D867" w14:textId="77777777" w:rsidR="00AF1896"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762C3F5" w14:textId="77777777" w:rsidR="00AF1896" w:rsidRDefault="00000000">
            <w:r>
              <w:rPr>
                <w:rFonts w:ascii="Arial" w:eastAsia="Arial" w:hAnsi="Arial" w:cs="Arial"/>
                <w:color w:val="1F2933"/>
                <w:sz w:val="20"/>
                <w:szCs w:val="20"/>
              </w:rPr>
              <w:t>"movies" or "games"</w:t>
            </w:r>
          </w:p>
        </w:tc>
      </w:tr>
      <w:tr w:rsidR="00AF1896" w14:paraId="54F2BFB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30E7C3" w14:textId="77777777" w:rsidR="00AF1896" w:rsidRDefault="00000000">
            <w:r>
              <w:rPr>
                <w:rFonts w:ascii="Arial" w:eastAsia="Arial" w:hAnsi="Arial" w:cs="Arial"/>
                <w:color w:val="1F2933"/>
                <w:sz w:val="20"/>
                <w:szCs w:val="20"/>
              </w:rPr>
              <w:t>title</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37D930" w14:textId="77777777" w:rsidR="00AF1896"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93ECDD" w14:textId="77777777" w:rsidR="00AF1896" w:rsidRDefault="00000000">
            <w:r>
              <w:rPr>
                <w:rFonts w:ascii="Arial" w:eastAsia="Arial" w:hAnsi="Arial" w:cs="Arial"/>
                <w:color w:val="1F2933"/>
                <w:sz w:val="20"/>
                <w:szCs w:val="20"/>
              </w:rPr>
              <w:t>Item title (≤ 512 chars)</w:t>
            </w:r>
          </w:p>
        </w:tc>
      </w:tr>
      <w:tr w:rsidR="00AF1896" w14:paraId="3854A318"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B28D3F" w14:textId="77777777" w:rsidR="00AF1896" w:rsidRDefault="00000000">
            <w:r>
              <w:rPr>
                <w:rFonts w:ascii="Arial" w:eastAsia="Arial" w:hAnsi="Arial" w:cs="Arial"/>
                <w:color w:val="1F2933"/>
                <w:sz w:val="20"/>
                <w:szCs w:val="20"/>
              </w:rPr>
              <w:t>description</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E1B70C" w14:textId="77777777" w:rsidR="00AF1896" w:rsidRDefault="00000000">
            <w:r>
              <w:rPr>
                <w:rFonts w:ascii="Arial" w:eastAsia="Arial" w:hAnsi="Arial" w:cs="Arial"/>
                <w:color w:val="1F2933"/>
                <w:sz w:val="20"/>
                <w:szCs w:val="20"/>
              </w:rPr>
              <w:t>text</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384FA8" w14:textId="77777777" w:rsidR="00AF1896" w:rsidRDefault="00000000">
            <w:r>
              <w:rPr>
                <w:rFonts w:ascii="Arial" w:eastAsia="Arial" w:hAnsi="Arial" w:cs="Arial"/>
                <w:color w:val="1F2933"/>
                <w:sz w:val="20"/>
                <w:szCs w:val="20"/>
              </w:rPr>
              <w:t>Long-form description (≤ 2000 chars); fed to SBERT</w:t>
            </w:r>
          </w:p>
        </w:tc>
      </w:tr>
      <w:tr w:rsidR="00AF1896" w14:paraId="68A90694"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2019900" w14:textId="77777777" w:rsidR="00AF1896" w:rsidRDefault="00000000">
            <w:r>
              <w:rPr>
                <w:rFonts w:ascii="Arial" w:eastAsia="Arial" w:hAnsi="Arial" w:cs="Arial"/>
                <w:color w:val="1F2933"/>
                <w:sz w:val="20"/>
                <w:szCs w:val="20"/>
              </w:rPr>
              <w:t>categories</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576134" w14:textId="77777777" w:rsidR="00AF1896"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38D750" w14:textId="77777777" w:rsidR="00AF1896" w:rsidRDefault="00000000">
            <w:r>
              <w:rPr>
                <w:rFonts w:ascii="Arial" w:eastAsia="Arial" w:hAnsi="Arial" w:cs="Arial"/>
                <w:color w:val="1F2933"/>
                <w:sz w:val="20"/>
                <w:szCs w:val="20"/>
              </w:rPr>
              <w:t>Comma-joined Amazon category path; used to filter actual games</w:t>
            </w:r>
          </w:p>
        </w:tc>
      </w:tr>
      <w:tr w:rsidR="00AF1896" w14:paraId="22DF6EC6"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ABAE09" w14:textId="77777777" w:rsidR="00AF1896" w:rsidRDefault="00000000">
            <w:r>
              <w:rPr>
                <w:rFonts w:ascii="Arial" w:eastAsia="Arial" w:hAnsi="Arial" w:cs="Arial"/>
                <w:color w:val="1F2933"/>
                <w:sz w:val="20"/>
                <w:szCs w:val="20"/>
              </w:rPr>
              <w:lastRenderedPageBreak/>
              <w:t>main_category</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C408270" w14:textId="77777777" w:rsidR="00AF1896"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1D8BD34" w14:textId="77777777" w:rsidR="00AF1896" w:rsidRDefault="00000000">
            <w:r>
              <w:rPr>
                <w:rFonts w:ascii="Arial" w:eastAsia="Arial" w:hAnsi="Arial" w:cs="Arial"/>
                <w:color w:val="1F2933"/>
                <w:sz w:val="20"/>
                <w:szCs w:val="20"/>
              </w:rPr>
              <w:t>Top-level Amazon category</w:t>
            </w:r>
          </w:p>
        </w:tc>
      </w:tr>
      <w:tr w:rsidR="00AF1896" w14:paraId="5761B5C3"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6F80DE" w14:textId="77777777" w:rsidR="00AF1896" w:rsidRDefault="00000000">
            <w:r>
              <w:rPr>
                <w:rFonts w:ascii="Arial" w:eastAsia="Arial" w:hAnsi="Arial" w:cs="Arial"/>
                <w:color w:val="1F2933"/>
                <w:sz w:val="20"/>
                <w:szCs w:val="20"/>
              </w:rPr>
              <w:t>image_url</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AF93B2" w14:textId="77777777" w:rsidR="00AF1896"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DC205B5" w14:textId="77777777" w:rsidR="00AF1896" w:rsidRDefault="00000000">
            <w:r>
              <w:rPr>
                <w:rFonts w:ascii="Arial" w:eastAsia="Arial" w:hAnsi="Arial" w:cs="Arial"/>
                <w:color w:val="1F2933"/>
                <w:sz w:val="20"/>
                <w:szCs w:val="20"/>
              </w:rPr>
              <w:t>Hi-res product image URL surfaced in the demo UI</w:t>
            </w:r>
          </w:p>
        </w:tc>
      </w:tr>
    </w:tbl>
    <w:p w14:paraId="5A86DED8" w14:textId="77777777" w:rsidR="00AF1896" w:rsidRDefault="00AF1896">
      <w:pPr>
        <w:rPr>
          <w:rFonts w:ascii="Arial" w:eastAsia="Arial" w:hAnsi="Arial" w:cs="Arial"/>
          <w:sz w:val="20"/>
          <w:szCs w:val="20"/>
        </w:rPr>
      </w:pPr>
    </w:p>
    <w:p w14:paraId="031FD89E" w14:textId="77777777" w:rsidR="00AF1896" w:rsidRDefault="00000000">
      <w:pPr>
        <w:spacing w:before="200"/>
      </w:pPr>
      <w:r>
        <w:rPr>
          <w:rFonts w:ascii="Arial" w:eastAsia="Arial" w:hAnsi="Arial" w:cs="Arial"/>
          <w:b/>
          <w:bCs/>
          <w:color w:val="2E5AAC"/>
          <w:sz w:val="22"/>
          <w:szCs w:val="22"/>
        </w:rPr>
        <w:t>Processed parquet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2105"/>
        <w:gridCol w:w="2512"/>
        <w:gridCol w:w="2399"/>
      </w:tblGrid>
      <w:tr w:rsidR="00AF1896" w14:paraId="11E8C78F" w14:textId="77777777">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7C5D832" w14:textId="77777777" w:rsidR="00AF1896" w:rsidRDefault="00000000">
            <w:r>
              <w:rPr>
                <w:rFonts w:ascii="Arial" w:eastAsia="Arial" w:hAnsi="Arial" w:cs="Arial"/>
                <w:b/>
                <w:bCs/>
                <w:color w:val="1F2933"/>
                <w:sz w:val="20"/>
                <w:szCs w:val="20"/>
              </w:rPr>
              <w:t>File</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C03FC36" w14:textId="77777777" w:rsidR="00AF1896" w:rsidRDefault="00000000">
            <w:r>
              <w:rPr>
                <w:rFonts w:ascii="Arial" w:eastAsia="Arial" w:hAnsi="Arial" w:cs="Arial"/>
                <w:b/>
                <w:bCs/>
                <w:color w:val="1F2933"/>
                <w:sz w:val="20"/>
                <w:szCs w:val="20"/>
              </w:rPr>
              <w:t>Granularity</w:t>
            </w:r>
          </w:p>
        </w:tc>
        <w:tc>
          <w:tcPr>
            <w:tcW w:w="26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EF92BC" w14:textId="77777777" w:rsidR="00AF1896" w:rsidRDefault="00000000">
            <w:r>
              <w:rPr>
                <w:rFonts w:ascii="Arial" w:eastAsia="Arial" w:hAnsi="Arial" w:cs="Arial"/>
                <w:b/>
                <w:bCs/>
                <w:color w:val="1F2933"/>
                <w:sz w:val="20"/>
                <w:szCs w:val="20"/>
              </w:rPr>
              <w:t>Key columns</w:t>
            </w:r>
          </w:p>
        </w:tc>
        <w:tc>
          <w:tcPr>
            <w:tcW w:w="2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4DD1E85" w14:textId="77777777" w:rsidR="00AF1896" w:rsidRDefault="00000000">
            <w:r>
              <w:rPr>
                <w:rFonts w:ascii="Arial" w:eastAsia="Arial" w:hAnsi="Arial" w:cs="Arial"/>
                <w:b/>
                <w:bCs/>
                <w:color w:val="1F2933"/>
                <w:sz w:val="20"/>
                <w:szCs w:val="20"/>
              </w:rPr>
              <w:t>Purpose</w:t>
            </w:r>
          </w:p>
        </w:tc>
      </w:tr>
      <w:tr w:rsidR="00AF1896" w14:paraId="38480931" w14:textId="77777777">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A3C7A5D" w14:textId="77777777" w:rsidR="00AF1896" w:rsidRDefault="00000000">
            <w:r>
              <w:rPr>
                <w:rFonts w:ascii="Arial" w:eastAsia="Arial" w:hAnsi="Arial" w:cs="Arial"/>
                <w:color w:val="1F2933"/>
                <w:sz w:val="20"/>
                <w:szCs w:val="20"/>
              </w:rPr>
              <w:t>ratings.parquet</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2F0B36" w14:textId="77777777" w:rsidR="00AF1896" w:rsidRDefault="00000000">
            <w:r>
              <w:rPr>
                <w:rFonts w:ascii="Arial" w:eastAsia="Arial" w:hAnsi="Arial" w:cs="Arial"/>
                <w:color w:val="1F2933"/>
                <w:sz w:val="20"/>
                <w:szCs w:val="20"/>
              </w:rPr>
              <w:t>one row per user–item interaction</w:t>
            </w:r>
          </w:p>
        </w:tc>
        <w:tc>
          <w:tcPr>
            <w:tcW w:w="26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CE171F" w14:textId="77777777" w:rsidR="00AF1896" w:rsidRDefault="00000000">
            <w:r>
              <w:rPr>
                <w:rFonts w:ascii="Arial" w:eastAsia="Arial" w:hAnsi="Arial" w:cs="Arial"/>
                <w:color w:val="1F2933"/>
                <w:sz w:val="20"/>
                <w:szCs w:val="20"/>
              </w:rPr>
              <w:t>user_id, item_id, rating, timestamp, domain</w:t>
            </w:r>
          </w:p>
        </w:tc>
        <w:tc>
          <w:tcPr>
            <w:tcW w:w="2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D59C785" w14:textId="77777777" w:rsidR="00AF1896" w:rsidRDefault="00000000">
            <w:r>
              <w:rPr>
                <w:rFonts w:ascii="Arial" w:eastAsia="Arial" w:hAnsi="Arial" w:cs="Arial"/>
                <w:color w:val="1F2933"/>
                <w:sz w:val="20"/>
                <w:szCs w:val="20"/>
              </w:rPr>
              <w:t>Training and evaluation interactions for both domains</w:t>
            </w:r>
          </w:p>
        </w:tc>
      </w:tr>
      <w:tr w:rsidR="00AF1896" w14:paraId="76364E7A" w14:textId="77777777">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E956867" w14:textId="77777777" w:rsidR="00AF1896" w:rsidRDefault="00000000">
            <w:r>
              <w:rPr>
                <w:rFonts w:ascii="Arial" w:eastAsia="Arial" w:hAnsi="Arial" w:cs="Arial"/>
                <w:color w:val="1F2933"/>
                <w:sz w:val="20"/>
                <w:szCs w:val="20"/>
              </w:rPr>
              <w:t>movies.parquet</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4D31BD3" w14:textId="77777777" w:rsidR="00AF1896" w:rsidRDefault="00000000">
            <w:r>
              <w:rPr>
                <w:rFonts w:ascii="Arial" w:eastAsia="Arial" w:hAnsi="Arial" w:cs="Arial"/>
                <w:color w:val="1F2933"/>
                <w:sz w:val="20"/>
                <w:szCs w:val="20"/>
              </w:rPr>
              <w:t>one row per movie item</w:t>
            </w:r>
          </w:p>
        </w:tc>
        <w:tc>
          <w:tcPr>
            <w:tcW w:w="26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1DF306A" w14:textId="77777777" w:rsidR="00AF1896" w:rsidRDefault="00000000">
            <w:r>
              <w:rPr>
                <w:rFonts w:ascii="Arial" w:eastAsia="Arial" w:hAnsi="Arial" w:cs="Arial"/>
                <w:color w:val="1F2933"/>
                <w:sz w:val="20"/>
                <w:szCs w:val="20"/>
              </w:rPr>
              <w:t>external_id, title, description, categories, …</w:t>
            </w:r>
          </w:p>
        </w:tc>
        <w:tc>
          <w:tcPr>
            <w:tcW w:w="2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A512647" w14:textId="77777777" w:rsidR="00AF1896" w:rsidRDefault="00000000">
            <w:r>
              <w:rPr>
                <w:rFonts w:ascii="Arial" w:eastAsia="Arial" w:hAnsi="Arial" w:cs="Arial"/>
                <w:color w:val="1F2933"/>
                <w:sz w:val="20"/>
                <w:szCs w:val="20"/>
              </w:rPr>
              <w:t>Movie-domain item catalog</w:t>
            </w:r>
          </w:p>
        </w:tc>
      </w:tr>
      <w:tr w:rsidR="00AF1896" w14:paraId="7674E07F" w14:textId="77777777">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C6D929D" w14:textId="77777777" w:rsidR="00AF1896" w:rsidRDefault="00000000">
            <w:r>
              <w:rPr>
                <w:rFonts w:ascii="Arial" w:eastAsia="Arial" w:hAnsi="Arial" w:cs="Arial"/>
                <w:color w:val="1F2933"/>
                <w:sz w:val="20"/>
                <w:szCs w:val="20"/>
              </w:rPr>
              <w:t>games.parquet</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9E40EA" w14:textId="77777777" w:rsidR="00AF1896" w:rsidRDefault="00000000">
            <w:r>
              <w:rPr>
                <w:rFonts w:ascii="Arial" w:eastAsia="Arial" w:hAnsi="Arial" w:cs="Arial"/>
                <w:color w:val="1F2933"/>
                <w:sz w:val="20"/>
                <w:szCs w:val="20"/>
              </w:rPr>
              <w:t>one row per game item</w:t>
            </w:r>
          </w:p>
        </w:tc>
        <w:tc>
          <w:tcPr>
            <w:tcW w:w="26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2D2D77" w14:textId="77777777" w:rsidR="00AF1896" w:rsidRDefault="00000000">
            <w:r>
              <w:rPr>
                <w:rFonts w:ascii="Arial" w:eastAsia="Arial" w:hAnsi="Arial" w:cs="Arial"/>
                <w:color w:val="1F2933"/>
                <w:sz w:val="20"/>
                <w:szCs w:val="20"/>
              </w:rPr>
              <w:t>external_id, title, description, categories, …</w:t>
            </w:r>
          </w:p>
        </w:tc>
        <w:tc>
          <w:tcPr>
            <w:tcW w:w="2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3633FA" w14:textId="77777777" w:rsidR="00AF1896" w:rsidRDefault="00000000">
            <w:r>
              <w:rPr>
                <w:rFonts w:ascii="Arial" w:eastAsia="Arial" w:hAnsi="Arial" w:cs="Arial"/>
                <w:color w:val="1F2933"/>
                <w:sz w:val="20"/>
                <w:szCs w:val="20"/>
              </w:rPr>
              <w:t>Game-domain item catalog</w:t>
            </w:r>
          </w:p>
        </w:tc>
      </w:tr>
      <w:tr w:rsidR="00AF1896" w14:paraId="2B1C20E3" w14:textId="77777777">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D570E1" w14:textId="77777777" w:rsidR="00AF1896" w:rsidRDefault="00000000">
            <w:r>
              <w:rPr>
                <w:rFonts w:ascii="Arial" w:eastAsia="Arial" w:hAnsi="Arial" w:cs="Arial"/>
                <w:color w:val="1F2933"/>
                <w:sz w:val="20"/>
                <w:szCs w:val="20"/>
              </w:rPr>
              <w:t>dataset_metadata.json</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58549C" w14:textId="77777777" w:rsidR="00AF1896" w:rsidRDefault="00000000">
            <w:r>
              <w:rPr>
                <w:rFonts w:ascii="Arial" w:eastAsia="Arial" w:hAnsi="Arial" w:cs="Arial"/>
                <w:color w:val="1F2933"/>
                <w:sz w:val="20"/>
                <w:szCs w:val="20"/>
              </w:rPr>
              <w:t>single file</w:t>
            </w:r>
          </w:p>
        </w:tc>
        <w:tc>
          <w:tcPr>
            <w:tcW w:w="26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B2BBAB" w14:textId="77777777" w:rsidR="00AF1896" w:rsidRDefault="00000000">
            <w:r>
              <w:rPr>
                <w:rFonts w:ascii="Arial" w:eastAsia="Arial" w:hAnsi="Arial" w:cs="Arial"/>
                <w:color w:val="1F2933"/>
                <w:sz w:val="20"/>
                <w:szCs w:val="20"/>
              </w:rPr>
              <w:t>processing parameters, item / user counts</w:t>
            </w:r>
          </w:p>
        </w:tc>
        <w:tc>
          <w:tcPr>
            <w:tcW w:w="2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9D63E2C" w14:textId="77777777" w:rsidR="00AF1896" w:rsidRDefault="00000000">
            <w:r>
              <w:rPr>
                <w:rFonts w:ascii="Arial" w:eastAsia="Arial" w:hAnsi="Arial" w:cs="Arial"/>
                <w:color w:val="1F2933"/>
                <w:sz w:val="20"/>
                <w:szCs w:val="20"/>
              </w:rPr>
              <w:t>Reproducibility metadata for each pipeline run</w:t>
            </w:r>
          </w:p>
        </w:tc>
      </w:tr>
    </w:tbl>
    <w:p w14:paraId="27F38E93" w14:textId="77777777" w:rsidR="00655D54" w:rsidRDefault="00000000">
      <w:pPr>
        <w:pStyle w:val="Heading2"/>
        <w:rPr>
          <w:rFonts w:ascii="Arial" w:eastAsia="Arial" w:hAnsi="Arial" w:cs="Arial"/>
        </w:rPr>
      </w:pPr>
      <w:r>
        <w:rPr>
          <w:rFonts w:ascii="Arial" w:eastAsia="Arial" w:hAnsi="Arial" w:cs="Arial"/>
        </w:rPr>
        <w:t>3.3  Data Pipeline</w:t>
      </w:r>
    </w:p>
    <w:p w14:paraId="45B15DC4"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4067032B"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655D54" w14:paraId="765290DA"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14FBA"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7ADF"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655D54" w14:paraId="6D5DC970"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C053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0D8C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31796DA3"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1A6FDF28"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50D0CC4F"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753AD72D"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Metadata</w:t>
            </w:r>
          </w:p>
        </w:tc>
      </w:tr>
      <w:tr w:rsidR="00655D54" w14:paraId="694207E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5C3B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lastRenderedPageBreak/>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872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11B27A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39CC2F5E" w14:textId="77777777" w:rsidR="00655D54"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000000"/>
                <w:sz w:val="20"/>
                <w:szCs w:val="20"/>
              </w:rPr>
            </w:pPr>
            <w:r>
              <w:rPr>
                <w:rFonts w:ascii="Arial Unicode MS" w:eastAsia="Arial Unicode MS" w:hAnsi="Arial Unicode MS" w:cs="Arial Unicode MS"/>
                <w:color w:val="000000"/>
                <w:sz w:val="20"/>
                <w:szCs w:val="20"/>
              </w:rPr>
              <w:t>Xbox Gift Card, PS4 controllers… → removed</w:t>
            </w:r>
          </w:p>
        </w:tc>
      </w:tr>
      <w:tr w:rsidR="00655D54" w14:paraId="38FDC50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72D0C"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7FB4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23009F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6A04109A" w14:textId="77777777" w:rsidR="00655D54"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655D54" w14:paraId="47FC5C32"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D6D2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1141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655D54" w14:paraId="4F17AFDB"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9B997"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19E0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655D54" w14:paraId="005ED1F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24B6F"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4CA3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655D54" w14:paraId="7C1E936E"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8A6F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98C0C" w14:textId="77777777" w:rsidR="00655D54"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3C0AD288" w14:textId="77777777" w:rsidR="00655D54" w:rsidRDefault="00655D54">
      <w:pPr>
        <w:pBdr>
          <w:top w:val="nil"/>
          <w:left w:val="nil"/>
          <w:bottom w:val="nil"/>
          <w:right w:val="nil"/>
          <w:between w:val="nil"/>
        </w:pBdr>
        <w:spacing w:after="120" w:line="324" w:lineRule="auto"/>
        <w:rPr>
          <w:rFonts w:ascii="Arial" w:eastAsia="Arial" w:hAnsi="Arial" w:cs="Arial"/>
          <w:color w:val="191919"/>
          <w:sz w:val="20"/>
          <w:szCs w:val="20"/>
        </w:rPr>
      </w:pPr>
    </w:p>
    <w:p w14:paraId="063B70B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D89737E" wp14:editId="0D20840A">
            <wp:extent cx="5486400" cy="4961362"/>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486400" cy="4961362"/>
                    </a:xfrm>
                    <a:prstGeom prst="rect">
                      <a:avLst/>
                    </a:prstGeom>
                    <a:ln/>
                  </pic:spPr>
                </pic:pic>
              </a:graphicData>
            </a:graphic>
          </wp:inline>
        </w:drawing>
      </w:r>
    </w:p>
    <w:p w14:paraId="315FF6FF"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4993584C" w14:textId="77777777" w:rsidR="00655D54" w:rsidRDefault="00655D54">
      <w:pPr>
        <w:spacing w:after="120" w:line="324" w:lineRule="auto"/>
        <w:jc w:val="center"/>
        <w:rPr>
          <w:rFonts w:ascii="Arial" w:eastAsia="Arial" w:hAnsi="Arial" w:cs="Arial"/>
          <w:i/>
          <w:iCs/>
          <w:color w:val="191919"/>
          <w:sz w:val="20"/>
          <w:szCs w:val="20"/>
        </w:rPr>
      </w:pPr>
    </w:p>
    <w:p w14:paraId="451964AC" w14:textId="77777777" w:rsidR="00655D54" w:rsidRDefault="00000000">
      <w:pPr>
        <w:pStyle w:val="Heading2"/>
        <w:rPr>
          <w:rFonts w:ascii="Arial" w:eastAsia="Arial" w:hAnsi="Arial" w:cs="Arial"/>
        </w:rPr>
      </w:pPr>
      <w:r>
        <w:rPr>
          <w:rFonts w:ascii="Arial" w:eastAsia="Arial" w:hAnsi="Arial" w:cs="Arial"/>
        </w:rPr>
        <w:t>3.4  Data Train/Test Splitting Protocol</w:t>
      </w:r>
    </w:p>
    <w:p w14:paraId="7A37EAA8" w14:textId="77777777" w:rsidR="00655D54" w:rsidRDefault="00000000">
      <w:pPr>
        <w:pStyle w:val="Heading3"/>
        <w:rPr>
          <w:rFonts w:ascii="Arial" w:eastAsia="Arial" w:hAnsi="Arial" w:cs="Arial"/>
        </w:rPr>
      </w:pPr>
      <w:r>
        <w:rPr>
          <w:rFonts w:ascii="Arial" w:eastAsia="Arial" w:hAnsi="Arial" w:cs="Arial"/>
        </w:rPr>
        <w:t>3.4.1 Leave-last-out (LLO)</w:t>
      </w:r>
    </w:p>
    <w:p w14:paraId="4E321682" w14:textId="77777777" w:rsidR="00655D54" w:rsidRDefault="00000000">
      <w:pPr>
        <w:rPr>
          <w:rFonts w:ascii="Arial" w:eastAsia="Arial" w:hAnsi="Arial" w:cs="Arial"/>
          <w:color w:val="191919"/>
        </w:rPr>
      </w:pPr>
      <w:r>
        <w:rPr>
          <w:rFonts w:ascii="Arial" w:eastAsia="Arial" w:hAnsi="Arial" w:cs="Arial"/>
        </w:rPr>
        <w:t>The figure below visualizes the LLO split: for every user, the most recent interaction is held out as the test item and everything earlier is used for training.</w:t>
      </w:r>
    </w:p>
    <w:p w14:paraId="72964D38" w14:textId="77777777" w:rsidR="00655D54" w:rsidRDefault="00000000">
      <w:pPr>
        <w:rPr>
          <w:rFonts w:ascii="Arial" w:eastAsia="Arial" w:hAnsi="Arial" w:cs="Arial"/>
        </w:rPr>
      </w:pPr>
      <w:r>
        <w:rPr>
          <w:rFonts w:ascii="Arial" w:eastAsia="Arial" w:hAnsi="Arial" w:cs="Arial"/>
        </w:rPr>
        <w:lastRenderedPageBreak/>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33763040" wp14:editId="5825DF11">
            <wp:simplePos x="0" y="0"/>
            <wp:positionH relativeFrom="column">
              <wp:posOffset>66677</wp:posOffset>
            </wp:positionH>
            <wp:positionV relativeFrom="paragraph">
              <wp:posOffset>687316</wp:posOffset>
            </wp:positionV>
            <wp:extent cx="5019993" cy="1181682"/>
            <wp:effectExtent l="0" t="0" r="0" b="0"/>
            <wp:wrapTopAndBottom distT="114300" distB="11430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t="42977" r="-1528" b="33089"/>
                    <a:stretch>
                      <a:fillRect/>
                    </a:stretch>
                  </pic:blipFill>
                  <pic:spPr>
                    <a:xfrm>
                      <a:off x="0" y="0"/>
                      <a:ext cx="5019993" cy="1181682"/>
                    </a:xfrm>
                    <a:prstGeom prst="rect">
                      <a:avLst/>
                    </a:prstGeom>
                    <a:ln/>
                  </pic:spPr>
                </pic:pic>
              </a:graphicData>
            </a:graphic>
          </wp:anchor>
        </w:drawing>
      </w:r>
    </w:p>
    <w:p w14:paraId="0B1D4EF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 for every user</w:t>
      </w:r>
    </w:p>
    <w:p w14:paraId="7E6A0EBF" w14:textId="77777777" w:rsidR="00655D54" w:rsidRDefault="00000000">
      <w:pPr>
        <w:pStyle w:val="Heading3"/>
        <w:rPr>
          <w:rFonts w:ascii="Arial" w:eastAsia="Arial" w:hAnsi="Arial" w:cs="Arial"/>
        </w:rPr>
      </w:pPr>
      <w:r>
        <w:rPr>
          <w:rFonts w:ascii="Arial" w:eastAsia="Arial" w:hAnsi="Arial" w:cs="Arial"/>
        </w:rPr>
        <w:t>3.4.2 User-Split cold start protocol</w:t>
      </w:r>
    </w:p>
    <w:p w14:paraId="45C4B31E" w14:textId="77777777" w:rsidR="00655D54" w:rsidRDefault="00000000">
      <w:pPr>
        <w:rPr>
          <w:rFonts w:ascii="Arial" w:eastAsia="Arial" w:hAnsi="Arial" w:cs="Arial"/>
        </w:rPr>
      </w:pPr>
      <w:r>
        <w:rPr>
          <w:rFonts w:ascii="Arial" w:eastAsia="Arial" w:hAnsi="Arial" w:cs="Arial"/>
        </w:rPr>
        <w:t xml:space="preserve">For Lesson 5 (cold-start), we use a user-split protocol: 80% of users train with their full movie and game history, while 20% of users have their game history withheld entirely, creating an ideal scenario in which the cross domain algorithms should have advantage over the single domain algorithms: suggesting items to users who have </w:t>
      </w:r>
      <w:r>
        <w:rPr>
          <w:rFonts w:ascii="Arial" w:eastAsia="Arial" w:hAnsi="Arial" w:cs="Arial"/>
          <w:b/>
          <w:bCs/>
        </w:rPr>
        <w:t>never</w:t>
      </w:r>
      <w:r>
        <w:rPr>
          <w:rFonts w:ascii="Arial" w:eastAsia="Arial" w:hAnsi="Arial" w:cs="Arial"/>
        </w:rPr>
        <w:t xml:space="preserve"> rated a single games by relying purely on movie domain signals:</w:t>
      </w:r>
    </w:p>
    <w:p w14:paraId="261857CC" w14:textId="77777777" w:rsidR="00655D54" w:rsidRDefault="00000000">
      <w:pPr>
        <w:spacing w:after="120" w:line="324" w:lineRule="auto"/>
        <w:ind w:left="-720"/>
        <w:rPr>
          <w:rFonts w:ascii="Arial" w:eastAsia="Arial" w:hAnsi="Arial" w:cs="Arial"/>
          <w:sz w:val="20"/>
          <w:szCs w:val="20"/>
        </w:rPr>
      </w:pPr>
      <w:r>
        <w:rPr>
          <w:rFonts w:ascii="Arial" w:eastAsia="Arial" w:hAnsi="Arial" w:cs="Arial"/>
          <w:b/>
          <w:bCs/>
          <w:noProof/>
          <w:color w:val="191919"/>
          <w:sz w:val="20"/>
          <w:szCs w:val="20"/>
        </w:rPr>
        <w:drawing>
          <wp:inline distT="114300" distB="114300" distL="114300" distR="114300" wp14:anchorId="3FEB6485" wp14:editId="447C17E2">
            <wp:extent cx="6764987" cy="2584736"/>
            <wp:effectExtent l="0" t="0" r="0" b="0"/>
            <wp:docPr id="2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6764987" cy="2584736"/>
                    </a:xfrm>
                    <a:prstGeom prst="rect">
                      <a:avLst/>
                    </a:prstGeom>
                    <a:ln/>
                  </pic:spPr>
                </pic:pic>
              </a:graphicData>
            </a:graphic>
          </wp:inline>
        </w:drawing>
      </w:r>
    </w:p>
    <w:p w14:paraId="0EECF50B" w14:textId="77777777" w:rsidR="00655D54" w:rsidRDefault="00000000">
      <w:pPr>
        <w:spacing w:after="120" w:line="324" w:lineRule="auto"/>
        <w:ind w:hanging="360"/>
        <w:jc w:val="center"/>
        <w:rPr>
          <w:rFonts w:ascii="Arial" w:eastAsia="Arial" w:hAnsi="Arial" w:cs="Arial"/>
          <w:sz w:val="20"/>
          <w:szCs w:val="20"/>
        </w:rPr>
      </w:pPr>
      <w:r>
        <w:rPr>
          <w:rFonts w:ascii="Arial" w:eastAsia="Arial" w:hAnsi="Arial" w:cs="Arial"/>
          <w:i/>
          <w:iCs/>
          <w:color w:val="191919"/>
          <w:sz w:val="20"/>
          <w:szCs w:val="20"/>
        </w:rPr>
        <w:t>Figure 5.2: Data Splitting Visualization — Cold-Start User-Split</w:t>
      </w:r>
    </w:p>
    <w:p w14:paraId="338168DC" w14:textId="77777777" w:rsidR="00655D54" w:rsidRDefault="00655D54">
      <w:pPr>
        <w:pStyle w:val="Heading1"/>
        <w:rPr>
          <w:rFonts w:ascii="Arial" w:eastAsia="Arial" w:hAnsi="Arial" w:cs="Arial"/>
        </w:rPr>
      </w:pPr>
    </w:p>
    <w:p w14:paraId="06A08CCD" w14:textId="77777777" w:rsidR="00655D54" w:rsidRDefault="00000000">
      <w:pPr>
        <w:pStyle w:val="Heading1"/>
        <w:rPr>
          <w:rFonts w:ascii="Arial" w:eastAsia="Arial" w:hAnsi="Arial" w:cs="Arial"/>
        </w:rPr>
      </w:pPr>
      <w:r>
        <w:rPr>
          <w:rFonts w:ascii="Arial" w:eastAsia="Arial" w:hAnsi="Arial" w:cs="Arial"/>
        </w:rPr>
        <w:t>4.  Methodology</w:t>
      </w:r>
    </w:p>
    <w:p w14:paraId="584655E2" w14:textId="77777777" w:rsidR="00655D54" w:rsidRDefault="00655D54">
      <w:pPr>
        <w:pBdr>
          <w:bottom w:val="single" w:sz="12" w:space="1" w:color="2E5AAC"/>
        </w:pBdr>
        <w:spacing w:after="240"/>
        <w:rPr>
          <w:rFonts w:ascii="Arial" w:eastAsia="Arial" w:hAnsi="Arial" w:cs="Arial"/>
          <w:sz w:val="20"/>
          <w:szCs w:val="20"/>
        </w:rPr>
      </w:pPr>
    </w:p>
    <w:p w14:paraId="1D59AEE6" w14:textId="77777777" w:rsidR="00655D54" w:rsidRDefault="00000000">
      <w:pPr>
        <w:rPr>
          <w:rFonts w:ascii="Arial" w:eastAsia="Arial" w:hAnsi="Arial" w:cs="Arial"/>
        </w:rPr>
      </w:pPr>
      <w:r>
        <w:rPr>
          <w:rFonts w:ascii="Arial" w:eastAsia="Arial" w:hAnsi="Arial" w:cs="Arial"/>
        </w:rPr>
        <w:t xml:space="preserve">This section explains every model we evaluate, starting from the simplest and building up to the most sophisticated. We assume no prior knowledge of recommendation systems — each model is </w:t>
      </w:r>
      <w:r>
        <w:rPr>
          <w:rFonts w:ascii="Arial" w:eastAsia="Arial" w:hAnsi="Arial" w:cs="Arial"/>
        </w:rPr>
        <w:lastRenderedPageBreak/>
        <w:t>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14976155" w14:textId="77777777" w:rsidR="00655D54" w:rsidRDefault="00000000">
      <w:pPr>
        <w:rPr>
          <w:rFonts w:ascii="Arial" w:eastAsia="Arial" w:hAnsi="Arial" w:cs="Arial"/>
        </w:rPr>
      </w:pPr>
      <w:r>
        <w:rPr>
          <w:rFonts w:ascii="Arial" w:eastAsia="Arial" w:hAnsi="Arial" w:cs="Arial"/>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0E7DC110" w14:textId="77777777" w:rsidR="00655D54" w:rsidRDefault="00000000">
      <w:pPr>
        <w:pStyle w:val="Heading2"/>
        <w:rPr>
          <w:rFonts w:ascii="Arial" w:eastAsia="Arial" w:hAnsi="Arial" w:cs="Arial"/>
        </w:rPr>
      </w:pPr>
      <w:r>
        <w:rPr>
          <w:rFonts w:ascii="Arial" w:eastAsia="Arial" w:hAnsi="Arial" w:cs="Arial"/>
          <w:color w:val="2E5AAC"/>
        </w:rPr>
        <w:t xml:space="preserve">4.1  </w:t>
      </w:r>
      <w:r>
        <w:rPr>
          <w:rFonts w:ascii="Arial" w:eastAsia="Arial" w:hAnsi="Arial" w:cs="Arial"/>
        </w:rPr>
        <w:t>Evaluation Protocol</w:t>
      </w:r>
    </w:p>
    <w:p w14:paraId="09644BB9" w14:textId="77777777" w:rsidR="00655D54" w:rsidRDefault="00000000">
      <w:pPr>
        <w:rPr>
          <w:rFonts w:ascii="Arial" w:eastAsia="Arial" w:hAnsi="Arial" w:cs="Arial"/>
        </w:rPr>
      </w:pPr>
      <w:r>
        <w:rPr>
          <w:rFonts w:ascii="Arial" w:eastAsia="Arial" w:hAnsi="Arial" w:cs="Arial"/>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67B9A19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7AD2393" wp14:editId="783A9C82">
            <wp:extent cx="5486400" cy="3243061"/>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486400" cy="3243061"/>
                    </a:xfrm>
                    <a:prstGeom prst="rect">
                      <a:avLst/>
                    </a:prstGeom>
                    <a:ln/>
                  </pic:spPr>
                </pic:pic>
              </a:graphicData>
            </a:graphic>
          </wp:inline>
        </w:drawing>
      </w:r>
    </w:p>
    <w:p w14:paraId="57781BB4"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35CBB50A" w14:textId="77777777" w:rsidR="00655D54" w:rsidRDefault="00655D54">
      <w:pPr>
        <w:spacing w:after="120" w:line="324" w:lineRule="auto"/>
        <w:jc w:val="center"/>
        <w:rPr>
          <w:rFonts w:ascii="Arial" w:eastAsia="Arial" w:hAnsi="Arial" w:cs="Arial"/>
          <w:i/>
          <w:iCs/>
          <w:color w:val="191919"/>
          <w:sz w:val="20"/>
          <w:szCs w:val="20"/>
        </w:rPr>
      </w:pPr>
    </w:p>
    <w:p w14:paraId="62ED02A5" w14:textId="77777777" w:rsidR="00655D54" w:rsidRDefault="00000000">
      <w:pPr>
        <w:rPr>
          <w:rFonts w:ascii="Arial" w:eastAsia="Arial" w:hAnsi="Arial" w:cs="Arial"/>
        </w:rPr>
      </w:pPr>
      <w:r>
        <w:rPr>
          <w:rFonts w:ascii="Arial" w:eastAsia="Arial" w:hAnsi="Arial" w:cs="Arial"/>
          <w:b/>
          <w:bCs/>
        </w:rPr>
        <w:t>Recall@10</w:t>
      </w:r>
      <w:r>
        <w:rPr>
          <w:rFonts w:ascii="Arial" w:eastAsia="Arial" w:hAnsi="Arial" w:cs="Arial"/>
        </w:rPr>
        <w:t xml:space="preserve"> asks: did the correct item appear anywhere in the top 10? The ranking of the item is not important</w:t>
      </w:r>
    </w:p>
    <w:p w14:paraId="398B4EC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7B932CD2" wp14:editId="582B6F65">
            <wp:extent cx="2276793" cy="1210736"/>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l="4866" t="6940" r="4381" b="7214"/>
                    <a:stretch>
                      <a:fillRect/>
                    </a:stretch>
                  </pic:blipFill>
                  <pic:spPr>
                    <a:xfrm>
                      <a:off x="0" y="0"/>
                      <a:ext cx="2276793" cy="1210736"/>
                    </a:xfrm>
                    <a:prstGeom prst="rect">
                      <a:avLst/>
                    </a:prstGeom>
                    <a:ln/>
                  </pic:spPr>
                </pic:pic>
              </a:graphicData>
            </a:graphic>
          </wp:inline>
        </w:drawing>
      </w:r>
    </w:p>
    <w:p w14:paraId="305921A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55D6051" wp14:editId="3A44C91C">
            <wp:extent cx="3534093" cy="2325714"/>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2157" t="1671" r="15226" b="1728"/>
                    <a:stretch>
                      <a:fillRect/>
                    </a:stretch>
                  </pic:blipFill>
                  <pic:spPr>
                    <a:xfrm>
                      <a:off x="0" y="0"/>
                      <a:ext cx="3534093" cy="2325714"/>
                    </a:xfrm>
                    <a:prstGeom prst="rect">
                      <a:avLst/>
                    </a:prstGeom>
                    <a:ln/>
                  </pic:spPr>
                </pic:pic>
              </a:graphicData>
            </a:graphic>
          </wp:inline>
        </w:drawing>
      </w:r>
    </w:p>
    <w:p w14:paraId="666CA77B" w14:textId="77777777" w:rsidR="00655D54" w:rsidRDefault="00000000">
      <w:pPr>
        <w:rPr>
          <w:rFonts w:ascii="Arial" w:eastAsia="Arial" w:hAnsi="Arial" w:cs="Arial"/>
        </w:rPr>
      </w:pPr>
      <w:r>
        <w:rPr>
          <w:rFonts w:ascii="Arial" w:eastAsia="Arial" w:hAnsi="Arial" w:cs="Arial"/>
          <w:b/>
          <w:bCs/>
        </w:rPr>
        <w:t>NDCG@10</w:t>
      </w:r>
      <w:r>
        <w:rPr>
          <w:rFonts w:ascii="Arial" w:eastAsia="Arial" w:hAnsi="Arial" w:cs="Arial"/>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71621324"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0"/>
          <w:szCs w:val="20"/>
        </w:rPr>
        <w:drawing>
          <wp:inline distT="114300" distB="114300" distL="114300" distR="114300" wp14:anchorId="7BE40E29" wp14:editId="770036AC">
            <wp:extent cx="2553018" cy="1331119"/>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l="4707" t="7789" r="4700" b="8347"/>
                    <a:stretch>
                      <a:fillRect/>
                    </a:stretch>
                  </pic:blipFill>
                  <pic:spPr>
                    <a:xfrm>
                      <a:off x="0" y="0"/>
                      <a:ext cx="2553018" cy="1331119"/>
                    </a:xfrm>
                    <a:prstGeom prst="rect">
                      <a:avLst/>
                    </a:prstGeom>
                    <a:ln/>
                  </pic:spPr>
                </pic:pic>
              </a:graphicData>
            </a:graphic>
          </wp:inline>
        </w:drawing>
      </w:r>
    </w:p>
    <w:p w14:paraId="5A8536C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5E3E6762" wp14:editId="1B110108">
            <wp:extent cx="2695575" cy="155486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l="16179" t="12467" r="16023" b="17845"/>
                    <a:stretch>
                      <a:fillRect/>
                    </a:stretch>
                  </pic:blipFill>
                  <pic:spPr>
                    <a:xfrm>
                      <a:off x="0" y="0"/>
                      <a:ext cx="2695575" cy="1554860"/>
                    </a:xfrm>
                    <a:prstGeom prst="rect">
                      <a:avLst/>
                    </a:prstGeom>
                    <a:ln/>
                  </pic:spPr>
                </pic:pic>
              </a:graphicData>
            </a:graphic>
          </wp:inline>
        </w:drawing>
      </w:r>
    </w:p>
    <w:p w14:paraId="43933CF2" w14:textId="77777777" w:rsidR="00655D54" w:rsidRDefault="00655D54">
      <w:pPr>
        <w:spacing w:after="120" w:line="324" w:lineRule="auto"/>
        <w:jc w:val="center"/>
        <w:rPr>
          <w:rFonts w:ascii="Arial" w:eastAsia="Arial" w:hAnsi="Arial" w:cs="Arial"/>
          <w:color w:val="191919"/>
          <w:sz w:val="20"/>
          <w:szCs w:val="20"/>
        </w:rPr>
      </w:pPr>
    </w:p>
    <w:p w14:paraId="0295E2CA" w14:textId="77777777" w:rsidR="00655D54" w:rsidRDefault="00000000">
      <w:pPr>
        <w:pStyle w:val="Heading2"/>
        <w:rPr>
          <w:rFonts w:ascii="Arial" w:eastAsia="Arial" w:hAnsi="Arial" w:cs="Arial"/>
        </w:rPr>
      </w:pPr>
      <w:r>
        <w:rPr>
          <w:rFonts w:ascii="Arial" w:eastAsia="Arial" w:hAnsi="Arial" w:cs="Arial"/>
          <w:color w:val="2E5AAC"/>
        </w:rPr>
        <w:lastRenderedPageBreak/>
        <w:t xml:space="preserve">4.2  </w:t>
      </w:r>
      <w:r>
        <w:rPr>
          <w:rFonts w:ascii="Arial" w:eastAsia="Arial" w:hAnsi="Arial" w:cs="Arial"/>
        </w:rPr>
        <w:t>Single Domain Models</w:t>
      </w:r>
    </w:p>
    <w:p w14:paraId="4B2A0ED0" w14:textId="77777777" w:rsidR="00655D54" w:rsidRDefault="00000000">
      <w:pPr>
        <w:rPr>
          <w:rFonts w:ascii="Arial" w:eastAsia="Arial" w:hAnsi="Arial" w:cs="Arial"/>
        </w:rPr>
      </w:pPr>
      <w:r>
        <w:rPr>
          <w:rFonts w:ascii="Arial" w:eastAsia="Arial" w:hAnsi="Arial" w:cs="Arial"/>
        </w:rPr>
        <w:t>The following three models are trained using game rating data only. They have no access to movie preferences. They only know about games and recommend games based on what similar gamers have played</w:t>
      </w:r>
    </w:p>
    <w:p w14:paraId="27871A95" w14:textId="77777777" w:rsidR="00655D54" w:rsidRDefault="00655D54">
      <w:pPr>
        <w:rPr>
          <w:rFonts w:ascii="Arial" w:eastAsia="Arial" w:hAnsi="Arial" w:cs="Arial"/>
        </w:rPr>
      </w:pPr>
    </w:p>
    <w:p w14:paraId="05138885" w14:textId="77777777" w:rsidR="00655D54" w:rsidRDefault="00000000">
      <w:pPr>
        <w:pStyle w:val="Heading3"/>
        <w:rPr>
          <w:rFonts w:ascii="Arial" w:eastAsia="Arial" w:hAnsi="Arial" w:cs="Arial"/>
        </w:rPr>
      </w:pPr>
      <w:r>
        <w:rPr>
          <w:rFonts w:ascii="Arial" w:eastAsia="Arial" w:hAnsi="Arial" w:cs="Arial"/>
        </w:rPr>
        <w:t>4.2.1  MF-BPR: Matrix Factorization with Bayesian Personalized Ranking</w:t>
      </w:r>
    </w:p>
    <w:p w14:paraId="5969073E" w14:textId="77777777" w:rsidR="00655D54" w:rsidRDefault="00655D54">
      <w:pPr>
        <w:rPr>
          <w:rFonts w:ascii="Arial" w:eastAsia="Arial" w:hAnsi="Arial" w:cs="Arial"/>
        </w:rPr>
      </w:pPr>
    </w:p>
    <w:tbl>
      <w:tblPr>
        <w:tblStyle w:val="a4"/>
        <w:tblW w:w="9406" w:type="dxa"/>
        <w:jc w:val="center"/>
        <w:tblInd w:w="0" w:type="dxa"/>
        <w:tblLayout w:type="fixed"/>
        <w:tblLook w:val="0400" w:firstRow="0" w:lastRow="0" w:firstColumn="0" w:lastColumn="0" w:noHBand="0" w:noVBand="1"/>
      </w:tblPr>
      <w:tblGrid>
        <w:gridCol w:w="9406"/>
      </w:tblGrid>
      <w:tr w:rsidR="00655D54" w14:paraId="4B0F5DA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D47C6D1"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35A30BFB" w14:textId="77777777" w:rsidR="00655D54" w:rsidRDefault="00000000">
            <w:pPr>
              <w:rPr>
                <w:rFonts w:ascii="Arial" w:eastAsia="Arial" w:hAnsi="Arial" w:cs="Arial"/>
              </w:rPr>
            </w:pPr>
            <w:r>
              <w:rPr>
                <w:rFonts w:ascii="Arial" w:eastAsia="Arial" w:hAnsi="Arial" w:cs="Arial"/>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27895FE2" w14:textId="77777777" w:rsidR="00655D54" w:rsidRDefault="00000000">
      <w:pPr>
        <w:pStyle w:val="Heading3"/>
        <w:rPr>
          <w:rFonts w:ascii="Arial" w:eastAsia="Arial" w:hAnsi="Arial" w:cs="Arial"/>
        </w:rPr>
      </w:pPr>
      <w:r>
        <w:rPr>
          <w:rFonts w:ascii="Arial" w:eastAsia="Arial" w:hAnsi="Arial" w:cs="Arial"/>
        </w:rPr>
        <w:t>MF-BPR: Architecture</w:t>
      </w:r>
    </w:p>
    <w:p w14:paraId="5C30371E" w14:textId="77777777" w:rsidR="00655D54" w:rsidRDefault="00000000">
      <w:pPr>
        <w:rPr>
          <w:rFonts w:ascii="Arial" w:eastAsia="Arial" w:hAnsi="Arial" w:cs="Arial"/>
          <w:sz w:val="20"/>
          <w:szCs w:val="20"/>
        </w:rPr>
      </w:pPr>
      <w:r>
        <w:rPr>
          <w:rFonts w:ascii="Arial" w:eastAsia="Arial" w:hAnsi="Arial" w:cs="Arial"/>
          <w:sz w:val="20"/>
          <w:szCs w:val="20"/>
        </w:rPr>
        <w:t xml:space="preserve">Each user u and item i has a single learnable 64-dim vector, uᵤ, vᵢ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 xml:space="preserve">⁶⁴. The score for a (u, i) pair is the dot product s(u, i) = uᵤ · vᵢ. All parameters live in two matrices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|×64) and V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|×64).</w:t>
      </w:r>
    </w:p>
    <w:p w14:paraId="40BF67D2" w14:textId="77777777" w:rsidR="00655D54" w:rsidRDefault="00655D54">
      <w:pPr>
        <w:spacing w:after="120" w:line="324" w:lineRule="auto"/>
        <w:jc w:val="center"/>
        <w:rPr>
          <w:rFonts w:ascii="Arial" w:eastAsia="Arial" w:hAnsi="Arial" w:cs="Arial"/>
          <w:color w:val="191919"/>
          <w:sz w:val="20"/>
          <w:szCs w:val="20"/>
        </w:rPr>
      </w:pPr>
    </w:p>
    <w:p w14:paraId="09FEA8A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6614EFE" wp14:editId="0E20643B">
            <wp:extent cx="4054587" cy="258518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l="1" t="15487" r="4342" b="9025"/>
                    <a:stretch>
                      <a:fillRect/>
                    </a:stretch>
                  </pic:blipFill>
                  <pic:spPr>
                    <a:xfrm>
                      <a:off x="0" y="0"/>
                      <a:ext cx="4054587" cy="2585180"/>
                    </a:xfrm>
                    <a:prstGeom prst="rect">
                      <a:avLst/>
                    </a:prstGeom>
                    <a:ln/>
                  </pic:spPr>
                </pic:pic>
              </a:graphicData>
            </a:graphic>
          </wp:inline>
        </w:drawing>
      </w:r>
    </w:p>
    <w:p w14:paraId="0999AFF8"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68007CA1" w14:textId="77777777" w:rsidR="00655D54" w:rsidRDefault="00000000">
      <w:pPr>
        <w:pStyle w:val="Heading3"/>
        <w:rPr>
          <w:rFonts w:ascii="Arial" w:eastAsia="Arial" w:hAnsi="Arial" w:cs="Arial"/>
        </w:rPr>
      </w:pPr>
      <w:bookmarkStart w:id="2" w:name="_qy8amjjdz3xf" w:colFirst="0" w:colLast="0"/>
      <w:bookmarkEnd w:id="2"/>
      <w:r>
        <w:rPr>
          <w:rFonts w:ascii="Arial" w:eastAsia="Arial" w:hAnsi="Arial" w:cs="Arial"/>
        </w:rPr>
        <w:lastRenderedPageBreak/>
        <w:t>MF-BPR: Training</w:t>
      </w:r>
    </w:p>
    <w:p w14:paraId="75BA2DE3" w14:textId="77777777" w:rsidR="00655D54" w:rsidRDefault="00000000">
      <w:pPr>
        <w:rPr>
          <w:rFonts w:ascii="Arial" w:eastAsia="Arial" w:hAnsi="Arial" w:cs="Arial"/>
        </w:rPr>
      </w:pPr>
      <w:r>
        <w:rPr>
          <w:rFonts w:ascii="Arial" w:eastAsia="Arial" w:hAnsi="Arial" w:cs="Arial"/>
        </w:rPr>
        <w:t>We train for multiple epochs on sampled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where i</w:t>
      </w:r>
      <w:r>
        <w:rPr>
          <w:rFonts w:ascii="Cambria Math" w:eastAsia="Cambria Math" w:hAnsi="Cambria Math" w:cs="Cambria Math"/>
        </w:rPr>
        <w:t>⁺</w:t>
      </w:r>
      <w:r>
        <w:rPr>
          <w:rFonts w:ascii="Arial Unicode MS" w:eastAsia="Arial Unicode MS" w:hAnsi="Arial Unicode MS" w:cs="Arial Unicode MS"/>
        </w:rPr>
        <w:t xml:space="preserve"> is an item rated ≥ 4 by u and i</w:t>
      </w:r>
      <w:r>
        <w:rPr>
          <w:rFonts w:ascii="Cambria Math" w:eastAsia="Cambria Math" w:hAnsi="Cambria Math" w:cs="Cambria Math"/>
        </w:rPr>
        <w:t>⁻</w:t>
      </w:r>
      <w:r>
        <w:rPr>
          <w:rFonts w:ascii="Arial" w:eastAsia="Arial" w:hAnsi="Arial" w:cs="Arial"/>
        </w:rPr>
        <w:t xml:space="preserve"> is a uniformly sampled unobserved item. The BPR loss (Equation 1) maximizes the margin uᵤ · vᵢ</w:t>
      </w:r>
      <w:r>
        <w:rPr>
          <w:rFonts w:ascii="Cambria Math" w:eastAsia="Cambria Math" w:hAnsi="Cambria Math" w:cs="Cambria Math"/>
        </w:rPr>
        <w:t>⁺</w:t>
      </w:r>
      <w:r>
        <w:rPr>
          <w:rFonts w:ascii="Caudex" w:eastAsia="Caudex" w:hAnsi="Caudex" w:cs="Caudex"/>
        </w:rPr>
        <w:t xml:space="preserve"> − uᵤ · vᵢ</w:t>
      </w:r>
      <w:r>
        <w:rPr>
          <w:rFonts w:ascii="Cambria Math" w:eastAsia="Cambria Math" w:hAnsi="Cambria Math" w:cs="Cambria Math"/>
        </w:rPr>
        <w:t>⁻</w:t>
      </w:r>
      <w:r>
        <w:rPr>
          <w:rFonts w:ascii="Arial" w:eastAsia="Arial" w:hAnsi="Arial" w:cs="Arial"/>
        </w:rPr>
        <w:t xml:space="preserve"> through a log-sigmoid, with L2 regularisation λ.</w:t>
      </w:r>
    </w:p>
    <w:p w14:paraId="027F51E8"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BB1EBF3" wp14:editId="43B58BD0">
            <wp:extent cx="5303520" cy="988052"/>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303520" cy="988052"/>
                    </a:xfrm>
                    <a:prstGeom prst="rect">
                      <a:avLst/>
                    </a:prstGeom>
                    <a:ln/>
                  </pic:spPr>
                </pic:pic>
              </a:graphicData>
            </a:graphic>
          </wp:inline>
        </w:drawing>
      </w:r>
    </w:p>
    <w:p w14:paraId="6975EF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1: MF-BPR pairwise ranking loss.</w:t>
      </w:r>
    </w:p>
    <w:p w14:paraId="6C62664D" w14:textId="77777777" w:rsidR="00655D54" w:rsidRDefault="00000000">
      <w:pPr>
        <w:rPr>
          <w:rFonts w:ascii="Arial" w:eastAsia="Arial" w:hAnsi="Arial" w:cs="Arial"/>
          <w:color w:val="191919"/>
        </w:rPr>
      </w:pPr>
      <w:r>
        <w:rPr>
          <w:rFonts w:ascii="Arial" w:eastAsia="Arial" w:hAnsi="Arial" w:cs="Arial"/>
        </w:rPr>
        <w:t xml:space="preserve">where </w:t>
      </w:r>
      <w:r>
        <w:rPr>
          <w:rFonts w:ascii="Cambria Math" w:eastAsia="Cambria Math" w:hAnsi="Cambria Math" w:cs="Cambria Math"/>
        </w:rPr>
        <w:t>𝒟</w:t>
      </w:r>
      <w:r>
        <w:rPr>
          <w:rFonts w:ascii="Arial" w:eastAsia="Arial" w:hAnsi="Arial" w:cs="Arial"/>
        </w:rPr>
        <w:t xml:space="preserve"> is the set of training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xml:space="preserve">); uᵤ, vᵢ </w:t>
      </w:r>
      <w:r>
        <w:rPr>
          <w:rFonts w:ascii="Cambria Math" w:eastAsia="Cambria Math" w:hAnsi="Cambria Math" w:cs="Cambria Math"/>
        </w:rPr>
        <w:t>∈</w:t>
      </w:r>
      <w:r>
        <w:rPr>
          <w:rFonts w:ascii="Arial" w:eastAsia="Arial" w:hAnsi="Arial" w:cs="Arial"/>
        </w:rPr>
        <w:t xml:space="preserve"> </w:t>
      </w:r>
      <w:r>
        <w:rPr>
          <w:rFonts w:ascii="Cambria Math" w:eastAsia="Cambria Math" w:hAnsi="Cambria Math" w:cs="Cambria Math"/>
        </w:rPr>
        <w:t>ℝ</w:t>
      </w:r>
      <w:r>
        <w:rPr>
          <w:rFonts w:ascii="Arial" w:eastAsia="Arial" w:hAnsi="Arial" w:cs="Arial"/>
        </w:rPr>
        <w:t>⁶⁴ are the learnable user/item vectors; σ(·) is the logistic sigmoid; Θ = {U, V} collects all parameters; λ is the L2 strength</w:t>
      </w:r>
    </w:p>
    <w:p w14:paraId="15FB8F1D" w14:textId="77777777" w:rsidR="00655D54" w:rsidRDefault="00655D54">
      <w:pPr>
        <w:spacing w:after="120" w:line="324" w:lineRule="auto"/>
        <w:jc w:val="center"/>
        <w:rPr>
          <w:rFonts w:ascii="Arial" w:eastAsia="Arial" w:hAnsi="Arial" w:cs="Arial"/>
          <w:color w:val="191919"/>
          <w:sz w:val="20"/>
          <w:szCs w:val="20"/>
        </w:rPr>
      </w:pPr>
    </w:p>
    <w:p w14:paraId="6EADF7AA"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trained artefacts are the user and item embedding matrices. For a user u, we score every item by dot product u</w:t>
      </w:r>
      <w:r>
        <w:rPr>
          <w:rFonts w:ascii="Cambria Math" w:eastAsia="Cambria Math" w:hAnsi="Cambria Math" w:cs="Cambria Math"/>
          <w:color w:val="191919"/>
          <w:sz w:val="20"/>
          <w:szCs w:val="20"/>
        </w:rPr>
        <w:t>⋅</w:t>
      </w:r>
      <w:r>
        <w:rPr>
          <w:rFonts w:ascii="Arial" w:eastAsia="Arial" w:hAnsi="Arial" w:cs="Arial"/>
          <w:color w:val="191919"/>
          <w:sz w:val="20"/>
          <w:szCs w:val="20"/>
        </w:rPr>
        <w:t>v, sort the scores, and return the top-K items.</w:t>
      </w:r>
    </w:p>
    <w:p w14:paraId="2303347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Strengths</w:t>
      </w:r>
      <w:r>
        <w:rPr>
          <w:rFonts w:ascii="Arial Unicode MS" w:eastAsia="Arial Unicode MS" w:hAnsi="Arial Unicode MS" w:cs="Arial Unicode MS"/>
          <w:color w:val="191919"/>
          <w:sz w:val="20"/>
          <w:szCs w:val="20"/>
        </w:rPr>
        <w:t>: Simple, fast (≈2 min), a strong baseline.</w:t>
      </w:r>
    </w:p>
    <w:p w14:paraId="4CFF73F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Weaknesses</w:t>
      </w:r>
      <w:r>
        <w:rPr>
          <w:rFonts w:ascii="Arial" w:eastAsia="Arial" w:hAnsi="Arial" w:cs="Arial"/>
          <w:color w:val="191919"/>
          <w:sz w:val="20"/>
          <w:szCs w:val="20"/>
        </w:rPr>
        <w:t>: Every user and item is treated in isolation — no structural prior — and a user without a learned row cannot be scored (no cold-start support).</w:t>
      </w:r>
    </w:p>
    <w:tbl>
      <w:tblPr>
        <w:tblStyle w:val="a5"/>
        <w:tblW w:w="9406" w:type="dxa"/>
        <w:jc w:val="center"/>
        <w:tblInd w:w="0" w:type="dxa"/>
        <w:tblLayout w:type="fixed"/>
        <w:tblLook w:val="0600" w:firstRow="0" w:lastRow="0" w:firstColumn="0" w:lastColumn="0" w:noHBand="1" w:noVBand="1"/>
      </w:tblPr>
      <w:tblGrid>
        <w:gridCol w:w="9406"/>
      </w:tblGrid>
      <w:tr w:rsidR="00655D54" w14:paraId="7B9BA206"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7F0FDAC9"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we keep MF-BPR in the portfolio.</w:t>
            </w:r>
          </w:p>
          <w:p w14:paraId="1E4942FD"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MF-BPR is the simplest implicit-feedback baseline: one matrix of user embeddings, one matrix of item embeddings, a single pairwise BPR loss. It sets the floor every more elaborate model must beat. Throughout Section 5 it keeps reappearing as a reference line — and on the 5.2%-overlap cohort in Lesson 2 it actually beats every CDR model, proving that pairwise ranking is a strong prior that more complex architectures have to earn.</w:t>
            </w:r>
          </w:p>
        </w:tc>
      </w:tr>
    </w:tbl>
    <w:p w14:paraId="1CA3B046" w14:textId="77777777" w:rsidR="00655D54" w:rsidRDefault="00655D54">
      <w:pPr>
        <w:spacing w:after="120" w:line="324" w:lineRule="auto"/>
        <w:rPr>
          <w:rFonts w:ascii="Arial" w:eastAsia="Arial" w:hAnsi="Arial" w:cs="Arial"/>
          <w:color w:val="191919"/>
          <w:sz w:val="20"/>
          <w:szCs w:val="20"/>
        </w:rPr>
      </w:pPr>
    </w:p>
    <w:p w14:paraId="4EAE3D14" w14:textId="77777777" w:rsidR="00655D54" w:rsidRDefault="00000000">
      <w:pPr>
        <w:pStyle w:val="Heading3"/>
        <w:rPr>
          <w:rFonts w:ascii="Arial" w:eastAsia="Arial" w:hAnsi="Arial" w:cs="Arial"/>
        </w:rPr>
      </w:pPr>
      <w:r>
        <w:rPr>
          <w:rFonts w:ascii="Arial" w:eastAsia="Arial" w:hAnsi="Arial" w:cs="Arial"/>
        </w:rPr>
        <w:t>4.2.2  NCF (NeuMF): Neural Collaborative Filtering</w:t>
      </w:r>
    </w:p>
    <w:p w14:paraId="0D6A0554" w14:textId="77777777" w:rsidR="00655D54" w:rsidRDefault="00655D54">
      <w:pPr>
        <w:rPr>
          <w:rFonts w:ascii="Arial" w:eastAsia="Arial" w:hAnsi="Arial" w:cs="Arial"/>
        </w:rPr>
      </w:pPr>
    </w:p>
    <w:tbl>
      <w:tblPr>
        <w:tblStyle w:val="a6"/>
        <w:tblW w:w="9406" w:type="dxa"/>
        <w:jc w:val="center"/>
        <w:tblInd w:w="0" w:type="dxa"/>
        <w:tblLayout w:type="fixed"/>
        <w:tblLook w:val="0600" w:firstRow="0" w:lastRow="0" w:firstColumn="0" w:lastColumn="0" w:noHBand="1" w:noVBand="1"/>
      </w:tblPr>
      <w:tblGrid>
        <w:gridCol w:w="9406"/>
      </w:tblGrid>
      <w:tr w:rsidR="00655D54" w14:paraId="78F6D6D8"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375B31EC"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4096EC5F"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 xml:space="preserve">ways. She still keeps her original multiplication trick as a reliable baseline and lets the apprentice add a layer of judgement on top. Now Maya </w:t>
            </w:r>
            <w:r>
              <w:rPr>
                <w:rFonts w:ascii="Arial" w:eastAsia="Arial" w:hAnsi="Arial" w:cs="Arial"/>
                <w:color w:val="191919"/>
                <w:sz w:val="20"/>
                <w:szCs w:val="20"/>
              </w:rPr>
              <w:lastRenderedPageBreak/>
              <w:t>catches the subtle interactions her notebook missed — but her recommendations still only know what each individual patron has personally rented.</w:t>
            </w:r>
          </w:p>
        </w:tc>
      </w:tr>
    </w:tbl>
    <w:p w14:paraId="309D109C" w14:textId="77777777" w:rsidR="00655D54" w:rsidRDefault="00655D54">
      <w:pPr>
        <w:spacing w:after="120" w:line="324" w:lineRule="auto"/>
        <w:rPr>
          <w:rFonts w:ascii="Arial" w:eastAsia="Arial" w:hAnsi="Arial" w:cs="Arial"/>
          <w:color w:val="191919"/>
          <w:sz w:val="20"/>
          <w:szCs w:val="20"/>
        </w:rPr>
      </w:pPr>
    </w:p>
    <w:p w14:paraId="1492F8FB" w14:textId="77777777" w:rsidR="00655D54" w:rsidRDefault="00000000">
      <w:pPr>
        <w:pStyle w:val="Heading3"/>
        <w:rPr>
          <w:rFonts w:ascii="Arial" w:eastAsia="Arial" w:hAnsi="Arial" w:cs="Arial"/>
        </w:rPr>
      </w:pPr>
      <w:bookmarkStart w:id="3" w:name="_p6zdgdumqczs" w:colFirst="0" w:colLast="0"/>
      <w:bookmarkEnd w:id="3"/>
      <w:r>
        <w:rPr>
          <w:rFonts w:ascii="Arial" w:eastAsia="Arial" w:hAnsi="Arial" w:cs="Arial"/>
        </w:rPr>
        <w:t>NCF (NeuMF): Architecture</w:t>
      </w:r>
    </w:p>
    <w:p w14:paraId="6566738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NCF fuses two parallel branches over four independent 64-dim embedding tables (GMF-user, GMF-item, MLP-user, MLP-item). The two branch outputs are concatenated and passed through a sigmoid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266ABA51"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1. GMF branch.</w:t>
      </w:r>
      <w:r>
        <w:rPr>
          <w:rFonts w:ascii="Arial" w:eastAsia="Arial" w:hAnsi="Arial" w:cs="Arial"/>
          <w:color w:val="191919"/>
          <w:sz w:val="20"/>
          <w:szCs w:val="20"/>
        </w:rPr>
        <w:t xml:space="preserve"> Element-wise product uᵤᴳᴹᶠ </w:t>
      </w:r>
      <w:r>
        <w:rPr>
          <w:rFonts w:ascii="Cambria Math" w:eastAsia="Cambria Math" w:hAnsi="Cambria Math" w:cs="Cambria Math"/>
          <w:color w:val="191919"/>
          <w:sz w:val="20"/>
          <w:szCs w:val="20"/>
        </w:rPr>
        <w:t>⊙</w:t>
      </w:r>
      <w:r>
        <w:rPr>
          <w:rFonts w:ascii="Andika" w:eastAsia="Andika" w:hAnsi="Andika" w:cs="Andika"/>
          <w:color w:val="191919"/>
          <w:sz w:val="20"/>
          <w:szCs w:val="20"/>
        </w:rPr>
        <w:t xml:space="preserve"> vᵢᴳᴹᶠ → 64-dim. Equivalent to a matrix factorisation with per-dimension weights.</w:t>
      </w:r>
    </w:p>
    <w:p w14:paraId="677A78B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2. MLP branch.</w:t>
      </w:r>
      <w:r>
        <w:rPr>
          <w:rFonts w:ascii="Andika" w:eastAsia="Andika" w:hAnsi="Andika" w:cs="Andika"/>
          <w:color w:val="191919"/>
          <w:sz w:val="20"/>
          <w:szCs w:val="20"/>
        </w:rPr>
        <w:t xml:space="preserve"> Concatenates uᵤᴹᴸᴾ and vᵢᴹᴸᴾ into a 128-dim input, then passes through ReLU layers 128 → 64 → 32. The non-linearity captures patterns a single dot product cannot.</w:t>
      </w:r>
    </w:p>
    <w:p w14:paraId="6075BC4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26C18FCB" wp14:editId="6AB6216E">
            <wp:extent cx="5444324" cy="2078964"/>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l="1" r="767" b="23101"/>
                    <a:stretch>
                      <a:fillRect/>
                    </a:stretch>
                  </pic:blipFill>
                  <pic:spPr>
                    <a:xfrm>
                      <a:off x="0" y="0"/>
                      <a:ext cx="5444324" cy="2078964"/>
                    </a:xfrm>
                    <a:prstGeom prst="rect">
                      <a:avLst/>
                    </a:prstGeom>
                    <a:ln/>
                  </pic:spPr>
                </pic:pic>
              </a:graphicData>
            </a:graphic>
          </wp:inline>
        </w:drawing>
      </w:r>
    </w:p>
    <w:p w14:paraId="1FC5BC2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9: NCF — MLP branch: neural network layers learn non-linear user-item patterns</w:t>
      </w:r>
    </w:p>
    <w:p w14:paraId="7FD0DAE4"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3. Fusion.</w:t>
      </w:r>
      <w:r>
        <w:rPr>
          <w:rFonts w:ascii="Arial" w:eastAsia="Arial" w:hAnsi="Arial" w:cs="Arial"/>
          <w:color w:val="191919"/>
          <w:sz w:val="20"/>
          <w:szCs w:val="20"/>
        </w:rPr>
        <w:t xml:space="preserve"> Concatenate the GMF (64-dim) and MLP (32-dim) outputs, then apply a final linear layer with sigmoid activation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0A6A672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82D6C20" wp14:editId="3199E86F">
            <wp:extent cx="5486400" cy="1963884"/>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b="30578"/>
                    <a:stretch>
                      <a:fillRect/>
                    </a:stretch>
                  </pic:blipFill>
                  <pic:spPr>
                    <a:xfrm>
                      <a:off x="0" y="0"/>
                      <a:ext cx="5486400" cy="1963884"/>
                    </a:xfrm>
                    <a:prstGeom prst="rect">
                      <a:avLst/>
                    </a:prstGeom>
                    <a:ln/>
                  </pic:spPr>
                </pic:pic>
              </a:graphicData>
            </a:graphic>
          </wp:inline>
        </w:drawing>
      </w:r>
    </w:p>
    <w:p w14:paraId="2F03DC1F"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42205765" w14:textId="77777777" w:rsidR="00655D54" w:rsidRDefault="00655D54">
      <w:pPr>
        <w:pStyle w:val="Heading3"/>
        <w:rPr>
          <w:rFonts w:ascii="Arial" w:eastAsia="Arial" w:hAnsi="Arial" w:cs="Arial"/>
        </w:rPr>
      </w:pPr>
      <w:bookmarkStart w:id="4" w:name="_jk4c3n1wdsdm" w:colFirst="0" w:colLast="0"/>
      <w:bookmarkEnd w:id="4"/>
    </w:p>
    <w:p w14:paraId="6DC59821" w14:textId="77777777" w:rsidR="00655D54" w:rsidRDefault="00000000">
      <w:pPr>
        <w:pStyle w:val="Heading3"/>
        <w:rPr>
          <w:rFonts w:ascii="Arial" w:eastAsia="Arial" w:hAnsi="Arial" w:cs="Arial"/>
        </w:rPr>
      </w:pPr>
      <w:r>
        <w:rPr>
          <w:rFonts w:ascii="Arial" w:eastAsia="Arial" w:hAnsi="Arial" w:cs="Arial"/>
        </w:rPr>
        <w:t>NCF (NeuMF): Training</w:t>
      </w:r>
    </w:p>
    <w:p w14:paraId="506A0D0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 minimizes binary cross-entropy (Equation 2) over observed pairs (y = 1) and uniformly sampled negatives (y = 0).</w:t>
      </w:r>
    </w:p>
    <w:p w14:paraId="0F833DC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7876B7DF" wp14:editId="7D78E623">
            <wp:extent cx="5303520" cy="931884"/>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303520" cy="931884"/>
                    </a:xfrm>
                    <a:prstGeom prst="rect">
                      <a:avLst/>
                    </a:prstGeom>
                    <a:ln/>
                  </pic:spPr>
                </pic:pic>
              </a:graphicData>
            </a:graphic>
          </wp:inline>
        </w:drawing>
      </w:r>
    </w:p>
    <w:p w14:paraId="38E5F2E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2: NCF binary cross-entropy loss on observed positives and sampled negatives.</w:t>
      </w:r>
    </w:p>
    <w:p w14:paraId="68A377A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𝒟⁺</w:t>
      </w:r>
      <w:r>
        <w:rPr>
          <w:rFonts w:ascii="Arial" w:eastAsia="Arial" w:hAnsi="Arial" w:cs="Arial"/>
          <w:sz w:val="20"/>
          <w:szCs w:val="20"/>
        </w:rPr>
        <w:t xml:space="preserve"> is the observed-interaction set (y_{u,i} = 1) and </w:t>
      </w:r>
      <w:r>
        <w:rPr>
          <w:rFonts w:ascii="Cambria Math" w:eastAsia="Cambria Math" w:hAnsi="Cambria Math" w:cs="Cambria Math"/>
          <w:sz w:val="20"/>
          <w:szCs w:val="20"/>
        </w:rPr>
        <w:t>𝒟⁻</w:t>
      </w:r>
      <w:r>
        <w:rPr>
          <w:rFonts w:ascii="Arial" w:eastAsia="Arial" w:hAnsi="Arial" w:cs="Arial"/>
          <w:sz w:val="20"/>
          <w:szCs w:val="20"/>
        </w:rPr>
        <w:t xml:space="preserve"> a same-size set of uniformly sampled negatives (y_{u,i} = 0); ŷ_{u,i} </w:t>
      </w:r>
      <w:r>
        <w:rPr>
          <w:rFonts w:ascii="Cambria Math" w:eastAsia="Cambria Math" w:hAnsi="Cambria Math" w:cs="Cambria Math"/>
          <w:sz w:val="20"/>
          <w:szCs w:val="20"/>
        </w:rPr>
        <w:t>∈</w:t>
      </w:r>
      <w:r>
        <w:rPr>
          <w:rFonts w:ascii="Arial" w:eastAsia="Arial" w:hAnsi="Arial" w:cs="Arial"/>
          <w:sz w:val="20"/>
          <w:szCs w:val="20"/>
        </w:rPr>
        <w:t xml:space="preserve"> (0, 1) is the NeuMF sigmoid output from the fused GMF + MLP representation. A confident wrong prediction — e.g. ŷ = 0.9 on a true negative — contributes −log(0.1) ≈ 2.3 to the loss</w:t>
      </w:r>
    </w:p>
    <w:p w14:paraId="62333529"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we run the learned MLP over every candidate item for user u to produce a score ŷ(u, i); sorting by ŷ gives the top-K ranking.</w:t>
      </w:r>
    </w:p>
    <w:tbl>
      <w:tblPr>
        <w:tblStyle w:val="a7"/>
        <w:tblW w:w="9406" w:type="dxa"/>
        <w:jc w:val="center"/>
        <w:tblInd w:w="0" w:type="dxa"/>
        <w:tblLayout w:type="fixed"/>
        <w:tblLook w:val="0600" w:firstRow="0" w:lastRow="0" w:firstColumn="0" w:lastColumn="0" w:noHBand="1" w:noVBand="1"/>
      </w:tblPr>
      <w:tblGrid>
        <w:gridCol w:w="9406"/>
      </w:tblGrid>
      <w:tr w:rsidR="00655D54" w14:paraId="1858FF5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618B55C3"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NCF's strengths and limits.</w:t>
            </w:r>
          </w:p>
          <w:p w14:paraId="3965FAF3"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NCF replaces MF's dot-product with a learned MLP interaction function. On paper this adds expressiveness, but in Lessons 2–5 its full-rank Recall@10 stays between 0.012 and 0.023 — usually bested by MF-BPR or LightGCN. Its very high sampled HR@10 (≈ 0.80–0.89) next to low full-rank Recall is the clearest demonstration of the sampled-vs-full-rank gap: NCF discriminates well against a handful of random negatives but struggles to rank the full catalog.</w:t>
            </w:r>
          </w:p>
        </w:tc>
      </w:tr>
    </w:tbl>
    <w:p w14:paraId="294875E3" w14:textId="77777777" w:rsidR="00655D54" w:rsidRDefault="00655D54">
      <w:pPr>
        <w:spacing w:after="240"/>
        <w:rPr>
          <w:rFonts w:ascii="Arial" w:eastAsia="Arial" w:hAnsi="Arial" w:cs="Arial"/>
          <w:sz w:val="20"/>
          <w:szCs w:val="20"/>
        </w:rPr>
      </w:pPr>
    </w:p>
    <w:p w14:paraId="5BDF51AA" w14:textId="77777777" w:rsidR="00655D54" w:rsidRDefault="00000000">
      <w:pPr>
        <w:pStyle w:val="Heading3"/>
        <w:rPr>
          <w:rFonts w:ascii="Arial" w:eastAsia="Arial" w:hAnsi="Arial" w:cs="Arial"/>
        </w:rPr>
      </w:pPr>
      <w:r>
        <w:rPr>
          <w:rFonts w:ascii="Arial" w:eastAsia="Arial" w:hAnsi="Arial" w:cs="Arial"/>
        </w:rPr>
        <w:t>4.2.3  LightGCN: Graph Convolution for Recommendations</w:t>
      </w:r>
    </w:p>
    <w:p w14:paraId="214CDC8C" w14:textId="77777777" w:rsidR="00655D54" w:rsidRDefault="00655D54">
      <w:pPr>
        <w:rPr>
          <w:rFonts w:ascii="Arial" w:eastAsia="Arial" w:hAnsi="Arial" w:cs="Arial"/>
        </w:rPr>
      </w:pPr>
    </w:p>
    <w:tbl>
      <w:tblPr>
        <w:tblStyle w:val="a8"/>
        <w:tblW w:w="9406" w:type="dxa"/>
        <w:jc w:val="center"/>
        <w:tblInd w:w="0" w:type="dxa"/>
        <w:tblLayout w:type="fixed"/>
        <w:tblLook w:val="0600" w:firstRow="0" w:lastRow="0" w:firstColumn="0" w:lastColumn="0" w:noHBand="1" w:noVBand="1"/>
      </w:tblPr>
      <w:tblGrid>
        <w:gridCol w:w="9406"/>
      </w:tblGrid>
      <w:tr w:rsidR="00655D54" w14:paraId="2B706239"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CB5AF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0108033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w:t>
            </w:r>
            <w:r>
              <w:rPr>
                <w:rFonts w:ascii="Arial" w:eastAsia="Arial" w:hAnsi="Arial" w:cs="Arial"/>
                <w:color w:val="191919"/>
                <w:sz w:val="20"/>
                <w:szCs w:val="20"/>
              </w:rPr>
              <w:lastRenderedPageBreak/>
              <w:t>board) all share one limitation though: they only know about GAMES. A patron who has only ever rented movies is still invisible to them.</w:t>
            </w:r>
          </w:p>
        </w:tc>
      </w:tr>
    </w:tbl>
    <w:p w14:paraId="1174E73F" w14:textId="77777777" w:rsidR="00655D54" w:rsidRDefault="00655D54">
      <w:pPr>
        <w:spacing w:after="120" w:line="324" w:lineRule="auto"/>
        <w:rPr>
          <w:rFonts w:ascii="Arial" w:eastAsia="Arial" w:hAnsi="Arial" w:cs="Arial"/>
          <w:color w:val="191919"/>
          <w:sz w:val="20"/>
          <w:szCs w:val="20"/>
        </w:rPr>
      </w:pPr>
    </w:p>
    <w:p w14:paraId="4CD82641" w14:textId="77777777" w:rsidR="00655D54" w:rsidRDefault="00000000">
      <w:pPr>
        <w:pStyle w:val="Heading3"/>
        <w:rPr>
          <w:rFonts w:ascii="Arial" w:eastAsia="Arial" w:hAnsi="Arial" w:cs="Arial"/>
        </w:rPr>
      </w:pPr>
      <w:bookmarkStart w:id="5" w:name="_glyn12sunuvq" w:colFirst="0" w:colLast="0"/>
      <w:bookmarkEnd w:id="5"/>
      <w:r>
        <w:rPr>
          <w:rFonts w:ascii="Arial" w:eastAsia="Arial" w:hAnsi="Arial" w:cs="Arial"/>
        </w:rPr>
        <w:t>LightGCN: Graph Architecture</w:t>
      </w:r>
    </w:p>
    <w:p w14:paraId="1B405CF3" w14:textId="77777777" w:rsidR="00655D54" w:rsidRDefault="00000000">
      <w:pPr>
        <w:spacing w:after="120" w:line="276" w:lineRule="auto"/>
        <w:rPr>
          <w:rFonts w:ascii="Arial" w:eastAsia="Arial" w:hAnsi="Arial" w:cs="Arial"/>
          <w:sz w:val="20"/>
          <w:szCs w:val="20"/>
        </w:rPr>
      </w:pPr>
      <w:r>
        <w:rPr>
          <w:rFonts w:ascii="Arial" w:eastAsia="Arial" w:hAnsi="Arial" w:cs="Arial"/>
          <w:sz w:val="20"/>
          <w:szCs w:val="20"/>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0F3AA38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221BDC9" wp14:editId="037A7F3F">
            <wp:extent cx="5486400" cy="3335462"/>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486400" cy="3335462"/>
                    </a:xfrm>
                    <a:prstGeom prst="rect">
                      <a:avLst/>
                    </a:prstGeom>
                    <a:ln/>
                  </pic:spPr>
                </pic:pic>
              </a:graphicData>
            </a:graphic>
          </wp:inline>
        </w:drawing>
      </w:r>
    </w:p>
    <w:p w14:paraId="57A0564C"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3D1B7CCC" w14:textId="77777777" w:rsidR="00655D54" w:rsidRDefault="00000000">
      <w:pPr>
        <w:rPr>
          <w:rFonts w:ascii="Arial" w:eastAsia="Arial" w:hAnsi="Arial" w:cs="Arial"/>
        </w:rPr>
      </w:pPr>
      <w:r>
        <w:rPr>
          <w:rFonts w:ascii="Arial" w:eastAsia="Arial" w:hAnsi="Arial" w:cs="Arial"/>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628F7A1F" w14:textId="77777777" w:rsidR="00655D54" w:rsidRDefault="00655D54">
      <w:pPr>
        <w:spacing w:after="120" w:line="324" w:lineRule="auto"/>
        <w:rPr>
          <w:rFonts w:ascii="Arial" w:eastAsia="Arial" w:hAnsi="Arial" w:cs="Arial"/>
          <w:color w:val="191919"/>
          <w:sz w:val="20"/>
          <w:szCs w:val="20"/>
        </w:rPr>
      </w:pPr>
    </w:p>
    <w:p w14:paraId="354CD333" w14:textId="77777777" w:rsidR="00655D54" w:rsidRDefault="00000000">
      <w:pPr>
        <w:pStyle w:val="Heading3"/>
        <w:rPr>
          <w:rFonts w:ascii="Arial" w:eastAsia="Arial" w:hAnsi="Arial" w:cs="Arial"/>
        </w:rPr>
      </w:pPr>
      <w:bookmarkStart w:id="6" w:name="_tn4y1ku3569v" w:colFirst="0" w:colLast="0"/>
      <w:bookmarkEnd w:id="6"/>
      <w:r>
        <w:rPr>
          <w:rFonts w:ascii="Arial" w:eastAsia="Arial" w:hAnsi="Arial" w:cs="Arial"/>
        </w:rPr>
        <w:t>LightGCN: Training</w:t>
      </w:r>
    </w:p>
    <w:p w14:paraId="5F4F207F" w14:textId="77777777" w:rsidR="00655D54" w:rsidRDefault="00000000">
      <w:pPr>
        <w:rPr>
          <w:rFonts w:ascii="Arial" w:eastAsia="Arial" w:hAnsi="Arial" w:cs="Arial"/>
        </w:rPr>
      </w:pPr>
      <w:r>
        <w:rPr>
          <w:rFonts w:ascii="Arial" w:eastAsia="Arial" w:hAnsi="Arial" w:cs="Arial"/>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14:paraId="799E813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lastRenderedPageBreak/>
        <w:drawing>
          <wp:inline distT="0" distB="0" distL="0" distR="0" wp14:anchorId="0D704258" wp14:editId="26ADF520">
            <wp:extent cx="5303520" cy="90442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303520" cy="904428"/>
                    </a:xfrm>
                    <a:prstGeom prst="rect">
                      <a:avLst/>
                    </a:prstGeom>
                    <a:ln/>
                  </pic:spPr>
                </pic:pic>
              </a:graphicData>
            </a:graphic>
          </wp:inline>
        </w:drawing>
      </w:r>
    </w:p>
    <w:p w14:paraId="50D066C9"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3: LightGCN layer-combined embeddings and BPR loss.</w:t>
      </w:r>
    </w:p>
    <w:p w14:paraId="6604094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AA18737" wp14:editId="21CD4AD5">
            <wp:extent cx="5486400" cy="3048794"/>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486400" cy="3048794"/>
                    </a:xfrm>
                    <a:prstGeom prst="rect">
                      <a:avLst/>
                    </a:prstGeom>
                    <a:ln/>
                  </pic:spPr>
                </pic:pic>
              </a:graphicData>
            </a:graphic>
          </wp:inline>
        </w:drawing>
      </w:r>
    </w:p>
    <w:p w14:paraId="43E3F375"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1AFF981D" w14:textId="77777777" w:rsidR="00655D54" w:rsidRDefault="00655D54">
      <w:pPr>
        <w:spacing w:after="120" w:line="324" w:lineRule="auto"/>
        <w:jc w:val="center"/>
        <w:rPr>
          <w:rFonts w:ascii="Arial" w:eastAsia="Arial" w:hAnsi="Arial" w:cs="Arial"/>
          <w:i/>
          <w:iCs/>
          <w:color w:val="191919"/>
          <w:sz w:val="20"/>
          <w:szCs w:val="20"/>
        </w:rPr>
      </w:pPr>
    </w:p>
    <w:p w14:paraId="5A7B4462" w14:textId="77777777" w:rsidR="00655D54" w:rsidRDefault="00000000">
      <w:pPr>
        <w:rPr>
          <w:rFonts w:ascii="Arial" w:eastAsia="Arial" w:hAnsi="Arial" w:cs="Arial"/>
        </w:rPr>
      </w:pPr>
      <w:r>
        <w:rPr>
          <w:rFonts w:ascii="Arial" w:eastAsia="Arial" w:hAnsi="Arial" w:cs="Arial"/>
          <w:b/>
          <w:bCs/>
        </w:rPr>
        <w:t xml:space="preserve">Retrieval: </w:t>
      </w:r>
      <w:r>
        <w:rPr>
          <w:rFonts w:ascii="Arial" w:eastAsia="Arial" w:hAnsi="Arial" w:cs="Arial"/>
        </w:rPr>
        <w:t>after propagation, the final user and item embeddings are dotted to score every item for a given user, and the top-K scores are returned.</w:t>
      </w:r>
    </w:p>
    <w:tbl>
      <w:tblPr>
        <w:tblStyle w:val="a9"/>
        <w:tblW w:w="9406" w:type="dxa"/>
        <w:jc w:val="center"/>
        <w:tblInd w:w="0" w:type="dxa"/>
        <w:tblLayout w:type="fixed"/>
        <w:tblLook w:val="0600" w:firstRow="0" w:lastRow="0" w:firstColumn="0" w:lastColumn="0" w:noHBand="1" w:noVBand="1"/>
      </w:tblPr>
      <w:tblGrid>
        <w:gridCol w:w="9406"/>
      </w:tblGrid>
      <w:tr w:rsidR="00655D54" w14:paraId="2AAE78AD"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5FB581D"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LightGCN is the default champion.</w:t>
            </w:r>
          </w:p>
          <w:p w14:paraId="56703BA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LightGCN propagates user–item embeddings through the bipartite interaction graph; neighbourhood structure substitutes for the expressive transformation NCF adds explicitly. Across Lessons 2–5 it is the consistent leader on standard leave-last-out — 1.7×–5.8× the best CDR model on a mixed cohort, still leading even at 100% overlap. Its weakness is the cold-start case (Lesson 6): without target-domain interactions a graph has nothing to propagate, and LightGCN collapses to near-zero.</w:t>
            </w:r>
          </w:p>
        </w:tc>
      </w:tr>
    </w:tbl>
    <w:p w14:paraId="02583EFF" w14:textId="77777777" w:rsidR="00655D54" w:rsidRDefault="00655D54">
      <w:pPr>
        <w:spacing w:after="240"/>
        <w:rPr>
          <w:rFonts w:ascii="Arial" w:eastAsia="Arial" w:hAnsi="Arial" w:cs="Arial"/>
          <w:sz w:val="20"/>
          <w:szCs w:val="20"/>
        </w:rPr>
      </w:pPr>
    </w:p>
    <w:p w14:paraId="0E756E51" w14:textId="77777777" w:rsidR="00655D54" w:rsidRDefault="00000000">
      <w:pPr>
        <w:pStyle w:val="Heading2"/>
        <w:rPr>
          <w:rFonts w:ascii="Arial" w:eastAsia="Arial" w:hAnsi="Arial" w:cs="Arial"/>
        </w:rPr>
      </w:pPr>
      <w:r>
        <w:rPr>
          <w:rFonts w:ascii="Arial" w:eastAsia="Arial" w:hAnsi="Arial" w:cs="Arial"/>
        </w:rPr>
        <w:t>4.3 Cross Domain Models</w:t>
      </w:r>
    </w:p>
    <w:p w14:paraId="4A15DD50" w14:textId="77777777" w:rsidR="00655D54" w:rsidRDefault="00000000">
      <w:pPr>
        <w:rPr>
          <w:rFonts w:ascii="Arial" w:eastAsia="Arial" w:hAnsi="Arial" w:cs="Arial"/>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p w14:paraId="43D82645" w14:textId="77777777" w:rsidR="00655D54" w:rsidRDefault="00655D54">
      <w:pPr>
        <w:rPr>
          <w:rFonts w:ascii="Arial" w:eastAsia="Arial" w:hAnsi="Arial" w:cs="Arial"/>
        </w:rPr>
      </w:pPr>
    </w:p>
    <w:p w14:paraId="56410799"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lastRenderedPageBreak/>
        <w:t>4.3.1  CMF: Collective Matrix Factorization</w:t>
      </w:r>
    </w:p>
    <w:tbl>
      <w:tblPr>
        <w:tblStyle w:val="aa"/>
        <w:tblW w:w="9406" w:type="dxa"/>
        <w:jc w:val="center"/>
        <w:tblInd w:w="0" w:type="dxa"/>
        <w:tblLayout w:type="fixed"/>
        <w:tblLook w:val="0600" w:firstRow="0" w:lastRow="0" w:firstColumn="0" w:lastColumn="0" w:noHBand="1" w:noVBand="1"/>
      </w:tblPr>
      <w:tblGrid>
        <w:gridCol w:w="9406"/>
      </w:tblGrid>
      <w:tr w:rsidR="00655D54" w14:paraId="4463CDA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7CD4CF4"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3A0DF45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43D558E8" w14:textId="77777777" w:rsidR="00655D54" w:rsidRDefault="00655D54">
      <w:pPr>
        <w:spacing w:after="120" w:line="324" w:lineRule="auto"/>
        <w:rPr>
          <w:rFonts w:ascii="Arial" w:eastAsia="Arial" w:hAnsi="Arial" w:cs="Arial"/>
          <w:sz w:val="20"/>
          <w:szCs w:val="20"/>
        </w:rPr>
      </w:pPr>
    </w:p>
    <w:p w14:paraId="6AC0A2EE" w14:textId="77777777" w:rsidR="00655D54" w:rsidRDefault="00000000">
      <w:pPr>
        <w:pStyle w:val="Heading4"/>
        <w:spacing w:before="120" w:after="120" w:line="324" w:lineRule="auto"/>
        <w:rPr>
          <w:rFonts w:ascii="Arial" w:eastAsia="Arial" w:hAnsi="Arial" w:cs="Arial"/>
          <w:sz w:val="20"/>
          <w:szCs w:val="20"/>
        </w:rPr>
      </w:pPr>
      <w:r>
        <w:rPr>
          <w:rFonts w:ascii="Arial" w:eastAsia="Arial" w:hAnsi="Arial" w:cs="Arial"/>
          <w:color w:val="2E5AAC"/>
          <w:sz w:val="20"/>
          <w:szCs w:val="20"/>
        </w:rPr>
        <w:t>CMF Architecture</w:t>
      </w:r>
    </w:p>
    <w:p w14:paraId="7B377ED1"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Shared user matrix. CMF keeps one user matrix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|×96) shared by both domains, plus domain-specific item matrices Vᴹ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 xml:space="preserve">ᴹ|×96) for movies and Vᴳ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ᴳ|×96) for games. Every user has exactly one 96-dim vector used in both domains.</w:t>
      </w:r>
    </w:p>
    <w:p w14:paraId="1B090985"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Item matrices stay private. Vᴹ receives only movie gradients, Vᴳ only game gradients; the shared U is therefore the sole transfer channel between the two domains.</w:t>
      </w:r>
    </w:p>
    <w:p w14:paraId="44BEF4E1" w14:textId="77777777" w:rsidR="00655D54" w:rsidRDefault="00000000">
      <w:pPr>
        <w:spacing w:after="120" w:line="324" w:lineRule="auto"/>
        <w:rPr>
          <w:rFonts w:ascii="Arial" w:eastAsia="Arial" w:hAnsi="Arial" w:cs="Arial"/>
          <w:sz w:val="20"/>
          <w:szCs w:val="20"/>
        </w:rPr>
      </w:pPr>
      <w:r>
        <w:rPr>
          <w:rFonts w:ascii="Arial" w:eastAsia="Arial" w:hAnsi="Arial" w:cs="Arial"/>
          <w:noProof/>
          <w:sz w:val="20"/>
          <w:szCs w:val="20"/>
        </w:rPr>
        <w:drawing>
          <wp:inline distT="0" distB="0" distL="0" distR="0" wp14:anchorId="5BBC9EF9" wp14:editId="6E2BAF3D">
            <wp:extent cx="5303520" cy="303494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303520" cy="3034945"/>
                    </a:xfrm>
                    <a:prstGeom prst="rect">
                      <a:avLst/>
                    </a:prstGeom>
                    <a:ln/>
                  </pic:spPr>
                </pic:pic>
              </a:graphicData>
            </a:graphic>
          </wp:inline>
        </w:drawing>
      </w:r>
    </w:p>
    <w:p w14:paraId="6CC5331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Training</w:t>
      </w:r>
    </w:p>
    <w:p w14:paraId="644664B4"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Sampling. Each step draws one BPR triplet per domain: (u, iᴹ</w:t>
      </w:r>
      <w:r>
        <w:rPr>
          <w:rFonts w:ascii="Cambria Math" w:eastAsia="Cambria Math" w:hAnsi="Cambria Math" w:cs="Cambria Math"/>
          <w:sz w:val="20"/>
          <w:szCs w:val="20"/>
        </w:rPr>
        <w:t>⁺</w:t>
      </w:r>
      <w:r>
        <w:rPr>
          <w:rFonts w:ascii="Arial" w:eastAsia="Arial" w:hAnsi="Arial" w:cs="Arial"/>
          <w:sz w:val="20"/>
          <w:szCs w:val="20"/>
        </w:rPr>
        <w:t>, iᴹ</w:t>
      </w:r>
      <w:r>
        <w:rPr>
          <w:rFonts w:ascii="Cambria Math" w:eastAsia="Cambria Math" w:hAnsi="Cambria Math" w:cs="Cambria Math"/>
          <w:sz w:val="20"/>
          <w:szCs w:val="20"/>
        </w:rPr>
        <w:t>⁻</w:t>
      </w:r>
      <w:r>
        <w:rPr>
          <w:rFonts w:ascii="Arial" w:eastAsia="Arial" w:hAnsi="Arial" w:cs="Arial"/>
          <w:sz w:val="20"/>
          <w:szCs w:val="20"/>
        </w:rPr>
        <w:t>) and (u, iᴳ</w:t>
      </w:r>
      <w:r>
        <w:rPr>
          <w:rFonts w:ascii="Cambria Math" w:eastAsia="Cambria Math" w:hAnsi="Cambria Math" w:cs="Cambria Math"/>
          <w:sz w:val="20"/>
          <w:szCs w:val="20"/>
        </w:rPr>
        <w:t>⁺</w:t>
      </w:r>
      <w:r>
        <w:rPr>
          <w:rFonts w:ascii="Arial" w:eastAsia="Arial" w:hAnsi="Arial" w:cs="Arial"/>
          <w:sz w:val="20"/>
          <w:szCs w:val="20"/>
        </w:rPr>
        <w:t>, iᴳ</w:t>
      </w:r>
      <w:r>
        <w:rPr>
          <w:rFonts w:ascii="Cambria Math" w:eastAsia="Cambria Math" w:hAnsi="Cambria Math" w:cs="Cambria Math"/>
          <w:sz w:val="20"/>
          <w:szCs w:val="20"/>
        </w:rPr>
        <w:t>⁻</w:t>
      </w:r>
      <w:r>
        <w:rPr>
          <w:rFonts w:ascii="Arial" w:eastAsia="Arial" w:hAnsi="Arial" w:cs="Arial"/>
          <w:sz w:val="20"/>
          <w:szCs w:val="20"/>
        </w:rPr>
        <w:t>) with uniform negatives. Users present in only one domain still contribute — their row of U is pulled by that domain's triplets alone.</w:t>
      </w:r>
    </w:p>
    <w:p w14:paraId="7B923BC2"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lastRenderedPageBreak/>
        <w:t xml:space="preserve">Joint objective. The total loss is a convex combination of the two per-domain BPR terms sharing U (Equation 4). α </w:t>
      </w:r>
      <w:r>
        <w:rPr>
          <w:rFonts w:ascii="Cambria Math" w:eastAsia="Cambria Math" w:hAnsi="Cambria Math" w:cs="Cambria Math"/>
          <w:sz w:val="20"/>
          <w:szCs w:val="20"/>
        </w:rPr>
        <w:t>∈</w:t>
      </w:r>
      <w:r>
        <w:rPr>
          <w:rFonts w:ascii="Arial Unicode MS" w:eastAsia="Arial Unicode MS" w:hAnsi="Arial Unicode MS" w:cs="Arial Unicode MS"/>
          <w:sz w:val="20"/>
          <w:szCs w:val="20"/>
        </w:rPr>
        <w:t xml:space="preserve"> [0, 1] trades movie signal (α → 1) for game signal (α → 0); our default is α = 0.5.</w:t>
      </w:r>
    </w:p>
    <w:p w14:paraId="340B70AC"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1CEEAFDF" wp14:editId="0BDDC978">
            <wp:extent cx="5303520" cy="90612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303520" cy="906128"/>
                    </a:xfrm>
                    <a:prstGeom prst="rect">
                      <a:avLst/>
                    </a:prstGeom>
                    <a:ln/>
                  </pic:spPr>
                </pic:pic>
              </a:graphicData>
            </a:graphic>
          </wp:inline>
        </w:drawing>
      </w:r>
    </w:p>
    <w:p w14:paraId="35EE3F3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4: CMF joint two-domain loss with shared user matrix U.</w:t>
      </w:r>
    </w:p>
    <w:p w14:paraId="0FFCEF5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U is the shared user matrix; Vᴹ, Vᴳ are the domain-specific item matrices; L_BPRᴹ, L_BPRᴳ are the per-domain BPR losses (same form as Equation 1); α </w:t>
      </w:r>
      <w:r>
        <w:rPr>
          <w:rFonts w:ascii="Cambria Math" w:eastAsia="Cambria Math" w:hAnsi="Cambria Math" w:cs="Cambria Math"/>
          <w:sz w:val="20"/>
          <w:szCs w:val="20"/>
        </w:rPr>
        <w:t>∈</w:t>
      </w:r>
      <w:r>
        <w:rPr>
          <w:rFonts w:ascii="Arial" w:eastAsia="Arial" w:hAnsi="Arial" w:cs="Arial"/>
          <w:sz w:val="20"/>
          <w:szCs w:val="20"/>
        </w:rPr>
        <w:t xml:space="preserve"> [0, 1] balances the two domains; Θ = {U, Vᴹ, Vᴳ}; λ is the L2 strength.</w:t>
      </w:r>
    </w:p>
    <w:p w14:paraId="757595F8"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shared user embedding is dotted with the target-domain item matrix Vᴳ to score every game, then sorted to produce the top-K ranking.</w:t>
      </w:r>
    </w:p>
    <w:p w14:paraId="3B0736FE"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Limitations</w:t>
      </w:r>
    </w:p>
    <w:p w14:paraId="1ED57755" w14:textId="77777777" w:rsidR="00655D54" w:rsidRDefault="00000000">
      <w:pPr>
        <w:spacing w:after="120" w:line="324" w:lineRule="auto"/>
        <w:rPr>
          <w:rFonts w:ascii="Arial" w:eastAsia="Arial" w:hAnsi="Arial" w:cs="Arial"/>
          <w:color w:val="191919"/>
          <w:sz w:val="20"/>
          <w:szCs w:val="20"/>
        </w:rPr>
      </w:pPr>
      <w:r>
        <w:rPr>
          <w:rFonts w:ascii="Cardo" w:eastAsia="Cardo" w:hAnsi="Cardo" w:cs="Cardo"/>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7E4FAF2C" w14:textId="77777777" w:rsidR="00655D54" w:rsidRDefault="00655D54">
      <w:pPr>
        <w:spacing w:after="120" w:line="324" w:lineRule="auto"/>
        <w:rPr>
          <w:rFonts w:ascii="Arial" w:eastAsia="Arial" w:hAnsi="Arial" w:cs="Arial"/>
          <w:color w:val="191919"/>
          <w:sz w:val="20"/>
          <w:szCs w:val="20"/>
        </w:rPr>
      </w:pPr>
    </w:p>
    <w:tbl>
      <w:tblPr>
        <w:tblStyle w:val="ab"/>
        <w:tblW w:w="9406" w:type="dxa"/>
        <w:jc w:val="center"/>
        <w:tblInd w:w="0" w:type="dxa"/>
        <w:tblLayout w:type="fixed"/>
        <w:tblLook w:val="0600" w:firstRow="0" w:lastRow="0" w:firstColumn="0" w:lastColumn="0" w:noHBand="1" w:noVBand="1"/>
      </w:tblPr>
      <w:tblGrid>
        <w:gridCol w:w="9406"/>
      </w:tblGrid>
      <w:tr w:rsidR="00655D54" w14:paraId="33D2869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52002D22"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CMF's role in the portfolio.</w:t>
            </w:r>
          </w:p>
          <w:p w14:paraId="6BD05ED2"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CMF jointly factorises both domains with a shared user matrix, an α-weighted multi-task loss, and no explicit mapping. It is the cheapest CDR model we implement but the one most sensitive to hyperparameters: Section 6.1 shows lr and α jointly determine whether CMF reaches Recall@10 ≈ 0.04 or stalls at 0.02. In Lesson 2 it is the weakest ranker on the low-overlap cohort, but with 100% overlap in Lesson 3 and proper tuning it approaches EMCDR — a useful lower bound on what “plain multi-task CDR” can deliver.</w:t>
            </w:r>
          </w:p>
        </w:tc>
      </w:tr>
    </w:tbl>
    <w:p w14:paraId="2E8222B4" w14:textId="77777777" w:rsidR="00655D54" w:rsidRDefault="00655D54">
      <w:pPr>
        <w:spacing w:after="240"/>
        <w:rPr>
          <w:rFonts w:ascii="Arial" w:eastAsia="Arial" w:hAnsi="Arial" w:cs="Arial"/>
          <w:sz w:val="20"/>
          <w:szCs w:val="20"/>
        </w:rPr>
      </w:pPr>
    </w:p>
    <w:p w14:paraId="517A10AE"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4.3.2  EMCDR: Cross-Domain Embedding Mapping</w:t>
      </w:r>
    </w:p>
    <w:p w14:paraId="52DED361" w14:textId="77777777" w:rsidR="00655D54" w:rsidRDefault="00655D54">
      <w:pPr>
        <w:pBdr>
          <w:bottom w:val="single" w:sz="12" w:space="1" w:color="2E5AAC"/>
        </w:pBdr>
        <w:spacing w:after="240"/>
        <w:rPr>
          <w:rFonts w:ascii="Arial" w:eastAsia="Arial" w:hAnsi="Arial" w:cs="Arial"/>
          <w:sz w:val="20"/>
          <w:szCs w:val="20"/>
        </w:rPr>
      </w:pPr>
    </w:p>
    <w:tbl>
      <w:tblPr>
        <w:tblStyle w:val="ac"/>
        <w:tblW w:w="9406" w:type="dxa"/>
        <w:jc w:val="center"/>
        <w:tblInd w:w="0" w:type="dxa"/>
        <w:tblLayout w:type="fixed"/>
        <w:tblLook w:val="0600" w:firstRow="0" w:lastRow="0" w:firstColumn="0" w:lastColumn="0" w:noHBand="1" w:noVBand="1"/>
      </w:tblPr>
      <w:tblGrid>
        <w:gridCol w:w="9406"/>
      </w:tblGrid>
      <w:tr w:rsidR="00655D54" w14:paraId="3CC5714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96006D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sz w:val="20"/>
                <w:szCs w:val="20"/>
              </w:rPr>
              <w:t>Analogy</w:t>
            </w:r>
            <w:r>
              <w:rPr>
                <w:rFonts w:ascii="Arial" w:eastAsia="Arial" w:hAnsi="Arial" w:cs="Arial"/>
                <w:b/>
                <w:bCs/>
                <w:color w:val="191919"/>
                <w:sz w:val="20"/>
                <w:szCs w:val="20"/>
              </w:rPr>
              <w:t xml:space="preserve"> — Maya Hires a Translator. </w:t>
            </w:r>
          </w:p>
          <w:p w14:paraId="03F3D88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CMF taught Maya that one shared card sacrifices too much specialization. Her next idea is better: keep the two specialized notebooks (one perfectly tuned for movies, one perfectly tuned for games), </w:t>
            </w:r>
            <w:r>
              <w:rPr>
                <w:rFonts w:ascii="Arial" w:eastAsia="Arial" w:hAnsi="Arial" w:cs="Arial"/>
                <w:color w:val="191919"/>
                <w:sz w:val="20"/>
                <w:szCs w:val="20"/>
              </w:rPr>
              <w:lastRenderedPageBreak/>
              <w:t>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7D979545" w14:textId="77777777" w:rsidR="00655D54" w:rsidRDefault="00655D54">
      <w:pPr>
        <w:rPr>
          <w:rFonts w:ascii="Arial" w:eastAsia="Arial" w:hAnsi="Arial" w:cs="Arial"/>
          <w:sz w:val="20"/>
          <w:szCs w:val="20"/>
        </w:rPr>
      </w:pPr>
    </w:p>
    <w:p w14:paraId="3B466829" w14:textId="77777777" w:rsidR="00655D54" w:rsidRDefault="00000000">
      <w:pPr>
        <w:pStyle w:val="Heading4"/>
        <w:spacing w:after="120" w:line="324" w:lineRule="auto"/>
        <w:rPr>
          <w:rFonts w:ascii="Arial" w:eastAsia="Arial" w:hAnsi="Arial" w:cs="Arial"/>
          <w:sz w:val="20"/>
          <w:szCs w:val="20"/>
        </w:rPr>
      </w:pPr>
      <w:r>
        <w:rPr>
          <w:rFonts w:ascii="Arial" w:eastAsia="Arial" w:hAnsi="Arial" w:cs="Arial"/>
          <w:color w:val="2E5AAC"/>
          <w:sz w:val="20"/>
          <w:szCs w:val="20"/>
        </w:rPr>
        <w:t>EMCDR Architecture</w:t>
      </w:r>
    </w:p>
    <w:p w14:paraId="1716BC8C"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Two independent spaces. EMCDR trains one MF-BPR per domain: a source-domain model produces user and item embeddings for movies (Uᴹ, Vᴹ), and a second, separate target-domain model produces its own embeddings for games (Uᴳ, Vᴳ). The same person is represented by two unrelated vectors — one in movie space, one in game space — because each domain is modelled in isolation (uᵤᴹ ≠ uᵤᴳ).</w:t>
      </w:r>
    </w:p>
    <w:p w14:paraId="5E4BFD8E"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A learned translator. A small multilayer perceptron (MLP) f_θ learns to map a user's movie-space vector to its game-space counterpart: f_θ(uᵤᴹ) ≈ uᵤᴳ. Once trained, any user with a movie-side vector — including cold-start users who have never rated a game — can be placed into game space and scored against every item in Vᴳ.</w:t>
      </w:r>
    </w:p>
    <w:p w14:paraId="244B215B"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Supervised by overlap. The translator is trained only on the overlap users </w:t>
      </w:r>
      <w:r>
        <w:rPr>
          <w:rFonts w:ascii="Cambria Math" w:eastAsia="Cambria Math" w:hAnsi="Cambria Math" w:cs="Cambria Math"/>
          <w:sz w:val="20"/>
          <w:szCs w:val="20"/>
        </w:rPr>
        <w:t>𝒰</w:t>
      </w:r>
      <w:r>
        <w:rPr>
          <w:rFonts w:ascii="Arial" w:eastAsia="Arial" w:hAnsi="Arial" w:cs="Arial"/>
          <w:sz w:val="20"/>
          <w:szCs w:val="20"/>
        </w:rPr>
        <w:t>ₒ = {u : u has interactions in both domains}. These users provide paired (movie-vector, game-vector) examples the MLP can learn from — without any overlap, the translator has no supervision signal.</w:t>
      </w:r>
    </w:p>
    <w:p w14:paraId="714B61B1"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686B0B2" wp14:editId="08358E09">
            <wp:extent cx="5303520" cy="207923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t="24681" b="8518"/>
                    <a:stretch>
                      <a:fillRect/>
                    </a:stretch>
                  </pic:blipFill>
                  <pic:spPr>
                    <a:xfrm>
                      <a:off x="0" y="0"/>
                      <a:ext cx="5303520" cy="2079237"/>
                    </a:xfrm>
                    <a:prstGeom prst="rect">
                      <a:avLst/>
                    </a:prstGeom>
                    <a:ln/>
                  </pic:spPr>
                </pic:pic>
              </a:graphicData>
            </a:graphic>
          </wp:inline>
        </w:drawing>
      </w:r>
    </w:p>
    <w:p w14:paraId="73EFC7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14a: EMCDR architecture — two independent MF-BPR spaces bridged by the learned translator fθ.</w:t>
      </w:r>
    </w:p>
    <w:p w14:paraId="50D875D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EMCDR Training</w:t>
      </w:r>
    </w:p>
    <w:p w14:paraId="1B2DFB8C"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Training proceeds in three sequential phases:</w:t>
      </w:r>
    </w:p>
    <w:p w14:paraId="4E17EB0C"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1 — movie MF-BPR. </w:t>
      </w:r>
      <w:r>
        <w:rPr>
          <w:rFonts w:ascii="Arial" w:eastAsia="Arial" w:hAnsi="Arial" w:cs="Arial"/>
          <w:sz w:val="20"/>
          <w:szCs w:val="20"/>
        </w:rPr>
        <w:t xml:space="preserve">Train the source-domain MF-BPR on movie interactions until convergence to obtain </w:t>
      </w:r>
      <w:r>
        <w:rPr>
          <w:rFonts w:ascii="Arial" w:eastAsia="Arial" w:hAnsi="Arial" w:cs="Arial"/>
          <w:b/>
          <w:bCs/>
          <w:i/>
          <w:iCs/>
          <w:sz w:val="20"/>
          <w:szCs w:val="20"/>
        </w:rPr>
        <w:t>U</w:t>
      </w:r>
      <w:r>
        <w:rPr>
          <w:rFonts w:ascii="Arial" w:eastAsia="Arial" w:hAnsi="Arial" w:cs="Arial"/>
          <w:sz w:val="20"/>
          <w:szCs w:val="20"/>
          <w:vertAlign w:val="superscript"/>
        </w:rPr>
        <w:t>M</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M</w:t>
      </w:r>
      <w:r>
        <w:rPr>
          <w:rFonts w:ascii="Arial" w:eastAsia="Arial" w:hAnsi="Arial" w:cs="Arial"/>
          <w:sz w:val="20"/>
          <w:szCs w:val="20"/>
        </w:rPr>
        <w:t xml:space="preserve"> (user and item embedding tables in movie space).</w:t>
      </w:r>
    </w:p>
    <w:p w14:paraId="06A10640"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lastRenderedPageBreak/>
        <w:t xml:space="preserve">Phase 2 — game MF-BPR. </w:t>
      </w:r>
      <w:r>
        <w:rPr>
          <w:rFonts w:ascii="Arial" w:eastAsia="Arial" w:hAnsi="Arial" w:cs="Arial"/>
          <w:sz w:val="20"/>
          <w:szCs w:val="20"/>
        </w:rPr>
        <w:t xml:space="preserve">Independently train the target-domain MF-BPR on game interactions to obtain </w:t>
      </w:r>
      <w:r>
        <w:rPr>
          <w:rFonts w:ascii="Arial" w:eastAsia="Arial" w:hAnsi="Arial" w:cs="Arial"/>
          <w:b/>
          <w:bCs/>
          <w:i/>
          <w:iCs/>
          <w:sz w:val="20"/>
          <w:szCs w:val="20"/>
        </w:rPr>
        <w:t>U</w:t>
      </w:r>
      <w:r>
        <w:rPr>
          <w:rFonts w:ascii="Arial" w:eastAsia="Arial" w:hAnsi="Arial" w:cs="Arial"/>
          <w:sz w:val="20"/>
          <w:szCs w:val="20"/>
          <w:vertAlign w:val="superscript"/>
        </w:rPr>
        <w:t>G</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G</w:t>
      </w:r>
      <w:r>
        <w:rPr>
          <w:rFonts w:ascii="Arial" w:eastAsia="Arial" w:hAnsi="Arial" w:cs="Arial"/>
          <w:sz w:val="20"/>
          <w:szCs w:val="20"/>
        </w:rPr>
        <w:t>. The two models share no parameters — each domain is learned in isolation so it can optimise for its own local structure.</w:t>
      </w:r>
    </w:p>
    <w:p w14:paraId="6A798563"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3 — fit the translator. </w:t>
      </w:r>
      <w:r>
        <w:rPr>
          <w:rFonts w:ascii="Arial" w:eastAsia="Arial" w:hAnsi="Arial" w:cs="Arial"/>
          <w:sz w:val="20"/>
          <w:szCs w:val="20"/>
        </w:rPr>
        <w:t xml:space="preserve">Freeze both MF-BPR models. Using the overlap users only, fit </w:t>
      </w:r>
      <w:r>
        <w:rPr>
          <w:rFonts w:ascii="Arial" w:eastAsia="Arial" w:hAnsi="Arial" w:cs="Arial"/>
          <w:i/>
          <w:iCs/>
          <w:sz w:val="20"/>
          <w:szCs w:val="20"/>
        </w:rPr>
        <w:t>f</w:t>
      </w:r>
      <w:r>
        <w:rPr>
          <w:rFonts w:ascii="Arial" w:eastAsia="Arial" w:hAnsi="Arial" w:cs="Arial"/>
          <w:sz w:val="20"/>
          <w:szCs w:val="20"/>
          <w:vertAlign w:val="subscript"/>
        </w:rPr>
        <w:t>θ</w:t>
      </w:r>
      <w:r>
        <w:rPr>
          <w:rFonts w:ascii="Arial" w:eastAsia="Arial" w:hAnsi="Arial" w:cs="Arial"/>
          <w:sz w:val="20"/>
          <w:szCs w:val="20"/>
        </w:rPr>
        <w:t xml:space="preserve"> to regress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G</w:t>
      </w:r>
      <w:r>
        <w:rPr>
          <w:rFonts w:ascii="Arial" w:eastAsia="Arial" w:hAnsi="Arial" w:cs="Arial"/>
          <w:sz w:val="20"/>
          <w:szCs w:val="20"/>
        </w:rPr>
        <w:t xml:space="preserve"> from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M</w:t>
      </w:r>
      <w:r>
        <w:rPr>
          <w:rFonts w:ascii="Arial" w:eastAsia="Arial" w:hAnsi="Arial" w:cs="Arial"/>
          <w:sz w:val="20"/>
          <w:szCs w:val="20"/>
        </w:rPr>
        <w:t xml:space="preserve"> with the mean-squared-error loss shown in Equation 5. Any gradient-based optimiser works; train until the loss on a held-out subset of overlap users stops improving.</w:t>
      </w:r>
    </w:p>
    <w:p w14:paraId="52FF1363"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9969BEE" wp14:editId="71E8B6D3">
            <wp:extent cx="5303520" cy="100890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303520" cy="1008905"/>
                    </a:xfrm>
                    <a:prstGeom prst="rect">
                      <a:avLst/>
                    </a:prstGeom>
                    <a:ln/>
                  </pic:spPr>
                </pic:pic>
              </a:graphicData>
            </a:graphic>
          </wp:inline>
        </w:drawing>
      </w:r>
    </w:p>
    <w:p w14:paraId="1E9790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5: EMCDR phase-3 mapping loss (MSE on overlap users).</w:t>
      </w:r>
    </w:p>
    <w:p w14:paraId="378CD98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𝒰</w:t>
      </w:r>
      <w:r>
        <w:rPr>
          <w:rFonts w:ascii="Arial" w:eastAsia="Arial" w:hAnsi="Arial" w:cs="Arial"/>
          <w:sz w:val="20"/>
          <w:szCs w:val="20"/>
        </w:rPr>
        <w:t>ₒ is the set of overlap users; uᵤᴹ, uᵤᴳ are the user embeddings learned independently in Phases 1 and 2; f_θ is the MLP translator fit in Phase 3 by regressing the game-side vector from the movie-side vector.</w:t>
      </w:r>
    </w:p>
    <w:p w14:paraId="3180E1E9"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7BAB3CB" wp14:editId="20901EE2">
            <wp:extent cx="5303520" cy="317840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303520" cy="3178405"/>
                    </a:xfrm>
                    <a:prstGeom prst="rect">
                      <a:avLst/>
                    </a:prstGeom>
                    <a:ln/>
                  </pic:spPr>
                </pic:pic>
              </a:graphicData>
            </a:graphic>
          </wp:inline>
        </w:drawing>
      </w:r>
    </w:p>
    <w:p w14:paraId="38677C64"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 EMCDR three-phase training — separate domain models, then a learned mapping network.</w:t>
      </w:r>
    </w:p>
    <w:p w14:paraId="751BCC83"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a user’s movie-side vector is passed once through the trained translator to land in game space, then dotted with every game embedding in Vᴳ; sorting the scores gives the top-K ranking. Because the target-side user matrix is never touched, users with zero game history are natively supported.</w:t>
      </w:r>
    </w:p>
    <w:tbl>
      <w:tblPr>
        <w:tblStyle w:val="ad"/>
        <w:tblW w:w="9406" w:type="dxa"/>
        <w:jc w:val="center"/>
        <w:tblInd w:w="0" w:type="dxa"/>
        <w:tblLayout w:type="fixed"/>
        <w:tblLook w:val="0600" w:firstRow="0" w:lastRow="0" w:firstColumn="0" w:lastColumn="0" w:noHBand="1" w:noVBand="1"/>
      </w:tblPr>
      <w:tblGrid>
        <w:gridCol w:w="9406"/>
      </w:tblGrid>
      <w:tr w:rsidR="00655D54" w14:paraId="1CB793B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681A2AB"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EMCDR remains the CDR baseline.</w:t>
            </w:r>
          </w:p>
          <w:p w14:paraId="764A554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lastRenderedPageBreak/>
              <w:t>EMCDR's strength is its clean decoupling: each domain is modelled in isolation with the best available in-domain recommender, and the cross-domain mapping is a small supervised problem trained only on overlap users. This design naturally supports cold-start on the target side — a user with zero game history can still be ranked by translating their movie vector. Its weakness is that a single translator is shared across all users, learning one average way to convert movie taste into game taste. Any user whose profile differs from that average gets a less-than-optimal translation, which motivates the personalised-translator design in PTUPCDR.</w:t>
            </w:r>
          </w:p>
        </w:tc>
      </w:tr>
    </w:tbl>
    <w:p w14:paraId="49AA890E" w14:textId="77777777" w:rsidR="00655D54" w:rsidRDefault="00655D54">
      <w:pPr>
        <w:spacing w:after="240"/>
        <w:rPr>
          <w:rFonts w:ascii="Arial" w:eastAsia="Arial" w:hAnsi="Arial" w:cs="Arial"/>
          <w:sz w:val="20"/>
          <w:szCs w:val="20"/>
        </w:rPr>
      </w:pPr>
    </w:p>
    <w:p w14:paraId="2E58B30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14b: EMCDR inference — one forward pass through f_θ translates the user's movie vector into game space, then a dot product ranks every game.</w:t>
      </w:r>
    </w:p>
    <w:p w14:paraId="1BD9F92E" w14:textId="77777777" w:rsidR="00655D54" w:rsidRDefault="00000000">
      <w:pPr>
        <w:pStyle w:val="Heading3"/>
        <w:spacing w:after="120" w:line="324" w:lineRule="auto"/>
        <w:rPr>
          <w:rFonts w:ascii="Arial" w:eastAsia="Arial" w:hAnsi="Arial" w:cs="Arial"/>
          <w:sz w:val="20"/>
          <w:szCs w:val="20"/>
        </w:rPr>
      </w:pPr>
      <w:r>
        <w:rPr>
          <w:rFonts w:ascii="Arial" w:eastAsia="Arial" w:hAnsi="Arial" w:cs="Arial"/>
          <w:color w:val="2E5AAC"/>
          <w:sz w:val="20"/>
          <w:szCs w:val="20"/>
        </w:rPr>
        <w:t>4.3.3 PTUPCDR: Personalized Transfer with Experts</w:t>
      </w:r>
    </w:p>
    <w:tbl>
      <w:tblPr>
        <w:tblStyle w:val="ae"/>
        <w:tblW w:w="9406" w:type="dxa"/>
        <w:jc w:val="center"/>
        <w:tblInd w:w="0" w:type="dxa"/>
        <w:tblLayout w:type="fixed"/>
        <w:tblLook w:val="0600" w:firstRow="0" w:lastRow="0" w:firstColumn="0" w:lastColumn="0" w:noHBand="1" w:noVBand="1"/>
      </w:tblPr>
      <w:tblGrid>
        <w:gridCol w:w="9406"/>
      </w:tblGrid>
      <w:tr w:rsidR="00655D54" w14:paraId="260C2334" w14:textId="77777777">
        <w:trPr>
          <w:jc w:val="center"/>
        </w:trPr>
        <w:tc>
          <w:tcPr>
            <w:tcW w:w="9406" w:type="dxa"/>
            <w:tcBorders>
              <w:top w:val="nil"/>
              <w:left w:val="single" w:sz="24" w:space="0" w:color="674EA7"/>
              <w:bottom w:val="nil"/>
              <w:right w:val="nil"/>
            </w:tcBorders>
            <w:shd w:val="clear" w:color="auto" w:fill="F3EDFB"/>
            <w:tcMar>
              <w:top w:w="100" w:type="dxa"/>
              <w:left w:w="200" w:type="dxa"/>
              <w:bottom w:w="100" w:type="dxa"/>
              <w:right w:w="200" w:type="dxa"/>
            </w:tcMar>
          </w:tcPr>
          <w:p w14:paraId="14390C11"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Intuition — A Team of Specialist Translators.</w:t>
            </w:r>
          </w:p>
          <w:p w14:paraId="6B909E0C"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EMCDR uses one global translator to map every movie fan into game space. But a sci-fi lover and a rom-com fan don't translate the same way — averaging them loses information. PTUPCDR fixes this by hiring a small team of specialist translators plus a receptionist (the gate network). For every user, the gate reads their movie vector and decides which specialists to trust and by how much. A sci-fi fan is routed mostly through the sci-fi specialist; a comedy fan mostly through the comedy specialist. Every user now gets their own personalised translation rule, not one-size-fits-all.</w:t>
            </w:r>
          </w:p>
        </w:tc>
      </w:tr>
    </w:tbl>
    <w:p w14:paraId="3AAF4A7F" w14:textId="77777777" w:rsidR="00655D54" w:rsidRDefault="00655D54">
      <w:pPr>
        <w:spacing w:after="120" w:line="324" w:lineRule="auto"/>
        <w:rPr>
          <w:rFonts w:ascii="Arial" w:eastAsia="Arial" w:hAnsi="Arial" w:cs="Arial"/>
          <w:sz w:val="20"/>
          <w:szCs w:val="20"/>
        </w:rPr>
      </w:pPr>
    </w:p>
    <w:p w14:paraId="71C9C45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PTUPCDR keeps EMCDR's three-phase recipe but upgrades Phase 3: the single MLP translator f_θ is replaced by a mixture of K expert MLPs, steered by a gating network that produces per-user expert weights. Everything else — the source and target MF-BPR models, the use of overlap users as supervision, the serving pipeline — is identical to EMCDR. Only the shape of the translator changes.</w:t>
      </w:r>
    </w:p>
    <w:p w14:paraId="647E7ED8"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Architecture</w:t>
      </w:r>
    </w:p>
    <w:p w14:paraId="63D50FB0"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The translator is no longer a single function. At inference time the pipeline has five steps:</w:t>
      </w:r>
    </w:p>
    <w:tbl>
      <w:tblPr>
        <w:tblStyle w:val="af"/>
        <w:tblW w:w="94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506"/>
      </w:tblGrid>
      <w:tr w:rsidR="00655D54" w14:paraId="7C499A4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FC7D05D"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1</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F918289"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Input</w:t>
            </w:r>
            <w:r>
              <w:rPr>
                <w:rFonts w:ascii="Arial" w:eastAsia="Arial" w:hAnsi="Arial" w:cs="Arial"/>
                <w:color w:val="191919"/>
                <w:sz w:val="20"/>
                <w:szCs w:val="20"/>
              </w:rPr>
              <w:t xml:space="preserve">   —   The user's movie-side embedding u^M (64-dim) is produced by MF-BPR on movies (exactly as in EMCDR).</w:t>
            </w:r>
          </w:p>
        </w:tc>
      </w:tr>
      <w:tr w:rsidR="00655D54" w14:paraId="1B658200"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2EAFC3AC"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2</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F27454"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Gate</w:t>
            </w:r>
            <w:r>
              <w:rPr>
                <w:rFonts w:ascii="Arial" w:eastAsia="Arial" w:hAnsi="Arial" w:cs="Arial"/>
                <w:color w:val="191919"/>
                <w:sz w:val="20"/>
                <w:szCs w:val="20"/>
              </w:rPr>
              <w:t xml:space="preserve">   —   A small linear layer with softmax, g(u^M) = softmax(W_g · u^M), outputs K non-negative gate weights that sum to 1. A large g_k means “trust Expert k a lot for this user.” The number of experts K is a hyperparameter chosen once for the whole model.</w:t>
            </w:r>
          </w:p>
        </w:tc>
      </w:tr>
      <w:tr w:rsidR="00655D54" w14:paraId="1E0877B4"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038F86B"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3</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9EE01C"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Experts</w:t>
            </w:r>
            <w:r>
              <w:rPr>
                <w:rFonts w:ascii="Arial" w:eastAsia="Arial" w:hAnsi="Arial" w:cs="Arial"/>
                <w:color w:val="191919"/>
                <w:sz w:val="20"/>
                <w:szCs w:val="20"/>
              </w:rPr>
              <w:t xml:space="preserve">   —   K independent MLPs f_1, …, f_K each map u^M from movie space to game space. They share the same architecture but learn different specialisations because the gate routes different user types toward different experts during training.</w:t>
            </w:r>
          </w:p>
        </w:tc>
      </w:tr>
      <w:tr w:rsidR="00655D54" w14:paraId="2DB38F4B"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5E4EC96"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lastRenderedPageBreak/>
              <w:t>4</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55192B"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Weighted sum</w:t>
            </w:r>
            <w:r>
              <w:rPr>
                <w:rFonts w:ascii="Arial" w:eastAsia="Arial" w:hAnsi="Arial" w:cs="Arial"/>
                <w:color w:val="191919"/>
                <w:sz w:val="20"/>
                <w:szCs w:val="20"/>
              </w:rPr>
              <w:t xml:space="preserve">   —   The personalised translation F(u^M) = Σ_k g_k · f_k(u^M) blends the eight expert outputs using the gate weights. Different users get different blends — the translator is user-specific.</w:t>
            </w:r>
          </w:p>
        </w:tc>
      </w:tr>
      <w:tr w:rsidR="00655D54" w14:paraId="749C1CA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C8CEFB5"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5</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D4ED30"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Score &amp; rank</w:t>
            </w:r>
            <w:r>
              <w:rPr>
                <w:rFonts w:ascii="Arial" w:eastAsia="Arial" w:hAnsi="Arial" w:cs="Arial"/>
                <w:color w:val="191919"/>
                <w:sz w:val="20"/>
                <w:szCs w:val="20"/>
              </w:rPr>
              <w:t xml:space="preserve">   —   For every game g, score(u, g) = F(u^M) · v_g (dot product with the game embedding learned in Phase 2). Sort the scores and return the top-K games.</w:t>
            </w:r>
          </w:p>
        </w:tc>
      </w:tr>
    </w:tbl>
    <w:p w14:paraId="240356A8" w14:textId="77777777" w:rsidR="00655D54" w:rsidRDefault="00655D54">
      <w:pPr>
        <w:spacing w:after="120" w:line="324" w:lineRule="auto"/>
        <w:rPr>
          <w:rFonts w:ascii="Arial" w:eastAsia="Arial" w:hAnsi="Arial" w:cs="Arial"/>
          <w:sz w:val="20"/>
          <w:szCs w:val="20"/>
        </w:rPr>
      </w:pPr>
    </w:p>
    <w:p w14:paraId="2F2042C6"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3FD770D" wp14:editId="3DCD1B58">
            <wp:extent cx="5800000" cy="24250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800000" cy="2425000"/>
                    </a:xfrm>
                    <a:prstGeom prst="rect">
                      <a:avLst/>
                    </a:prstGeom>
                    <a:ln/>
                  </pic:spPr>
                </pic:pic>
              </a:graphicData>
            </a:graphic>
          </wp:inline>
        </w:drawing>
      </w:r>
    </w:p>
    <w:p w14:paraId="03AE744F"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Figure 15: PTUPCDR architecture — the gate routes the user's movie vector through a weighted blend of 8 expert MLPs, then the resulting personalised game-space vector is scored against every game by dot product.</w:t>
      </w:r>
    </w:p>
    <w:p w14:paraId="56B0AE06"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Training</w:t>
      </w:r>
    </w:p>
    <w:p w14:paraId="53110647"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 xml:space="preserve">Phases 1 and 2 are identical to EMCDR: </w:t>
      </w:r>
      <w:r>
        <w:rPr>
          <w:rFonts w:ascii="Arial" w:eastAsia="Arial" w:hAnsi="Arial" w:cs="Arial"/>
          <w:color w:val="191919"/>
          <w:sz w:val="20"/>
          <w:szCs w:val="20"/>
        </w:rPr>
        <w:t xml:space="preserve">train MF-BPR independently on movies to get Uᴹ, Vᴹ, then a second MF-BPR on games to get Uᴳ, Vᴳ. </w:t>
      </w:r>
      <w:r>
        <w:rPr>
          <w:rFonts w:ascii="Arial" w:eastAsia="Arial" w:hAnsi="Arial" w:cs="Arial"/>
          <w:b/>
          <w:bCs/>
          <w:color w:val="191919"/>
          <w:sz w:val="20"/>
          <w:szCs w:val="20"/>
        </w:rPr>
        <w:t xml:space="preserve">Phase 3 — fit the experts and gate. </w:t>
      </w:r>
      <w:r>
        <w:rPr>
          <w:rFonts w:ascii="Arial" w:eastAsia="Arial" w:hAnsi="Arial" w:cs="Arial"/>
          <w:color w:val="191919"/>
          <w:sz w:val="20"/>
          <w:szCs w:val="20"/>
        </w:rPr>
        <w:t>Freeze both MF-BPR models. On the overlap users only, jointly train the gate's weights W_g and all K experts {f_k} to minimise the mean-squared error between the predicted translation F(uᵤᴹ) and the user's actual game-side vector uᵤᴳ (Equation 6). Any gradient-based optimiser with early stopping on a held-out overlap-user validation split works.</w:t>
      </w:r>
    </w:p>
    <w:p w14:paraId="4F2AB36D"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09ECED9" wp14:editId="67720012">
            <wp:extent cx="5303520" cy="953077"/>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303520" cy="953077"/>
                    </a:xfrm>
                    <a:prstGeom prst="rect">
                      <a:avLst/>
                    </a:prstGeom>
                    <a:ln/>
                  </pic:spPr>
                </pic:pic>
              </a:graphicData>
            </a:graphic>
          </wp:inline>
        </w:drawing>
      </w:r>
    </w:p>
    <w:p w14:paraId="34322A13"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Equation 6: PTUPCDR mixture-of-experts personalised mapping loss.</w:t>
      </w:r>
    </w:p>
    <w:p w14:paraId="0384EDB4"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where </w:t>
      </w:r>
      <w:r>
        <w:rPr>
          <w:rFonts w:ascii="Cambria Math" w:eastAsia="Cambria Math" w:hAnsi="Cambria Math" w:cs="Cambria Math"/>
          <w:color w:val="191919"/>
          <w:sz w:val="20"/>
          <w:szCs w:val="20"/>
        </w:rPr>
        <w:t>𝒰</w:t>
      </w:r>
      <w:r>
        <w:rPr>
          <w:rFonts w:ascii="Arial" w:eastAsia="Arial" w:hAnsi="Arial" w:cs="Arial"/>
          <w:color w:val="191919"/>
          <w:sz w:val="20"/>
          <w:szCs w:val="20"/>
        </w:rPr>
        <w:t>ₒ is the set of overlap users, f_k is the k-th expert MLP, and g_k = softmax(W_g · uᵤᴹ)_k is the k-th entry of the softmax gate. Each user's movie-side vector is routed through its own expert mix — a user-specific translation rule that a single global f_θ (EMCDR) cannot produce.</w:t>
      </w:r>
    </w:p>
    <w:p w14:paraId="1D9FBADB"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lastRenderedPageBreak/>
        <w:t xml:space="preserve">Retrieval: </w:t>
      </w:r>
      <w:r>
        <w:rPr>
          <w:rFonts w:ascii="Arial" w:eastAsia="Arial" w:hAnsi="Arial" w:cs="Arial"/>
          <w:color w:val="191919"/>
          <w:sz w:val="20"/>
          <w:szCs w:val="20"/>
        </w:rPr>
        <w:t>at serving time the gate is applied to the user’s movie-side vector to produce K weights; each expert is run on the same vector; the weighted sum is the personalised game-space translation, which is dotted with every game embedding to score and rank the top-K items. Users with zero game history are natively supported because the target-side user matrix is never needed.</w:t>
      </w:r>
    </w:p>
    <w:tbl>
      <w:tblPr>
        <w:tblStyle w:val="af0"/>
        <w:tblW w:w="9406" w:type="dxa"/>
        <w:jc w:val="center"/>
        <w:tblInd w:w="0" w:type="dxa"/>
        <w:tblLayout w:type="fixed"/>
        <w:tblLook w:val="0600" w:firstRow="0" w:lastRow="0" w:firstColumn="0" w:lastColumn="0" w:noHBand="1" w:noVBand="1"/>
      </w:tblPr>
      <w:tblGrid>
        <w:gridCol w:w="9406"/>
      </w:tblGrid>
      <w:tr w:rsidR="00655D54" w14:paraId="56097B21"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13D01A56"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PTUPCDR beats EMCDR (when it has enough overlap users).</w:t>
            </w:r>
          </w:p>
          <w:p w14:paraId="318F0041"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PTUPCDR trades EMCDR's single global mapping for a user-personalised one. Every user gets their own blend of K experts, so taste differences between users are preserved during the cross-domain translation. The cost is more parameters to fit — one gate plus K expert MLPs instead of a single translator — so the number of experts K should be chosen relative to how much overlap data is available. When overlap is dense, PTUPCDR's extra capacity pays off. When overlap is sparse, the experts cannot be trained reliably and a simpler EMCDR-style translator is the safer choice.</w:t>
            </w:r>
          </w:p>
        </w:tc>
      </w:tr>
    </w:tbl>
    <w:p w14:paraId="44C57FB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1"/>
        <w:tblW w:w="9406" w:type="dxa"/>
        <w:jc w:val="center"/>
        <w:tblInd w:w="0" w:type="dxa"/>
        <w:tblLayout w:type="fixed"/>
        <w:tblLook w:val="0400" w:firstRow="0" w:lastRow="0" w:firstColumn="0" w:lastColumn="0" w:noHBand="0" w:noVBand="1"/>
      </w:tblPr>
      <w:tblGrid>
        <w:gridCol w:w="9406"/>
      </w:tblGrid>
      <w:tr w:rsidR="00655D54" w14:paraId="791A9EEB"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67C0C04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689D64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p w14:paraId="0D4F90C4"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2"/>
        <w:tblW w:w="9406" w:type="dxa"/>
        <w:jc w:val="center"/>
        <w:tblInd w:w="0" w:type="dxa"/>
        <w:tblLayout w:type="fixed"/>
        <w:tblLook w:val="0600" w:firstRow="0" w:lastRow="0" w:firstColumn="0" w:lastColumn="0" w:noHBand="1" w:noVBand="1"/>
      </w:tblPr>
      <w:tblGrid>
        <w:gridCol w:w="9406"/>
      </w:tblGrid>
      <w:tr w:rsidR="00655D54" w14:paraId="5C0594C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0715830"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575110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p w14:paraId="5D2A3C9C"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3"/>
        <w:tblW w:w="9406" w:type="dxa"/>
        <w:jc w:val="center"/>
        <w:tblInd w:w="0" w:type="dxa"/>
        <w:tblLayout w:type="fixed"/>
        <w:tblLook w:val="0400" w:firstRow="0" w:lastRow="0" w:firstColumn="0" w:lastColumn="0" w:noHBand="0" w:noVBand="1"/>
      </w:tblPr>
      <w:tblGrid>
        <w:gridCol w:w="9406"/>
      </w:tblGrid>
      <w:tr w:rsidR="00655D54" w14:paraId="341FF59D"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386419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B7996F2" wp14:editId="22A09024">
                  <wp:extent cx="5303520" cy="1954648"/>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303520" cy="1954648"/>
                          </a:xfrm>
                          <a:prstGeom prst="rect">
                            <a:avLst/>
                          </a:prstGeom>
                          <a:ln/>
                        </pic:spPr>
                      </pic:pic>
                    </a:graphicData>
                  </a:graphic>
                </wp:inline>
              </w:drawing>
            </w:r>
          </w:p>
          <w:p w14:paraId="7323813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491E6685" w14:textId="77777777" w:rsidR="00655D54" w:rsidRDefault="00655D54">
      <w:pPr>
        <w:spacing w:after="120" w:line="324" w:lineRule="auto"/>
        <w:rPr>
          <w:rFonts w:ascii="Arial" w:eastAsia="Arial" w:hAnsi="Arial" w:cs="Arial"/>
          <w:color w:val="191919"/>
          <w:sz w:val="20"/>
          <w:szCs w:val="20"/>
        </w:rPr>
      </w:pPr>
    </w:p>
    <w:tbl>
      <w:tblPr>
        <w:tblStyle w:val="af4"/>
        <w:tblW w:w="9406" w:type="dxa"/>
        <w:jc w:val="center"/>
        <w:tblInd w:w="0" w:type="dxa"/>
        <w:tblLayout w:type="fixed"/>
        <w:tblLook w:val="0600" w:firstRow="0" w:lastRow="0" w:firstColumn="0" w:lastColumn="0" w:noHBand="1" w:noVBand="1"/>
      </w:tblPr>
      <w:tblGrid>
        <w:gridCol w:w="9406"/>
      </w:tblGrid>
      <w:tr w:rsidR="00655D54" w14:paraId="7857918B"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E4FD80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Analogy — Maya’s Sticky-Note Tally</w:t>
            </w:r>
          </w:p>
          <w:p w14:paraId="481F6AF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52777F73" w14:textId="77777777" w:rsidR="00655D54" w:rsidRDefault="00655D54">
      <w:pPr>
        <w:spacing w:after="120" w:line="324" w:lineRule="auto"/>
        <w:rPr>
          <w:rFonts w:ascii="Arial" w:eastAsia="Arial" w:hAnsi="Arial" w:cs="Arial"/>
          <w:color w:val="191919"/>
          <w:sz w:val="20"/>
          <w:szCs w:val="20"/>
        </w:rPr>
      </w:pPr>
    </w:p>
    <w:tbl>
      <w:tblPr>
        <w:tblStyle w:val="af5"/>
        <w:tblW w:w="9406" w:type="dxa"/>
        <w:jc w:val="center"/>
        <w:tblInd w:w="0" w:type="dxa"/>
        <w:tblLayout w:type="fixed"/>
        <w:tblLook w:val="0400" w:firstRow="0" w:lastRow="0" w:firstColumn="0" w:lastColumn="0" w:noHBand="0" w:noVBand="1"/>
      </w:tblPr>
      <w:tblGrid>
        <w:gridCol w:w="9406"/>
      </w:tblGrid>
      <w:tr w:rsidR="00655D54" w14:paraId="25B49FE8"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4D6145A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C680D6" wp14:editId="4E49375B">
                  <wp:extent cx="5303520" cy="195464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303520" cy="1954648"/>
                          </a:xfrm>
                          <a:prstGeom prst="rect">
                            <a:avLst/>
                          </a:prstGeom>
                          <a:ln/>
                        </pic:spPr>
                      </pic:pic>
                    </a:graphicData>
                  </a:graphic>
                </wp:inline>
              </w:drawing>
            </w:r>
          </w:p>
          <w:p w14:paraId="27BA009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The λ parameter is tuned per base model via grid search. No training is involved — the matrix is computed directly from interaction counts. This makes co-occurrence reranking deterministic, reproducible, and extremely fast to apply.</w:t>
            </w:r>
          </w:p>
        </w:tc>
      </w:tr>
    </w:tbl>
    <w:p w14:paraId="1D6749F8" w14:textId="77777777" w:rsidR="00655D54" w:rsidRDefault="00655D54">
      <w:pPr>
        <w:spacing w:after="120" w:line="324" w:lineRule="auto"/>
        <w:rPr>
          <w:rFonts w:ascii="Arial" w:eastAsia="Arial" w:hAnsi="Arial" w:cs="Arial"/>
          <w:color w:val="191919"/>
          <w:sz w:val="20"/>
          <w:szCs w:val="20"/>
        </w:rPr>
      </w:pPr>
    </w:p>
    <w:p w14:paraId="1E8D7BE6"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5.  Experiments and Results</w:t>
      </w:r>
    </w:p>
    <w:p w14:paraId="34D6E100" w14:textId="77777777" w:rsidR="00655D54" w:rsidRDefault="00655D54">
      <w:pPr>
        <w:pBdr>
          <w:bottom w:val="single" w:sz="12" w:space="1" w:color="2E5AAC"/>
        </w:pBdr>
        <w:spacing w:after="240"/>
        <w:rPr>
          <w:rFonts w:ascii="Arial" w:eastAsia="Arial" w:hAnsi="Arial" w:cs="Arial"/>
          <w:sz w:val="20"/>
          <w:szCs w:val="20"/>
        </w:rPr>
      </w:pPr>
    </w:p>
    <w:p w14:paraId="32828A8D" w14:textId="77777777" w:rsidR="00655D54" w:rsidRDefault="00655D54">
      <w:pPr>
        <w:spacing w:after="120" w:line="324" w:lineRule="auto"/>
        <w:rPr>
          <w:rFonts w:ascii="Arial" w:eastAsia="Arial" w:hAnsi="Arial" w:cs="Arial"/>
          <w:color w:val="191919"/>
          <w:sz w:val="20"/>
          <w:szCs w:val="20"/>
        </w:rPr>
      </w:pPr>
    </w:p>
    <w:p w14:paraId="550A1CFC" w14:textId="77777777" w:rsidR="00655D54" w:rsidRDefault="00000000">
      <w:pPr>
        <w:pStyle w:val="Heading2"/>
      </w:pPr>
      <w:r>
        <w:t>5.1 Lesson 1: Explicit vs Implicit Ranking</w:t>
      </w:r>
    </w:p>
    <w:p w14:paraId="0006E09E" w14:textId="77777777" w:rsidR="00655D54" w:rsidRDefault="00000000">
      <w:pPr>
        <w:pStyle w:val="Heading2"/>
        <w:spacing w:before="120" w:after="160"/>
        <w:rPr>
          <w:rFonts w:ascii="Arial" w:eastAsia="Arial" w:hAnsi="Arial" w:cs="Arial"/>
          <w:color w:val="1F2933"/>
          <w:sz w:val="20"/>
          <w:szCs w:val="20"/>
        </w:rPr>
      </w:pPr>
      <w:bookmarkStart w:id="7" w:name="_4jwdt83el9u5" w:colFirst="0" w:colLast="0"/>
      <w:bookmarkEnd w:id="7"/>
      <w:r>
        <w:rPr>
          <w:rFonts w:ascii="Arial" w:eastAsia="Arial" w:hAnsi="Arial" w:cs="Arial"/>
          <w:color w:val="2E5AAC"/>
          <w:sz w:val="20"/>
          <w:szCs w:val="20"/>
        </w:rPr>
        <w:t>Introduction</w:t>
      </w:r>
    </w:p>
    <w:p w14:paraId="22E3C48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At first, as Amazon Data Ratings consist of exclusively explicit ratings(1-5 starts), so naturally we did our initial benchmarks with only the algorithms that are good at predicting user ratings. But, we were baffled by the fact that the initial metrics were very disappointing. This raised a question whether our methods are valid. From then we learnt that predicting a 1–5 rating is fundamentally different from ranking items a user picked over ones they skipped.</w:t>
      </w:r>
    </w:p>
    <w:p w14:paraId="16F7FCB7"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lesson shows how choosing the wrong loss function can silently break every downstream experiment.</w:t>
      </w:r>
    </w:p>
    <w:p w14:paraId="42A6AF07"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F958260"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Will the implicit ranking objective (BPR) outperform the explicit point-predicting approach (SVD) on Recall@10?</w:t>
      </w:r>
    </w:p>
    <w:p w14:paraId="75B766C0" w14:textId="77777777" w:rsidR="00655D54" w:rsidRDefault="00655D54">
      <w:pPr>
        <w:spacing w:after="280"/>
        <w:rPr>
          <w:rFonts w:ascii="Arial" w:eastAsia="Arial" w:hAnsi="Arial" w:cs="Arial"/>
          <w:sz w:val="20"/>
          <w:szCs w:val="20"/>
        </w:rPr>
      </w:pPr>
    </w:p>
    <w:p w14:paraId="17EDD7B4" w14:textId="77777777" w:rsidR="00655D54" w:rsidRDefault="00000000">
      <w:pPr>
        <w:pStyle w:val="Heading3"/>
      </w:pPr>
      <w:r>
        <w:t>Setup</w:t>
      </w:r>
    </w:p>
    <w:p w14:paraId="1A78C2EC" w14:textId="77777777" w:rsidR="00655D54" w:rsidRDefault="00000000">
      <w:r>
        <w:t xml:space="preserve">We train the </w:t>
      </w:r>
      <w:r>
        <w:rPr>
          <w:sz w:val="22"/>
          <w:szCs w:val="22"/>
        </w:rPr>
        <w:t>same</w:t>
      </w:r>
      <w:r>
        <w:t xml:space="preserve"> matrix-factorization architecture twice on identical data — </w:t>
      </w:r>
      <w:r>
        <w:rPr>
          <w:b/>
          <w:bCs/>
        </w:rPr>
        <w:t>once minimizing RMSE regression loss, once minimizing BPR pairwise ranking loss</w:t>
      </w:r>
      <w:r>
        <w:t xml:space="preserve"> — and compare metrics.</w:t>
      </w:r>
    </w:p>
    <w:p w14:paraId="25DAA9DC" w14:textId="77777777" w:rsidR="00655D54" w:rsidRDefault="00000000">
      <w:pPr>
        <w:numPr>
          <w:ilvl w:val="0"/>
          <w:numId w:val="7"/>
        </w:numPr>
        <w:spacing w:line="300" w:lineRule="auto"/>
      </w:pPr>
      <w:r>
        <w:rPr>
          <w:rFonts w:ascii="Arial" w:eastAsia="Arial" w:hAnsi="Arial" w:cs="Arial"/>
          <w:b/>
          <w:bCs/>
          <w:color w:val="1F2933"/>
          <w:sz w:val="20"/>
          <w:szCs w:val="20"/>
        </w:rPr>
        <w:t>Game Domain only – MF-Explicit (SVD)</w:t>
      </w:r>
      <w:r>
        <w:rPr>
          <w:rFonts w:ascii="Arial" w:eastAsia="Arial" w:hAnsi="Arial" w:cs="Arial"/>
          <w:color w:val="52606D"/>
          <w:sz w:val="20"/>
          <w:szCs w:val="20"/>
        </w:rPr>
        <w:t xml:space="preserve"> — </w:t>
      </w:r>
      <w:r>
        <w:rPr>
          <w:rFonts w:ascii="Arial" w:eastAsia="Arial" w:hAnsi="Arial" w:cs="Arial"/>
          <w:color w:val="434343"/>
          <w:sz w:val="20"/>
          <w:szCs w:val="20"/>
        </w:rPr>
        <w:t>with MSE loss</w:t>
      </w:r>
    </w:p>
    <w:p w14:paraId="50B31365" w14:textId="77777777" w:rsidR="00655D54" w:rsidRDefault="00000000">
      <w:pPr>
        <w:numPr>
          <w:ilvl w:val="0"/>
          <w:numId w:val="7"/>
        </w:numPr>
        <w:spacing w:line="300" w:lineRule="auto"/>
        <w:rPr>
          <w:color w:val="434343"/>
        </w:rPr>
      </w:pPr>
      <w:r>
        <w:rPr>
          <w:rFonts w:ascii="Arial" w:eastAsia="Arial" w:hAnsi="Arial" w:cs="Arial"/>
          <w:b/>
          <w:bCs/>
          <w:color w:val="1F2933"/>
          <w:sz w:val="20"/>
          <w:szCs w:val="20"/>
        </w:rPr>
        <w:t xml:space="preserve">Game Domain only – </w:t>
      </w:r>
      <w:r>
        <w:rPr>
          <w:rFonts w:ascii="Arial" w:eastAsia="Arial" w:hAnsi="Arial" w:cs="Arial"/>
          <w:b/>
          <w:bCs/>
          <w:color w:val="434343"/>
          <w:sz w:val="20"/>
          <w:szCs w:val="20"/>
        </w:rPr>
        <w:t>MF-Implicit BPR</w:t>
      </w:r>
      <w:r>
        <w:rPr>
          <w:rFonts w:ascii="Arial" w:eastAsia="Arial" w:hAnsi="Arial" w:cs="Arial"/>
          <w:color w:val="434343"/>
          <w:sz w:val="20"/>
          <w:szCs w:val="20"/>
        </w:rPr>
        <w:t xml:space="preserve"> — with BPR ranking loss</w:t>
      </w:r>
    </w:p>
    <w:p w14:paraId="00FBE58F" w14:textId="77777777" w:rsidR="00655D54" w:rsidRDefault="00000000">
      <w:pPr>
        <w:rPr>
          <w:color w:val="434343"/>
        </w:rPr>
      </w:pPr>
      <w:r>
        <w:rPr>
          <w:b/>
          <w:bCs/>
          <w:color w:val="434343"/>
        </w:rPr>
        <w:t xml:space="preserve">Evaluation: </w:t>
      </w:r>
      <w:r>
        <w:rPr>
          <w:color w:val="434343"/>
        </w:rPr>
        <w:t xml:space="preserve">leave-last-out on </w:t>
      </w:r>
      <w:r>
        <w:rPr>
          <w:color w:val="434343"/>
          <w:sz w:val="22"/>
          <w:szCs w:val="22"/>
        </w:rPr>
        <w:t>games</w:t>
      </w:r>
      <w:r>
        <w:rPr>
          <w:color w:val="434343"/>
        </w:rPr>
        <w:t>, Recall@10, NDCG@10.</w:t>
      </w:r>
    </w:p>
    <w:p w14:paraId="5AA2469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NEW </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0334BE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E7AC5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6FF6E31"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698C40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F3D1A7"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6BEF3B8" w14:textId="77777777" w:rsidR="00655D54" w:rsidRDefault="00000000">
            <w:pPr>
              <w:rPr>
                <w:rFonts w:ascii="Arial" w:eastAsia="Arial" w:hAnsi="Arial" w:cs="Arial"/>
                <w:sz w:val="20"/>
                <w:szCs w:val="20"/>
              </w:rPr>
            </w:pPr>
            <w:r>
              <w:rPr>
                <w:rFonts w:ascii="Arial" w:eastAsia="Arial" w:hAnsi="Arial" w:cs="Arial"/>
                <w:color w:val="1F2933"/>
                <w:sz w:val="20"/>
                <w:szCs w:val="20"/>
              </w:rPr>
              <w:t>1,000,000 (randomly sampled from original unfiltered 3.7M users)</w:t>
            </w:r>
          </w:p>
        </w:tc>
      </w:tr>
      <w:tr w:rsidR="00655D54" w14:paraId="1E092C1D"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A4B620"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EBE05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337K (implicit rating ≥ 4, ratings from the sampled 1M users, originally unfiltered 1.4M ratings)</w:t>
            </w:r>
          </w:p>
        </w:tc>
      </w:tr>
      <w:tr w:rsidR="00655D54" w14:paraId="58B7A8EA"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EE2036"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56A2FE" w14:textId="77777777" w:rsidR="00655D54" w:rsidRDefault="00000000">
            <w:pPr>
              <w:rPr>
                <w:rFonts w:ascii="Arial" w:eastAsia="Arial" w:hAnsi="Arial" w:cs="Arial"/>
                <w:sz w:val="20"/>
                <w:szCs w:val="20"/>
              </w:rPr>
            </w:pPr>
            <w:r>
              <w:rPr>
                <w:rFonts w:ascii="Arial" w:eastAsia="Arial" w:hAnsi="Arial" w:cs="Arial"/>
                <w:color w:val="1F2933"/>
                <w:sz w:val="20"/>
                <w:szCs w:val="20"/>
              </w:rPr>
              <w:t>11,706</w:t>
            </w:r>
          </w:p>
        </w:tc>
      </w:tr>
      <w:tr w:rsidR="00655D54" w14:paraId="75ABFE8F"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D7ED28"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B1CA5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games ≥ 10</w:t>
            </w:r>
          </w:p>
        </w:tc>
      </w:tr>
      <w:tr w:rsidR="00655D54" w14:paraId="1DC1470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51B26D"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336F0D0"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1ACE03B3" w14:textId="77777777" w:rsidR="00655D54" w:rsidRDefault="00655D54">
      <w:pPr>
        <w:spacing w:after="320"/>
        <w:rPr>
          <w:rFonts w:ascii="Arial" w:eastAsia="Arial" w:hAnsi="Arial" w:cs="Arial"/>
          <w:sz w:val="20"/>
          <w:szCs w:val="20"/>
        </w:rPr>
      </w:pPr>
    </w:p>
    <w:p w14:paraId="6C70BA0C" w14:textId="77777777" w:rsidR="00655D54" w:rsidRDefault="00000000">
      <w:pPr>
        <w:rPr>
          <w:rFonts w:ascii="Arial" w:eastAsia="Arial" w:hAnsi="Arial" w:cs="Arial"/>
          <w:sz w:val="20"/>
          <w:szCs w:val="20"/>
        </w:rPr>
      </w:pPr>
      <w:r>
        <w:br w:type="page"/>
      </w:r>
    </w:p>
    <w:p w14:paraId="3B9E5E4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45930C94"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With </w:t>
      </w:r>
      <w:r>
        <w:rPr>
          <w:rFonts w:ascii="Arial" w:eastAsia="Arial" w:hAnsi="Arial" w:cs="Arial"/>
          <w:b/>
          <w:bCs/>
          <w:color w:val="1F2933"/>
          <w:sz w:val="20"/>
          <w:szCs w:val="20"/>
        </w:rPr>
        <w:t>MF- Implicit BPR</w:t>
      </w:r>
      <w:r>
        <w:rPr>
          <w:rFonts w:ascii="Arial" w:eastAsia="Arial" w:hAnsi="Arial" w:cs="Arial"/>
          <w:color w:val="1F2933"/>
          <w:sz w:val="20"/>
          <w:szCs w:val="20"/>
        </w:rPr>
        <w:t xml:space="preserve"> outperforms </w:t>
      </w:r>
      <w:r>
        <w:rPr>
          <w:rFonts w:ascii="Arial" w:eastAsia="Arial" w:hAnsi="Arial" w:cs="Arial"/>
          <w:b/>
          <w:bCs/>
          <w:color w:val="1F2933"/>
          <w:sz w:val="20"/>
          <w:szCs w:val="20"/>
        </w:rPr>
        <w:t>MF-Explicit</w:t>
      </w:r>
      <w:r>
        <w:rPr>
          <w:rFonts w:ascii="Arial" w:eastAsia="Arial" w:hAnsi="Arial" w:cs="Arial"/>
          <w:color w:val="1F2933"/>
          <w:sz w:val="20"/>
          <w:szCs w:val="20"/>
        </w:rPr>
        <w:t>, the</w:t>
      </w:r>
      <w:r>
        <w:rPr>
          <w:rFonts w:ascii="Arial" w:eastAsia="Arial" w:hAnsi="Arial" w:cs="Arial"/>
          <w:b/>
          <w:bCs/>
          <w:color w:val="1F2933"/>
          <w:sz w:val="20"/>
          <w:szCs w:val="20"/>
        </w:rPr>
        <w:t xml:space="preserve"> Implicit </w:t>
      </w:r>
      <w:r>
        <w:rPr>
          <w:rFonts w:ascii="Arial" w:eastAsia="Arial" w:hAnsi="Arial" w:cs="Arial"/>
          <w:color w:val="1F2933"/>
          <w:sz w:val="20"/>
          <w:szCs w:val="20"/>
        </w:rPr>
        <w:t>variant</w:t>
      </w:r>
      <w:r>
        <w:rPr>
          <w:rFonts w:ascii="Arial" w:eastAsia="Arial" w:hAnsi="Arial" w:cs="Arial"/>
          <w:b/>
          <w:bCs/>
          <w:color w:val="1F2933"/>
          <w:sz w:val="20"/>
          <w:szCs w:val="20"/>
        </w:rPr>
        <w:t xml:space="preserve"> </w:t>
      </w:r>
      <w:r>
        <w:rPr>
          <w:rFonts w:ascii="Arial" w:eastAsia="Arial" w:hAnsi="Arial" w:cs="Arial"/>
          <w:color w:val="1F2933"/>
          <w:sz w:val="20"/>
          <w:szCs w:val="20"/>
        </w:rPr>
        <w:t>extracts</w:t>
      </w:r>
      <w:r>
        <w:rPr>
          <w:rFonts w:ascii="Arial" w:eastAsia="Arial" w:hAnsi="Arial" w:cs="Arial"/>
          <w:b/>
          <w:bCs/>
          <w:color w:val="1F2933"/>
          <w:sz w:val="20"/>
          <w:szCs w:val="20"/>
        </w:rPr>
        <w:t xml:space="preserve"> 5.2× </w:t>
      </w:r>
      <w:r>
        <w:rPr>
          <w:rFonts w:ascii="Arial" w:eastAsia="Arial" w:hAnsi="Arial" w:cs="Arial"/>
          <w:color w:val="1F2933"/>
          <w:sz w:val="20"/>
          <w:szCs w:val="20"/>
        </w:rPr>
        <w:t>more signal than</w:t>
      </w:r>
      <w:r>
        <w:rPr>
          <w:rFonts w:ascii="Arial" w:eastAsia="Arial" w:hAnsi="Arial" w:cs="Arial"/>
          <w:b/>
          <w:bCs/>
          <w:color w:val="1F2933"/>
          <w:sz w:val="20"/>
          <w:szCs w:val="20"/>
        </w:rPr>
        <w:t xml:space="preserve"> MF-Explicit</w:t>
      </w:r>
      <w:r>
        <w:rPr>
          <w:rFonts w:ascii="Arial" w:eastAsia="Arial" w:hAnsi="Arial" w:cs="Arial"/>
          <w:color w:val="1F2933"/>
          <w:sz w:val="20"/>
          <w:szCs w:val="20"/>
        </w:rPr>
        <w:t xml:space="preserve"> on Recall@10.</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760"/>
        <w:gridCol w:w="2200"/>
        <w:gridCol w:w="2200"/>
      </w:tblGrid>
      <w:tr w:rsidR="00655D54" w14:paraId="68028698"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556543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EABD7E" w14:textId="77777777" w:rsidR="00655D54" w:rsidRDefault="00000000">
            <w:pPr>
              <w:rPr>
                <w:rFonts w:ascii="Arial" w:eastAsia="Arial" w:hAnsi="Arial" w:cs="Arial"/>
                <w:sz w:val="20"/>
                <w:szCs w:val="20"/>
              </w:rPr>
            </w:pPr>
            <w:r>
              <w:rPr>
                <w:rFonts w:ascii="Arial" w:eastAsia="Arial" w:hAnsi="Arial" w:cs="Arial"/>
                <w:b/>
                <w:bCs/>
                <w:color w:val="1F2933"/>
                <w:sz w:val="20"/>
                <w:szCs w:val="20"/>
              </w:rPr>
              <w:t>Loss Function</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7464FE"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7530C10"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r>
      <w:tr w:rsidR="00655D54" w14:paraId="4C5741E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26BAE"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2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19D2B8" w14:textId="77777777" w:rsidR="00655D54" w:rsidRDefault="00000000">
            <w:pPr>
              <w:rPr>
                <w:rFonts w:ascii="Arial" w:eastAsia="Arial" w:hAnsi="Arial" w:cs="Arial"/>
                <w:sz w:val="20"/>
                <w:szCs w:val="20"/>
              </w:rPr>
            </w:pPr>
            <w:r>
              <w:rPr>
                <w:rFonts w:ascii="Arial" w:eastAsia="Arial" w:hAnsi="Arial" w:cs="Arial"/>
                <w:color w:val="1F2933"/>
                <w:sz w:val="20"/>
                <w:szCs w:val="20"/>
              </w:rPr>
              <w:t>BPR on ranking</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B5B4E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E92C5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443FF49B"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88002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MF-Explicit</w:t>
            </w:r>
          </w:p>
        </w:tc>
        <w:tc>
          <w:tcPr>
            <w:tcW w:w="2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7AABB6" w14:textId="77777777" w:rsidR="00655D54" w:rsidRDefault="00000000">
            <w:pPr>
              <w:rPr>
                <w:rFonts w:ascii="Arial" w:eastAsia="Arial" w:hAnsi="Arial" w:cs="Arial"/>
                <w:sz w:val="20"/>
                <w:szCs w:val="20"/>
              </w:rPr>
            </w:pPr>
            <w:r>
              <w:rPr>
                <w:rFonts w:ascii="Arial" w:eastAsia="Arial" w:hAnsi="Arial" w:cs="Arial"/>
                <w:color w:val="1F2933"/>
                <w:sz w:val="20"/>
                <w:szCs w:val="20"/>
              </w:rPr>
              <w:t>RMSE on star predicting</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1A5344"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F90BA1" w14:textId="77777777" w:rsidR="00655D54" w:rsidRDefault="00000000">
            <w:pPr>
              <w:rPr>
                <w:rFonts w:ascii="Arial" w:eastAsia="Arial" w:hAnsi="Arial" w:cs="Arial"/>
                <w:sz w:val="20"/>
                <w:szCs w:val="20"/>
              </w:rPr>
            </w:pPr>
            <w:r>
              <w:rPr>
                <w:rFonts w:ascii="Arial" w:eastAsia="Arial" w:hAnsi="Arial" w:cs="Arial"/>
                <w:color w:val="52606D"/>
                <w:sz w:val="20"/>
                <w:szCs w:val="20"/>
              </w:rPr>
              <w:t>0.0010</w:t>
            </w:r>
          </w:p>
        </w:tc>
      </w:tr>
    </w:tbl>
    <w:p w14:paraId="6497C555" w14:textId="77777777" w:rsidR="00655D54" w:rsidRDefault="00655D54">
      <w:pPr>
        <w:rPr>
          <w:rFonts w:ascii="Arial" w:eastAsia="Arial" w:hAnsi="Arial" w:cs="Arial"/>
          <w:b/>
          <w:bCs/>
          <w:color w:val="2E5AAC"/>
          <w:sz w:val="20"/>
          <w:szCs w:val="20"/>
        </w:rPr>
      </w:pPr>
    </w:p>
    <w:p w14:paraId="2D7A44B7"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5.2× win for BPR</w:t>
      </w:r>
    </w:p>
    <w:tbl>
      <w:tblPr>
        <w:tblStyle w:val="af8"/>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6CDDAC2C" w14:textId="77777777">
        <w:tc>
          <w:tcPr>
            <w:tcW w:w="1801" w:type="dxa"/>
            <w:tcBorders>
              <w:top w:val="nil"/>
              <w:left w:val="nil"/>
              <w:bottom w:val="nil"/>
              <w:right w:val="nil"/>
            </w:tcBorders>
            <w:tcMar>
              <w:top w:w="60" w:type="dxa"/>
              <w:left w:w="160" w:type="dxa"/>
              <w:bottom w:w="60" w:type="dxa"/>
              <w:right w:w="120" w:type="dxa"/>
            </w:tcMar>
            <w:vAlign w:val="center"/>
          </w:tcPr>
          <w:p w14:paraId="46AAFD7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8CAA80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644FF2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019D00AB"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F2F57B7" w14:textId="77777777" w:rsidR="00655D54" w:rsidRDefault="00655D54">
                  <w:pPr>
                    <w:spacing w:after="0"/>
                    <w:rPr>
                      <w:rFonts w:ascii="Arial" w:eastAsia="Arial" w:hAnsi="Arial" w:cs="Arial"/>
                      <w:sz w:val="20"/>
                      <w:szCs w:val="20"/>
                    </w:rPr>
                  </w:pPr>
                </w:p>
              </w:tc>
            </w:tr>
          </w:tbl>
          <w:p w14:paraId="2FFCF074"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15A16CF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r>
      <w:tr w:rsidR="00655D54" w14:paraId="6B3F786A"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0F230488"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D71822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53"/>
              <w:gridCol w:w="4847"/>
            </w:tblGrid>
            <w:tr w:rsidR="00655D54" w14:paraId="4DC745C4" w14:textId="77777777">
              <w:trPr>
                <w:trHeight w:val="320"/>
              </w:trPr>
              <w:tc>
                <w:tcPr>
                  <w:tcW w:w="1153" w:type="dxa"/>
                  <w:tcBorders>
                    <w:top w:val="nil"/>
                    <w:left w:val="nil"/>
                    <w:bottom w:val="nil"/>
                    <w:right w:val="nil"/>
                  </w:tcBorders>
                  <w:shd w:val="clear" w:color="auto" w:fill="C4CDD5"/>
                  <w:tcMar>
                    <w:top w:w="0" w:type="dxa"/>
                    <w:left w:w="0" w:type="dxa"/>
                    <w:bottom w:w="0" w:type="dxa"/>
                    <w:right w:w="0" w:type="dxa"/>
                  </w:tcMar>
                </w:tcPr>
                <w:p w14:paraId="169A636A" w14:textId="77777777" w:rsidR="00655D54" w:rsidRDefault="00655D54">
                  <w:pPr>
                    <w:spacing w:after="0"/>
                    <w:rPr>
                      <w:rFonts w:ascii="Arial" w:eastAsia="Arial" w:hAnsi="Arial" w:cs="Arial"/>
                      <w:sz w:val="20"/>
                      <w:szCs w:val="20"/>
                    </w:rPr>
                  </w:pPr>
                </w:p>
              </w:tc>
              <w:tc>
                <w:tcPr>
                  <w:tcW w:w="4847" w:type="dxa"/>
                  <w:tcBorders>
                    <w:top w:val="nil"/>
                    <w:left w:val="nil"/>
                    <w:bottom w:val="nil"/>
                    <w:right w:val="nil"/>
                  </w:tcBorders>
                  <w:tcMar>
                    <w:top w:w="0" w:type="dxa"/>
                    <w:left w:w="0" w:type="dxa"/>
                    <w:bottom w:w="0" w:type="dxa"/>
                    <w:right w:w="0" w:type="dxa"/>
                  </w:tcMar>
                </w:tcPr>
                <w:p w14:paraId="3BE4A629" w14:textId="77777777" w:rsidR="00655D54" w:rsidRDefault="00655D54">
                  <w:pPr>
                    <w:spacing w:after="0"/>
                    <w:rPr>
                      <w:rFonts w:ascii="Arial" w:eastAsia="Arial" w:hAnsi="Arial" w:cs="Arial"/>
                      <w:sz w:val="20"/>
                      <w:szCs w:val="20"/>
                    </w:rPr>
                  </w:pPr>
                </w:p>
              </w:tc>
            </w:tr>
          </w:tbl>
          <w:p w14:paraId="70CC45F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67A620A6"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r>
    </w:tbl>
    <w:p w14:paraId="7CFB5ADD" w14:textId="77777777" w:rsidR="00655D54" w:rsidRDefault="00000000">
      <w:pPr>
        <w:spacing w:before="240"/>
        <w:rPr>
          <w:rFonts w:ascii="Arial" w:eastAsia="Arial" w:hAnsi="Arial" w:cs="Arial"/>
          <w:sz w:val="20"/>
          <w:szCs w:val="20"/>
        </w:rPr>
      </w:pPr>
      <w:r>
        <w:rPr>
          <w:rFonts w:ascii="Arial" w:eastAsia="Arial" w:hAnsi="Arial" w:cs="Arial"/>
          <w:b/>
          <w:bCs/>
          <w:color w:val="2E5AAC"/>
          <w:sz w:val="20"/>
          <w:szCs w:val="20"/>
        </w:rPr>
        <w:t>NDCG@10</w:t>
      </w:r>
      <w:r>
        <w:rPr>
          <w:rFonts w:ascii="Arial" w:eastAsia="Arial" w:hAnsi="Arial" w:cs="Arial"/>
          <w:sz w:val="20"/>
          <w:szCs w:val="20"/>
        </w:rPr>
        <w:t xml:space="preserve">      </w:t>
      </w:r>
      <w:r>
        <w:rPr>
          <w:rFonts w:ascii="Arial" w:eastAsia="Arial" w:hAnsi="Arial" w:cs="Arial"/>
          <w:b/>
          <w:bCs/>
          <w:color w:val="20B2AA"/>
          <w:sz w:val="20"/>
          <w:szCs w:val="20"/>
        </w:rPr>
        <w:t>6.7× win for BPR</w:t>
      </w:r>
    </w:p>
    <w:tbl>
      <w:tblPr>
        <w:tblStyle w:val="a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772A112A" w14:textId="77777777">
        <w:tc>
          <w:tcPr>
            <w:tcW w:w="1801" w:type="dxa"/>
            <w:tcBorders>
              <w:top w:val="nil"/>
              <w:left w:val="nil"/>
              <w:bottom w:val="nil"/>
              <w:right w:val="nil"/>
            </w:tcBorders>
            <w:tcMar>
              <w:top w:w="60" w:type="dxa"/>
              <w:left w:w="160" w:type="dxa"/>
              <w:bottom w:w="60" w:type="dxa"/>
              <w:right w:w="120" w:type="dxa"/>
            </w:tcMar>
            <w:vAlign w:val="center"/>
          </w:tcPr>
          <w:p w14:paraId="51D9C0C0"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9C47851"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F85748A"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71488AD9"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0703955B" w14:textId="77777777" w:rsidR="00655D54" w:rsidRDefault="00655D54">
                  <w:pPr>
                    <w:spacing w:after="0"/>
                    <w:rPr>
                      <w:rFonts w:ascii="Arial" w:eastAsia="Arial" w:hAnsi="Arial" w:cs="Arial"/>
                      <w:sz w:val="20"/>
                      <w:szCs w:val="20"/>
                    </w:rPr>
                  </w:pPr>
                </w:p>
              </w:tc>
            </w:tr>
          </w:tbl>
          <w:p w14:paraId="2DD4999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501600D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51613388"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23E15DCA"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D7C6A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5"/>
              <w:gridCol w:w="5105"/>
            </w:tblGrid>
            <w:tr w:rsidR="00655D54" w14:paraId="483FF1E0" w14:textId="77777777">
              <w:trPr>
                <w:trHeight w:val="320"/>
              </w:trPr>
              <w:tc>
                <w:tcPr>
                  <w:tcW w:w="895" w:type="dxa"/>
                  <w:tcBorders>
                    <w:top w:val="nil"/>
                    <w:left w:val="nil"/>
                    <w:bottom w:val="nil"/>
                    <w:right w:val="nil"/>
                  </w:tcBorders>
                  <w:shd w:val="clear" w:color="auto" w:fill="C4CDD5"/>
                  <w:tcMar>
                    <w:top w:w="0" w:type="dxa"/>
                    <w:left w:w="0" w:type="dxa"/>
                    <w:bottom w:w="0" w:type="dxa"/>
                    <w:right w:w="0" w:type="dxa"/>
                  </w:tcMar>
                </w:tcPr>
                <w:p w14:paraId="4BECDE51" w14:textId="77777777" w:rsidR="00655D54" w:rsidRDefault="00655D54">
                  <w:pPr>
                    <w:spacing w:after="0"/>
                    <w:rPr>
                      <w:rFonts w:ascii="Arial" w:eastAsia="Arial" w:hAnsi="Arial" w:cs="Arial"/>
                      <w:sz w:val="20"/>
                      <w:szCs w:val="20"/>
                    </w:rPr>
                  </w:pPr>
                </w:p>
              </w:tc>
              <w:tc>
                <w:tcPr>
                  <w:tcW w:w="5105" w:type="dxa"/>
                  <w:tcBorders>
                    <w:top w:val="nil"/>
                    <w:left w:val="nil"/>
                    <w:bottom w:val="nil"/>
                    <w:right w:val="nil"/>
                  </w:tcBorders>
                  <w:tcMar>
                    <w:top w:w="0" w:type="dxa"/>
                    <w:left w:w="0" w:type="dxa"/>
                    <w:bottom w:w="0" w:type="dxa"/>
                    <w:right w:w="0" w:type="dxa"/>
                  </w:tcMar>
                </w:tcPr>
                <w:p w14:paraId="5919A79C" w14:textId="77777777" w:rsidR="00655D54" w:rsidRDefault="00655D54">
                  <w:pPr>
                    <w:spacing w:after="0"/>
                    <w:rPr>
                      <w:rFonts w:ascii="Arial" w:eastAsia="Arial" w:hAnsi="Arial" w:cs="Arial"/>
                      <w:sz w:val="20"/>
                      <w:szCs w:val="20"/>
                    </w:rPr>
                  </w:pPr>
                </w:p>
              </w:tc>
            </w:tr>
          </w:tbl>
          <w:p w14:paraId="582EEEEC"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1B90B7B1" w14:textId="77777777" w:rsidR="00655D54" w:rsidRDefault="00000000">
            <w:pPr>
              <w:rPr>
                <w:rFonts w:ascii="Arial" w:eastAsia="Arial" w:hAnsi="Arial" w:cs="Arial"/>
                <w:color w:val="52606D"/>
                <w:sz w:val="20"/>
                <w:szCs w:val="20"/>
              </w:rPr>
            </w:pPr>
            <w:r>
              <w:rPr>
                <w:rFonts w:ascii="Arial" w:eastAsia="Arial" w:hAnsi="Arial" w:cs="Arial"/>
                <w:color w:val="52606D"/>
                <w:sz w:val="20"/>
                <w:szCs w:val="20"/>
              </w:rPr>
              <w:t>0.0010</w:t>
            </w:r>
          </w:p>
          <w:p w14:paraId="19E3C09E" w14:textId="77777777" w:rsidR="00655D54" w:rsidRDefault="00655D54">
            <w:pPr>
              <w:rPr>
                <w:rFonts w:ascii="Arial" w:eastAsia="Arial" w:hAnsi="Arial" w:cs="Arial"/>
                <w:color w:val="52606D"/>
                <w:sz w:val="20"/>
                <w:szCs w:val="20"/>
              </w:rPr>
            </w:pPr>
          </w:p>
        </w:tc>
      </w:tr>
    </w:tbl>
    <w:p w14:paraId="1902C2D9"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OBSERVATION</w:t>
      </w:r>
    </w:p>
    <w:p w14:paraId="19F9BB87"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BPR wins 5.2× on Recall@10. The ranking loss directly optimizes the quantity that evaluation metrics measure, while RMSE optimizes prediction accuracy on ratings that may not correlate with top-K relevance.</w:t>
      </w:r>
    </w:p>
    <w:p w14:paraId="1C9BE277" w14:textId="77777777" w:rsidR="00655D54" w:rsidRDefault="00000000">
      <w:pPr>
        <w:rPr>
          <w:rFonts w:ascii="Arial" w:eastAsia="Arial" w:hAnsi="Arial" w:cs="Arial"/>
          <w:sz w:val="20"/>
          <w:szCs w:val="20"/>
        </w:rPr>
      </w:pPr>
      <w:r>
        <w:br w:type="page"/>
      </w:r>
    </w:p>
    <w:p w14:paraId="234BC074"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1  Summary</w:t>
      </w:r>
    </w:p>
    <w:p w14:paraId="2C22F816" w14:textId="77777777" w:rsidR="00655D54" w:rsidRDefault="00655D54">
      <w:pPr>
        <w:pBdr>
          <w:bottom w:val="single" w:sz="12" w:space="1" w:color="2E5AAC"/>
        </w:pBdr>
        <w:spacing w:after="240"/>
        <w:rPr>
          <w:rFonts w:ascii="Arial" w:eastAsia="Arial" w:hAnsi="Arial" w:cs="Arial"/>
          <w:sz w:val="20"/>
          <w:szCs w:val="20"/>
        </w:rPr>
      </w:pPr>
    </w:p>
    <w:p w14:paraId="54942494"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1 asks whether we should train on explicit 1–5 ratings or treat ratings implicitly as positive signals.</w:t>
      </w:r>
    </w:p>
    <w:p w14:paraId="524C31A2"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for the rest of the report: ranking losses are the right method for recommendation, and every subsequent experiment should be trained with implicit ratings.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359FF93E"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018F4F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7A44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10B57CB"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5298BB9" w14:textId="77777777" w:rsidR="00655D54" w:rsidRDefault="00000000">
            <w:pPr>
              <w:rPr>
                <w:rFonts w:ascii="Arial" w:eastAsia="Arial" w:hAnsi="Arial" w:cs="Arial"/>
                <w:sz w:val="20"/>
                <w:szCs w:val="20"/>
              </w:rPr>
            </w:pPr>
            <w:r>
              <w:rPr>
                <w:rFonts w:ascii="Arial" w:eastAsia="Arial" w:hAnsi="Arial" w:cs="Arial"/>
                <w:b/>
                <w:bCs/>
                <w:color w:val="1F2933"/>
                <w:sz w:val="20"/>
                <w:szCs w:val="20"/>
              </w:rPr>
              <w:t>BPR crushes MF-Explicit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E22DFF"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0.0130</w:t>
            </w:r>
            <w:r>
              <w:rPr>
                <w:rFonts w:ascii="Arial" w:eastAsia="Arial" w:hAnsi="Arial" w:cs="Arial"/>
                <w:color w:val="1F2933"/>
                <w:sz w:val="20"/>
                <w:szCs w:val="20"/>
              </w:rPr>
              <w:t xml:space="preserve"> vs </w:t>
            </w:r>
            <w:r>
              <w:rPr>
                <w:rFonts w:ascii="Arial" w:eastAsia="Arial" w:hAnsi="Arial" w:cs="Arial"/>
                <w:color w:val="52606D"/>
                <w:sz w:val="20"/>
                <w:szCs w:val="20"/>
              </w:rPr>
              <w:t>0.0025</w:t>
            </w:r>
            <w:r>
              <w:rPr>
                <w:rFonts w:ascii="Arial" w:eastAsia="Arial" w:hAnsi="Arial" w:cs="Arial"/>
                <w:color w:val="1F2933"/>
                <w:sz w:val="20"/>
                <w:szCs w:val="20"/>
              </w:rPr>
              <w:t xml:space="preserve"> — </w:t>
            </w:r>
            <w:r>
              <w:rPr>
                <w:rFonts w:ascii="Arial" w:eastAsia="Arial" w:hAnsi="Arial" w:cs="Arial"/>
                <w:b/>
                <w:bCs/>
                <w:color w:val="20B2AA"/>
                <w:sz w:val="20"/>
                <w:szCs w:val="20"/>
              </w:rPr>
              <w:t>5.2× win</w:t>
            </w:r>
            <w:r>
              <w:rPr>
                <w:rFonts w:ascii="Arial" w:eastAsia="Arial" w:hAnsi="Arial" w:cs="Arial"/>
                <w:color w:val="1F2933"/>
                <w:sz w:val="20"/>
                <w:szCs w:val="20"/>
              </w:rPr>
              <w:t xml:space="preserve">; NDCG </w:t>
            </w:r>
            <w:r>
              <w:rPr>
                <w:rFonts w:ascii="Arial" w:eastAsia="Arial" w:hAnsi="Arial" w:cs="Arial"/>
                <w:b/>
                <w:bCs/>
                <w:color w:val="20B2AA"/>
                <w:sz w:val="20"/>
                <w:szCs w:val="20"/>
              </w:rPr>
              <w:t>6.7×</w:t>
            </w:r>
          </w:p>
        </w:tc>
      </w:tr>
    </w:tbl>
    <w:p w14:paraId="6B33DD83" w14:textId="77777777" w:rsidR="00655D54" w:rsidRDefault="00655D54">
      <w:pPr>
        <w:spacing w:after="320"/>
        <w:rPr>
          <w:rFonts w:ascii="Arial" w:eastAsia="Arial" w:hAnsi="Arial" w:cs="Arial"/>
          <w:sz w:val="20"/>
          <w:szCs w:val="20"/>
        </w:rPr>
      </w:pPr>
    </w:p>
    <w:p w14:paraId="3FC5D17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301AB35" w14:textId="77777777" w:rsidR="00655D54" w:rsidRDefault="00000000">
      <w:r>
        <w:t>This lesson reproduces one of the most common results in collaborative filtering: for top-K ranking, the training objective is much more important than the architecture itself. Using RMSE is simply the wrong way to evaluate if we showed the user something they would actually click.</w:t>
      </w:r>
    </w:p>
    <w:p w14:paraId="1211D61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is a basic mistake we should not make. But we are glad we learned this lesson so early on: </w:t>
      </w:r>
      <w:r>
        <w:rPr>
          <w:rFonts w:ascii="Arial" w:eastAsia="Arial" w:hAnsi="Arial" w:cs="Arial"/>
          <w:b/>
          <w:bCs/>
          <w:color w:val="1F2933"/>
          <w:sz w:val="20"/>
          <w:szCs w:val="20"/>
        </w:rPr>
        <w:t>always pick a loss that matches the metric you will actually be evaluated on.</w:t>
      </w:r>
      <w:r>
        <w:rPr>
          <w:rFonts w:ascii="Arial" w:eastAsia="Arial" w:hAnsi="Arial" w:cs="Arial"/>
          <w:color w:val="1F2933"/>
          <w:sz w:val="20"/>
          <w:szCs w:val="20"/>
        </w:rPr>
        <w:t xml:space="preserve"> The very same model can be trained with multiple loss functions to choose from, and now we know exactly the reasons behind that!</w:t>
      </w:r>
    </w:p>
    <w:p w14:paraId="514EEEEB" w14:textId="77777777" w:rsidR="00655D54" w:rsidRDefault="00655D54">
      <w:pPr>
        <w:spacing w:after="240"/>
        <w:rPr>
          <w:rFonts w:ascii="Arial" w:eastAsia="Arial" w:hAnsi="Arial" w:cs="Arial"/>
          <w:sz w:val="20"/>
          <w:szCs w:val="20"/>
        </w:rPr>
      </w:pPr>
    </w:p>
    <w:p w14:paraId="5C30A0E9"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099E7EE"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Lesson 1</w:t>
      </w:r>
      <w:r>
        <w:rPr>
          <w:rFonts w:ascii="Arial" w:eastAsia="Arial" w:hAnsi="Arial" w:cs="Arial"/>
          <w:color w:val="1F2933"/>
          <w:sz w:val="20"/>
          <w:szCs w:val="20"/>
        </w:rPr>
        <w:t xml:space="preserve"> settled the training-objective question: </w:t>
      </w:r>
      <w:r>
        <w:rPr>
          <w:rFonts w:ascii="Arial" w:eastAsia="Arial" w:hAnsi="Arial" w:cs="Arial"/>
          <w:b/>
          <w:bCs/>
          <w:color w:val="1F2933"/>
          <w:sz w:val="20"/>
          <w:szCs w:val="20"/>
        </w:rPr>
        <w:t>implicit ranking</w:t>
      </w:r>
      <w:r>
        <w:rPr>
          <w:rFonts w:ascii="Arial" w:eastAsia="Arial" w:hAnsi="Arial" w:cs="Arial"/>
          <w:color w:val="1F2933"/>
          <w:sz w:val="20"/>
          <w:szCs w:val="20"/>
        </w:rPr>
        <w:t xml:space="preserve"> beats explicit rating prediction. Next lesson we will benchmark both Single Domain Recommendation algorithms and Cross Domain Recommendation algorithm</w:t>
      </w:r>
      <w:r>
        <w:rPr>
          <w:rFonts w:ascii="Arial" w:eastAsia="Arial" w:hAnsi="Arial" w:cs="Arial"/>
          <w:b/>
          <w:bCs/>
          <w:color w:val="1F2933"/>
          <w:sz w:val="20"/>
          <w:szCs w:val="20"/>
        </w:rPr>
        <w:t xml:space="preserve">: </w:t>
      </w:r>
      <w:r>
        <w:rPr>
          <w:rFonts w:ascii="Arial" w:eastAsia="Arial" w:hAnsi="Arial" w:cs="Arial"/>
          <w:color w:val="1F2933"/>
          <w:sz w:val="20"/>
          <w:szCs w:val="20"/>
        </w:rPr>
        <w:t>Will CDR outperform SDR?</w:t>
      </w:r>
    </w:p>
    <w:p w14:paraId="3B6374C5" w14:textId="77777777" w:rsidR="00655D54" w:rsidRDefault="00655D54">
      <w:pPr>
        <w:spacing w:after="320"/>
        <w:rPr>
          <w:rFonts w:ascii="Arial" w:eastAsia="Arial" w:hAnsi="Arial" w:cs="Arial"/>
          <w:sz w:val="20"/>
          <w:szCs w:val="20"/>
        </w:rPr>
      </w:pPr>
    </w:p>
    <w:p w14:paraId="71838533"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5.2  Lesson 2: Low Overlap Kills CDR</w:t>
      </w:r>
    </w:p>
    <w:p w14:paraId="5D99FB59" w14:textId="77777777" w:rsidR="00655D54" w:rsidRDefault="00000000">
      <w:pPr>
        <w:pStyle w:val="Heading2"/>
        <w:spacing w:before="120" w:after="160"/>
        <w:rPr>
          <w:rFonts w:ascii="Arial" w:eastAsia="Arial" w:hAnsi="Arial" w:cs="Arial"/>
          <w:color w:val="1F2933"/>
          <w:sz w:val="20"/>
          <w:szCs w:val="20"/>
        </w:rPr>
      </w:pPr>
      <w:bookmarkStart w:id="8" w:name="_xvj4ytcukh19" w:colFirst="0" w:colLast="0"/>
      <w:bookmarkEnd w:id="8"/>
      <w:r>
        <w:rPr>
          <w:rFonts w:ascii="Arial" w:eastAsia="Arial" w:hAnsi="Arial" w:cs="Arial"/>
          <w:color w:val="2E5AAC"/>
          <w:sz w:val="20"/>
          <w:szCs w:val="20"/>
        </w:rPr>
        <w:t>Introduction</w:t>
      </w:r>
    </w:p>
    <w:p w14:paraId="774C6EE7" w14:textId="77777777" w:rsidR="00655D54" w:rsidRDefault="00000000">
      <w:pPr>
        <w:spacing w:after="120" w:line="300" w:lineRule="auto"/>
      </w:pPr>
      <w:r>
        <w:rPr>
          <w:rFonts w:ascii="Arial" w:eastAsia="Arial" w:hAnsi="Arial" w:cs="Arial"/>
          <w:color w:val="1F2933"/>
          <w:sz w:val="20"/>
          <w:szCs w:val="20"/>
        </w:rPr>
        <w:t>When we read about Cross-domain recommenders (CDRs), we always see complicated explanations of how they work, and then at the end, metrics showing how CDRs scores successfully beat SDR counterparts. But is this always true? Or is there a catch? So long as we have two related domains and some overlapping users, should we always expect CDRs to outperform?</w:t>
      </w:r>
    </w:p>
    <w:p w14:paraId="4A47917F" w14:textId="77777777" w:rsidR="00655D54" w:rsidRDefault="00000000">
      <w:pPr>
        <w:spacing w:after="280" w:line="300" w:lineRule="auto"/>
      </w:pPr>
      <w:r>
        <w:rPr>
          <w:rFonts w:ascii="Arial" w:eastAsia="Arial" w:hAnsi="Arial" w:cs="Arial"/>
          <w:color w:val="1F2933"/>
          <w:sz w:val="20"/>
          <w:szCs w:val="20"/>
        </w:rPr>
        <w:t xml:space="preserve">This lesson tests CDR at a realistic ~5% overlap — the ratio you would see on raw Amazon Reviews data without any filtering. We wanted to see if the </w:t>
      </w:r>
      <w:r>
        <w:rPr>
          <w:rFonts w:ascii="Arial" w:eastAsia="Arial" w:hAnsi="Arial" w:cs="Arial"/>
          <w:i/>
          <w:iCs/>
          <w:color w:val="1F2933"/>
          <w:sz w:val="20"/>
          <w:szCs w:val="20"/>
        </w:rPr>
        <w:t>magic</w:t>
      </w:r>
      <w:r>
        <w:rPr>
          <w:rFonts w:ascii="Arial" w:eastAsia="Arial" w:hAnsi="Arial" w:cs="Arial"/>
          <w:color w:val="1F2933"/>
          <w:sz w:val="20"/>
          <w:szCs w:val="20"/>
        </w:rPr>
        <w:t xml:space="preserve"> of CDR still works when bridge users are very few.</w:t>
      </w:r>
    </w:p>
    <w:p w14:paraId="36A59F76"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AE342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collaborative CDR models (CMF, EMCDR, PTUPCDR) beat a single-domain graph recommender (LightGCN) when only 5.2% of users appear in both domains?</w:t>
      </w:r>
    </w:p>
    <w:p w14:paraId="4B69611C" w14:textId="77777777" w:rsidR="00655D54" w:rsidRDefault="00655D54">
      <w:pPr>
        <w:spacing w:after="280"/>
        <w:rPr>
          <w:rFonts w:ascii="Arial" w:eastAsia="Arial" w:hAnsi="Arial" w:cs="Arial"/>
          <w:sz w:val="20"/>
          <w:szCs w:val="20"/>
        </w:rPr>
      </w:pPr>
    </w:p>
    <w:p w14:paraId="24BF431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Setup</w:t>
      </w:r>
    </w:p>
    <w:p w14:paraId="587DB3FA"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262626"/>
          <w:sz w:val="20"/>
          <w:szCs w:val="20"/>
        </w:rPr>
        <w:t>We expand the portfolio from two MF models to six — three single-domain models</w:t>
      </w:r>
      <w:r>
        <w:rPr>
          <w:rFonts w:ascii="Arial" w:eastAsia="Arial" w:hAnsi="Arial" w:cs="Arial"/>
          <w:b/>
          <w:bCs/>
          <w:color w:val="262626"/>
          <w:sz w:val="20"/>
          <w:szCs w:val="20"/>
        </w:rPr>
        <w:t xml:space="preserve"> (MF-BPR, NCF, LightGCN) </w:t>
      </w:r>
      <w:r>
        <w:rPr>
          <w:rFonts w:ascii="Arial" w:eastAsia="Arial" w:hAnsi="Arial" w:cs="Arial"/>
          <w:color w:val="262626"/>
          <w:sz w:val="20"/>
          <w:szCs w:val="20"/>
        </w:rPr>
        <w:t>against three CDR models</w:t>
      </w:r>
      <w:r>
        <w:rPr>
          <w:rFonts w:ascii="Arial" w:eastAsia="Arial" w:hAnsi="Arial" w:cs="Arial"/>
          <w:b/>
          <w:bCs/>
          <w:color w:val="262626"/>
          <w:sz w:val="20"/>
          <w:szCs w:val="20"/>
        </w:rPr>
        <w:t xml:space="preserve"> (CMF, EMCDR, PTUPCDR)</w:t>
      </w:r>
      <w:r>
        <w:rPr>
          <w:rFonts w:ascii="Arial" w:eastAsia="Arial" w:hAnsi="Arial" w:cs="Arial"/>
          <w:color w:val="262626"/>
          <w:sz w:val="20"/>
          <w:szCs w:val="20"/>
        </w:rPr>
        <w:t xml:space="preserve"> — all trained on the same mixed 1M-user sampled group where only 5.2% of users appear in both domains.</w:t>
      </w:r>
    </w:p>
    <w:p w14:paraId="696E69DD"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(pairwise MF), NCF (NeuMF), LightGCN (graph) – only trains and tests on Game domain dataset.</w:t>
      </w:r>
    </w:p>
    <w:p w14:paraId="4BE040A4"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(joint MF), EMCDR (mapping), PTUPCDR (personalized mapping) – trains and tests on Movie-Game cross domain dataset.</w:t>
      </w:r>
    </w:p>
    <w:p w14:paraId="751CA8FE"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Recall@10 (same 1M-user cohort as Lesson 1).</w:t>
      </w:r>
    </w:p>
    <w:p w14:paraId="678C1B2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898B72D"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4FB4D6A"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7D59A99"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2317D4A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B7F9C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F675F3"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1,000,000 (no user k-core, random sampled from original 3.7M users) </w:t>
            </w:r>
          </w:p>
        </w:tc>
      </w:tr>
      <w:tr w:rsidR="00655D54" w14:paraId="22125F2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44E6C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5716C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52,281 (5.2%) — same ratio as in original dataset </w:t>
            </w:r>
          </w:p>
        </w:tc>
      </w:tr>
      <w:tr w:rsidR="00655D54" w14:paraId="3FAB082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D97393"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339369"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xml:space="preserve">Movie ratings 1.80M - Game ratings 337K (rating ≥ 4) </w:t>
            </w:r>
          </w:p>
        </w:tc>
      </w:tr>
      <w:tr w:rsidR="00655D54" w14:paraId="6947BAB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646DF4"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DADC71" w14:textId="77777777" w:rsidR="00655D54" w:rsidRDefault="00000000">
            <w:pPr>
              <w:rPr>
                <w:rFonts w:ascii="Arial" w:eastAsia="Arial" w:hAnsi="Arial" w:cs="Arial"/>
                <w:sz w:val="20"/>
                <w:szCs w:val="20"/>
              </w:rPr>
            </w:pPr>
            <w:r>
              <w:rPr>
                <w:rFonts w:ascii="Arial" w:eastAsia="Arial" w:hAnsi="Arial" w:cs="Arial"/>
                <w:color w:val="1F2933"/>
                <w:sz w:val="20"/>
                <w:szCs w:val="20"/>
              </w:rPr>
              <w:t>Movie items 45,933 - Game items 11,706</w:t>
            </w:r>
          </w:p>
        </w:tc>
      </w:tr>
      <w:tr w:rsidR="00655D54" w14:paraId="2158BDC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D3967C"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10B3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movies ≥ 20, games ≥ 10</w:t>
            </w:r>
          </w:p>
        </w:tc>
      </w:tr>
      <w:tr w:rsidR="00655D54" w14:paraId="18402B5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74A7E5"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59F606"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0CC2077" w14:textId="77777777" w:rsidR="00655D54" w:rsidRDefault="00655D54">
      <w:pPr>
        <w:spacing w:after="320"/>
        <w:rPr>
          <w:rFonts w:ascii="Arial" w:eastAsia="Arial" w:hAnsi="Arial" w:cs="Arial"/>
          <w:sz w:val="20"/>
          <w:szCs w:val="20"/>
        </w:rPr>
      </w:pPr>
    </w:p>
    <w:p w14:paraId="62067056" w14:textId="77777777" w:rsidR="00655D54" w:rsidRDefault="00000000">
      <w:pPr>
        <w:rPr>
          <w:rFonts w:ascii="Arial" w:eastAsia="Arial" w:hAnsi="Arial" w:cs="Arial"/>
          <w:sz w:val="20"/>
          <w:szCs w:val="20"/>
        </w:rPr>
      </w:pPr>
      <w:r>
        <w:br w:type="page"/>
      </w:r>
    </w:p>
    <w:p w14:paraId="2C107DD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FB97356"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At 5.2% natural overlap, </w:t>
      </w:r>
      <w:r>
        <w:rPr>
          <w:rFonts w:ascii="Arial" w:eastAsia="Arial" w:hAnsi="Arial" w:cs="Arial"/>
          <w:b/>
          <w:bCs/>
          <w:color w:val="1F2933"/>
          <w:sz w:val="20"/>
          <w:szCs w:val="20"/>
        </w:rPr>
        <w:t>LightGCN leads by 1.8× over the best CDR model (EMCDR)</w:t>
      </w:r>
      <w:r>
        <w:rPr>
          <w:rFonts w:ascii="Arial" w:eastAsia="Arial" w:hAnsi="Arial" w:cs="Arial"/>
          <w:color w:val="1F2933"/>
          <w:sz w:val="20"/>
          <w:szCs w:val="20"/>
        </w:rPr>
        <w:t xml:space="preserve"> — all three CDR models trail even the simplest single-domain baseline.</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1E29E9E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88A5AD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ECCF26E"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77D4280"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6CE87E"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1FE1E4"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9E65EC8"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8FF295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1FA6B"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50D8D4"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9AFD8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0.0157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FD0CF1"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5E58847D"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CEE15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CA7B9C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8E9B5F" w14:textId="77777777" w:rsidR="00655D54" w:rsidRDefault="00000000">
            <w:pPr>
              <w:rPr>
                <w:rFonts w:ascii="Arial" w:eastAsia="Arial" w:hAnsi="Arial" w:cs="Arial"/>
                <w:sz w:val="20"/>
                <w:szCs w:val="20"/>
              </w:rPr>
            </w:pPr>
            <w:r>
              <w:rPr>
                <w:rFonts w:ascii="Arial" w:eastAsia="Arial" w:hAnsi="Arial" w:cs="Arial"/>
                <w:color w:val="1F2933"/>
                <w:sz w:val="20"/>
                <w:szCs w:val="20"/>
              </w:rPr>
              <w:t>0.0170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EB7F6D" w14:textId="77777777" w:rsidR="00655D54" w:rsidRDefault="00000000">
            <w:pPr>
              <w:rPr>
                <w:rFonts w:ascii="Arial" w:eastAsia="Arial" w:hAnsi="Arial" w:cs="Arial"/>
                <w:sz w:val="20"/>
                <w:szCs w:val="20"/>
              </w:rPr>
            </w:pPr>
            <w:r>
              <w:rPr>
                <w:rFonts w:ascii="Arial" w:eastAsia="Arial" w:hAnsi="Arial" w:cs="Arial"/>
                <w:color w:val="1F2933"/>
                <w:sz w:val="20"/>
                <w:szCs w:val="20"/>
              </w:rPr>
              <w:t>0.0093</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84525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−41.4%</w:t>
            </w:r>
          </w:p>
        </w:tc>
      </w:tr>
      <w:tr w:rsidR="00655D54" w14:paraId="6E2EB38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DF8CE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2E0797"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E5D4C3"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2043C9" w14:textId="77777777" w:rsidR="00655D54" w:rsidRDefault="00000000">
            <w:pPr>
              <w:rPr>
                <w:rFonts w:ascii="Arial" w:eastAsia="Arial" w:hAnsi="Arial" w:cs="Arial"/>
                <w:sz w:val="20"/>
                <w:szCs w:val="20"/>
              </w:rPr>
            </w:pPr>
            <w:r>
              <w:rPr>
                <w:rFonts w:ascii="Arial" w:eastAsia="Arial" w:hAnsi="Arial" w:cs="Arial"/>
                <w:color w:val="1F2933"/>
                <w:sz w:val="20"/>
                <w:szCs w:val="20"/>
              </w:rPr>
              <w:t>0.0082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D5551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−44.8%</w:t>
            </w:r>
          </w:p>
        </w:tc>
      </w:tr>
      <w:tr w:rsidR="00655D54" w14:paraId="58FEBE7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AAA0F5"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ED992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9C902" w14:textId="77777777" w:rsidR="00655D54" w:rsidRDefault="00000000">
            <w:pPr>
              <w:rPr>
                <w:rFonts w:ascii="Arial" w:eastAsia="Arial" w:hAnsi="Arial" w:cs="Arial"/>
                <w:sz w:val="20"/>
                <w:szCs w:val="20"/>
              </w:rPr>
            </w:pPr>
            <w:r>
              <w:rPr>
                <w:rFonts w:ascii="Arial" w:eastAsia="Arial" w:hAnsi="Arial" w:cs="Arial"/>
                <w:color w:val="1F2933"/>
                <w:sz w:val="20"/>
                <w:szCs w:val="20"/>
              </w:rPr>
              <w:t>0.0120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2412904" w14:textId="77777777" w:rsidR="00655D54" w:rsidRDefault="00000000">
            <w:pPr>
              <w:rPr>
                <w:rFonts w:ascii="Arial" w:eastAsia="Arial" w:hAnsi="Arial" w:cs="Arial"/>
                <w:sz w:val="20"/>
                <w:szCs w:val="20"/>
              </w:rPr>
            </w:pPr>
            <w:r>
              <w:rPr>
                <w:rFonts w:ascii="Arial" w:eastAsia="Arial" w:hAnsi="Arial" w:cs="Arial"/>
                <w:color w:val="1F2933"/>
                <w:sz w:val="20"/>
                <w:szCs w:val="20"/>
              </w:rPr>
              <w:t>0.0069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8CF6FBF"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3DDBFD7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DCB68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539C8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A8E36C" w14:textId="77777777" w:rsidR="00655D54" w:rsidRDefault="00000000">
            <w:pPr>
              <w:rPr>
                <w:rFonts w:ascii="Arial" w:eastAsia="Arial" w:hAnsi="Arial" w:cs="Arial"/>
                <w:sz w:val="20"/>
                <w:szCs w:val="20"/>
              </w:rPr>
            </w:pPr>
            <w:r>
              <w:rPr>
                <w:rFonts w:ascii="Arial" w:eastAsia="Arial" w:hAnsi="Arial" w:cs="Arial"/>
                <w:color w:val="1F2933"/>
                <w:sz w:val="20"/>
                <w:szCs w:val="20"/>
              </w:rPr>
              <w:t>0.0085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D299428" w14:textId="77777777" w:rsidR="00655D54" w:rsidRDefault="00000000">
            <w:pPr>
              <w:rPr>
                <w:rFonts w:ascii="Arial" w:eastAsia="Arial" w:hAnsi="Arial" w:cs="Arial"/>
                <w:sz w:val="20"/>
                <w:szCs w:val="20"/>
              </w:rPr>
            </w:pPr>
            <w:r>
              <w:rPr>
                <w:rFonts w:ascii="Arial" w:eastAsia="Arial" w:hAnsi="Arial" w:cs="Arial"/>
                <w:color w:val="1F2933"/>
                <w:sz w:val="20"/>
                <w:szCs w:val="20"/>
              </w:rPr>
              <w:t>0.0054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2587E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−70.7%</w:t>
            </w:r>
          </w:p>
        </w:tc>
      </w:tr>
      <w:tr w:rsidR="00655D54" w14:paraId="1E10013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988A50"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FEFA19"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CD8586"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88237F" w14:textId="77777777" w:rsidR="00655D54" w:rsidRDefault="00000000">
            <w:pPr>
              <w:rPr>
                <w:rFonts w:ascii="Arial" w:eastAsia="Arial" w:hAnsi="Arial" w:cs="Arial"/>
                <w:sz w:val="20"/>
                <w:szCs w:val="20"/>
              </w:rPr>
            </w:pPr>
            <w:r>
              <w:rPr>
                <w:rFonts w:ascii="Arial" w:eastAsia="Arial" w:hAnsi="Arial" w:cs="Arial"/>
                <w:color w:val="1F2933"/>
                <w:sz w:val="20"/>
                <w:szCs w:val="20"/>
              </w:rPr>
              <w:t>0.0022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C6935C"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−82.8%</w:t>
            </w:r>
          </w:p>
        </w:tc>
      </w:tr>
    </w:tbl>
    <w:p w14:paraId="670AADA8" w14:textId="77777777" w:rsidR="00655D54" w:rsidRDefault="00655D54">
      <w:pPr>
        <w:rPr>
          <w:rFonts w:ascii="Arial" w:eastAsia="Arial" w:hAnsi="Arial" w:cs="Arial"/>
          <w:b/>
          <w:bCs/>
          <w:color w:val="2E5AAC"/>
          <w:sz w:val="20"/>
          <w:szCs w:val="20"/>
        </w:rPr>
      </w:pPr>
    </w:p>
    <w:p w14:paraId="1FB505B6"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trails</w:t>
      </w:r>
    </w:p>
    <w:tbl>
      <w:tblPr>
        <w:tblStyle w:val="aff1"/>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60780792" w14:textId="77777777">
        <w:tc>
          <w:tcPr>
            <w:tcW w:w="1814" w:type="dxa"/>
            <w:tcBorders>
              <w:top w:val="nil"/>
              <w:left w:val="nil"/>
              <w:bottom w:val="nil"/>
              <w:right w:val="nil"/>
            </w:tcBorders>
            <w:tcMar>
              <w:top w:w="60" w:type="dxa"/>
              <w:left w:w="160" w:type="dxa"/>
              <w:bottom w:w="60" w:type="dxa"/>
              <w:right w:w="120" w:type="dxa"/>
            </w:tcMar>
            <w:vAlign w:val="center"/>
          </w:tcPr>
          <w:p w14:paraId="7EA8DE5F"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F67D8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682F635"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3DF3095A"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2FBAA61A" w14:textId="77777777" w:rsidR="00655D54" w:rsidRDefault="00655D54">
                  <w:pPr>
                    <w:spacing w:after="0"/>
                    <w:rPr>
                      <w:rFonts w:ascii="Arial" w:eastAsia="Arial" w:hAnsi="Arial" w:cs="Arial"/>
                      <w:sz w:val="20"/>
                      <w:szCs w:val="20"/>
                    </w:rPr>
                  </w:pPr>
                </w:p>
              </w:tc>
            </w:tr>
          </w:tbl>
          <w:p w14:paraId="092C230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7D4879D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r>
      <w:tr w:rsidR="00655D54" w14:paraId="20092E13"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7C768A4"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38065E6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17"/>
              <w:gridCol w:w="2483"/>
            </w:tblGrid>
            <w:tr w:rsidR="00655D54" w14:paraId="5F483D9A" w14:textId="77777777">
              <w:trPr>
                <w:trHeight w:val="320"/>
              </w:trPr>
              <w:tc>
                <w:tcPr>
                  <w:tcW w:w="3517" w:type="dxa"/>
                  <w:tcBorders>
                    <w:top w:val="nil"/>
                    <w:left w:val="nil"/>
                    <w:bottom w:val="nil"/>
                    <w:right w:val="nil"/>
                  </w:tcBorders>
                  <w:shd w:val="clear" w:color="auto" w:fill="C4CDD5"/>
                  <w:tcMar>
                    <w:top w:w="0" w:type="dxa"/>
                    <w:left w:w="0" w:type="dxa"/>
                    <w:bottom w:w="0" w:type="dxa"/>
                    <w:right w:w="0" w:type="dxa"/>
                  </w:tcMar>
                </w:tcPr>
                <w:p w14:paraId="676074CD" w14:textId="77777777" w:rsidR="00655D54" w:rsidRDefault="00655D54">
                  <w:pPr>
                    <w:spacing w:after="0"/>
                    <w:rPr>
                      <w:rFonts w:ascii="Arial" w:eastAsia="Arial" w:hAnsi="Arial" w:cs="Arial"/>
                      <w:sz w:val="20"/>
                      <w:szCs w:val="20"/>
                    </w:rPr>
                  </w:pPr>
                </w:p>
              </w:tc>
              <w:tc>
                <w:tcPr>
                  <w:tcW w:w="2483" w:type="dxa"/>
                  <w:tcBorders>
                    <w:top w:val="nil"/>
                    <w:left w:val="nil"/>
                    <w:bottom w:val="nil"/>
                    <w:right w:val="nil"/>
                  </w:tcBorders>
                  <w:tcMar>
                    <w:top w:w="0" w:type="dxa"/>
                    <w:left w:w="0" w:type="dxa"/>
                    <w:bottom w:w="0" w:type="dxa"/>
                    <w:right w:w="0" w:type="dxa"/>
                  </w:tcMar>
                </w:tcPr>
                <w:p w14:paraId="7A6DBF13" w14:textId="77777777" w:rsidR="00655D54" w:rsidRDefault="00655D54">
                  <w:pPr>
                    <w:spacing w:after="0"/>
                    <w:rPr>
                      <w:rFonts w:ascii="Arial" w:eastAsia="Arial" w:hAnsi="Arial" w:cs="Arial"/>
                      <w:sz w:val="20"/>
                      <w:szCs w:val="20"/>
                    </w:rPr>
                  </w:pPr>
                </w:p>
              </w:tc>
            </w:tr>
          </w:tbl>
          <w:p w14:paraId="717026F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693D2C1" w14:textId="77777777" w:rsidR="00655D54" w:rsidRDefault="00000000">
            <w:pPr>
              <w:rPr>
                <w:rFonts w:ascii="Arial" w:eastAsia="Arial" w:hAnsi="Arial" w:cs="Arial"/>
                <w:sz w:val="20"/>
                <w:szCs w:val="20"/>
              </w:rPr>
            </w:pPr>
            <w:r>
              <w:rPr>
                <w:rFonts w:ascii="Arial" w:eastAsia="Arial" w:hAnsi="Arial" w:cs="Arial"/>
                <w:color w:val="52606D"/>
                <w:sz w:val="20"/>
                <w:szCs w:val="20"/>
              </w:rPr>
              <w:t>0.0170</w:t>
            </w:r>
          </w:p>
        </w:tc>
      </w:tr>
      <w:tr w:rsidR="00655D54" w14:paraId="5DF8349A" w14:textId="77777777">
        <w:tc>
          <w:tcPr>
            <w:tcW w:w="1814" w:type="dxa"/>
            <w:tcBorders>
              <w:top w:val="nil"/>
              <w:left w:val="nil"/>
              <w:bottom w:val="nil"/>
              <w:right w:val="nil"/>
            </w:tcBorders>
            <w:tcMar>
              <w:top w:w="60" w:type="dxa"/>
              <w:left w:w="160" w:type="dxa"/>
              <w:bottom w:w="60" w:type="dxa"/>
              <w:right w:w="120" w:type="dxa"/>
            </w:tcMar>
            <w:vAlign w:val="center"/>
          </w:tcPr>
          <w:p w14:paraId="1B39616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035A5F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10"/>
              <w:gridCol w:w="2690"/>
            </w:tblGrid>
            <w:tr w:rsidR="00655D54" w14:paraId="3084D1A8" w14:textId="77777777">
              <w:trPr>
                <w:trHeight w:val="320"/>
              </w:trPr>
              <w:tc>
                <w:tcPr>
                  <w:tcW w:w="3310" w:type="dxa"/>
                  <w:tcBorders>
                    <w:top w:val="nil"/>
                    <w:left w:val="nil"/>
                    <w:bottom w:val="nil"/>
                    <w:right w:val="nil"/>
                  </w:tcBorders>
                  <w:shd w:val="clear" w:color="auto" w:fill="C4CDD5"/>
                  <w:tcMar>
                    <w:top w:w="0" w:type="dxa"/>
                    <w:left w:w="0" w:type="dxa"/>
                    <w:bottom w:w="0" w:type="dxa"/>
                    <w:right w:w="0" w:type="dxa"/>
                  </w:tcMar>
                </w:tcPr>
                <w:p w14:paraId="3D0986C5" w14:textId="77777777" w:rsidR="00655D54" w:rsidRDefault="00655D54">
                  <w:pPr>
                    <w:spacing w:after="0"/>
                    <w:rPr>
                      <w:rFonts w:ascii="Arial" w:eastAsia="Arial" w:hAnsi="Arial" w:cs="Arial"/>
                      <w:sz w:val="20"/>
                      <w:szCs w:val="20"/>
                    </w:rPr>
                  </w:pPr>
                </w:p>
              </w:tc>
              <w:tc>
                <w:tcPr>
                  <w:tcW w:w="2690" w:type="dxa"/>
                  <w:tcBorders>
                    <w:top w:val="nil"/>
                    <w:left w:val="nil"/>
                    <w:bottom w:val="nil"/>
                    <w:right w:val="nil"/>
                  </w:tcBorders>
                  <w:tcMar>
                    <w:top w:w="0" w:type="dxa"/>
                    <w:left w:w="0" w:type="dxa"/>
                    <w:bottom w:w="0" w:type="dxa"/>
                    <w:right w:w="0" w:type="dxa"/>
                  </w:tcMar>
                </w:tcPr>
                <w:p w14:paraId="31840371" w14:textId="77777777" w:rsidR="00655D54" w:rsidRDefault="00655D54">
                  <w:pPr>
                    <w:spacing w:after="0"/>
                    <w:rPr>
                      <w:rFonts w:ascii="Arial" w:eastAsia="Arial" w:hAnsi="Arial" w:cs="Arial"/>
                      <w:sz w:val="20"/>
                      <w:szCs w:val="20"/>
                    </w:rPr>
                  </w:pPr>
                </w:p>
              </w:tc>
            </w:tr>
          </w:tbl>
          <w:p w14:paraId="726BD812"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2E4D13AA"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41C1E6D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1606DB9A"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36C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2"/>
              <w:gridCol w:w="3518"/>
            </w:tblGrid>
            <w:tr w:rsidR="00655D54" w14:paraId="343BA823" w14:textId="77777777">
              <w:trPr>
                <w:trHeight w:val="320"/>
              </w:trPr>
              <w:tc>
                <w:tcPr>
                  <w:tcW w:w="2482" w:type="dxa"/>
                  <w:tcBorders>
                    <w:top w:val="nil"/>
                    <w:left w:val="nil"/>
                    <w:bottom w:val="nil"/>
                    <w:right w:val="nil"/>
                  </w:tcBorders>
                  <w:shd w:val="clear" w:color="auto" w:fill="C4CDD5"/>
                  <w:tcMar>
                    <w:top w:w="0" w:type="dxa"/>
                    <w:left w:w="0" w:type="dxa"/>
                    <w:bottom w:w="0" w:type="dxa"/>
                    <w:right w:w="0" w:type="dxa"/>
                  </w:tcMar>
                </w:tcPr>
                <w:p w14:paraId="0A0FD85F" w14:textId="77777777" w:rsidR="00655D54" w:rsidRDefault="00655D54">
                  <w:pPr>
                    <w:spacing w:after="0"/>
                    <w:rPr>
                      <w:rFonts w:ascii="Arial" w:eastAsia="Arial" w:hAnsi="Arial" w:cs="Arial"/>
                      <w:sz w:val="20"/>
                      <w:szCs w:val="20"/>
                    </w:rPr>
                  </w:pPr>
                </w:p>
              </w:tc>
              <w:tc>
                <w:tcPr>
                  <w:tcW w:w="3518" w:type="dxa"/>
                  <w:tcBorders>
                    <w:top w:val="nil"/>
                    <w:left w:val="nil"/>
                    <w:bottom w:val="nil"/>
                    <w:right w:val="nil"/>
                  </w:tcBorders>
                  <w:tcMar>
                    <w:top w:w="0" w:type="dxa"/>
                    <w:left w:w="0" w:type="dxa"/>
                    <w:bottom w:w="0" w:type="dxa"/>
                    <w:right w:w="0" w:type="dxa"/>
                  </w:tcMar>
                </w:tcPr>
                <w:p w14:paraId="1CEC6717" w14:textId="77777777" w:rsidR="00655D54" w:rsidRDefault="00655D54">
                  <w:pPr>
                    <w:spacing w:after="0"/>
                    <w:rPr>
                      <w:rFonts w:ascii="Arial" w:eastAsia="Arial" w:hAnsi="Arial" w:cs="Arial"/>
                      <w:sz w:val="20"/>
                      <w:szCs w:val="20"/>
                    </w:rPr>
                  </w:pPr>
                </w:p>
              </w:tc>
            </w:tr>
          </w:tbl>
          <w:p w14:paraId="6FAE04D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1FC291D" w14:textId="77777777" w:rsidR="00655D54" w:rsidRDefault="00000000">
            <w:pPr>
              <w:rPr>
                <w:rFonts w:ascii="Arial" w:eastAsia="Arial" w:hAnsi="Arial" w:cs="Arial"/>
                <w:sz w:val="20"/>
                <w:szCs w:val="20"/>
              </w:rPr>
            </w:pPr>
            <w:r>
              <w:rPr>
                <w:rFonts w:ascii="Arial" w:eastAsia="Arial" w:hAnsi="Arial" w:cs="Arial"/>
                <w:color w:val="52606D"/>
                <w:sz w:val="20"/>
                <w:szCs w:val="20"/>
              </w:rPr>
              <w:t>0.0120</w:t>
            </w:r>
          </w:p>
        </w:tc>
      </w:tr>
      <w:tr w:rsidR="00655D54" w14:paraId="42921198" w14:textId="77777777">
        <w:tc>
          <w:tcPr>
            <w:tcW w:w="1814" w:type="dxa"/>
            <w:tcBorders>
              <w:top w:val="nil"/>
              <w:left w:val="nil"/>
              <w:bottom w:val="nil"/>
              <w:right w:val="nil"/>
            </w:tcBorders>
            <w:tcMar>
              <w:top w:w="60" w:type="dxa"/>
              <w:left w:w="160" w:type="dxa"/>
              <w:bottom w:w="60" w:type="dxa"/>
              <w:right w:w="120" w:type="dxa"/>
            </w:tcMar>
            <w:vAlign w:val="center"/>
          </w:tcPr>
          <w:p w14:paraId="46C0E35A"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70DED51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8"/>
              <w:gridCol w:w="4242"/>
            </w:tblGrid>
            <w:tr w:rsidR="00655D54" w14:paraId="3C23CBA0" w14:textId="77777777">
              <w:trPr>
                <w:trHeight w:val="320"/>
              </w:trPr>
              <w:tc>
                <w:tcPr>
                  <w:tcW w:w="1758" w:type="dxa"/>
                  <w:tcBorders>
                    <w:top w:val="nil"/>
                    <w:left w:val="nil"/>
                    <w:bottom w:val="nil"/>
                    <w:right w:val="nil"/>
                  </w:tcBorders>
                  <w:shd w:val="clear" w:color="auto" w:fill="C4CDD5"/>
                  <w:tcMar>
                    <w:top w:w="0" w:type="dxa"/>
                    <w:left w:w="0" w:type="dxa"/>
                    <w:bottom w:w="0" w:type="dxa"/>
                    <w:right w:w="0" w:type="dxa"/>
                  </w:tcMar>
                </w:tcPr>
                <w:p w14:paraId="2FA22561" w14:textId="77777777" w:rsidR="00655D54" w:rsidRDefault="00655D54">
                  <w:pPr>
                    <w:spacing w:after="0"/>
                    <w:rPr>
                      <w:rFonts w:ascii="Arial" w:eastAsia="Arial" w:hAnsi="Arial" w:cs="Arial"/>
                      <w:sz w:val="20"/>
                      <w:szCs w:val="20"/>
                    </w:rPr>
                  </w:pPr>
                </w:p>
              </w:tc>
              <w:tc>
                <w:tcPr>
                  <w:tcW w:w="4242" w:type="dxa"/>
                  <w:tcBorders>
                    <w:top w:val="nil"/>
                    <w:left w:val="nil"/>
                    <w:bottom w:val="nil"/>
                    <w:right w:val="nil"/>
                  </w:tcBorders>
                  <w:tcMar>
                    <w:top w:w="0" w:type="dxa"/>
                    <w:left w:w="0" w:type="dxa"/>
                    <w:bottom w:w="0" w:type="dxa"/>
                    <w:right w:w="0" w:type="dxa"/>
                  </w:tcMar>
                </w:tcPr>
                <w:p w14:paraId="7A80D978" w14:textId="77777777" w:rsidR="00655D54" w:rsidRDefault="00655D54">
                  <w:pPr>
                    <w:spacing w:after="0"/>
                    <w:rPr>
                      <w:rFonts w:ascii="Arial" w:eastAsia="Arial" w:hAnsi="Arial" w:cs="Arial"/>
                      <w:sz w:val="20"/>
                      <w:szCs w:val="20"/>
                    </w:rPr>
                  </w:pPr>
                </w:p>
              </w:tc>
            </w:tr>
          </w:tbl>
          <w:p w14:paraId="44479CB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0A538E98" w14:textId="77777777" w:rsidR="00655D54" w:rsidRDefault="00000000">
            <w:pPr>
              <w:rPr>
                <w:rFonts w:ascii="Arial" w:eastAsia="Arial" w:hAnsi="Arial" w:cs="Arial"/>
                <w:sz w:val="20"/>
                <w:szCs w:val="20"/>
              </w:rPr>
            </w:pPr>
            <w:r>
              <w:rPr>
                <w:rFonts w:ascii="Arial" w:eastAsia="Arial" w:hAnsi="Arial" w:cs="Arial"/>
                <w:color w:val="52606D"/>
                <w:sz w:val="20"/>
                <w:szCs w:val="20"/>
              </w:rPr>
              <w:t>0.0085</w:t>
            </w:r>
          </w:p>
        </w:tc>
      </w:tr>
      <w:tr w:rsidR="00655D54" w14:paraId="1111794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8B9CCC8"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AF2095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034"/>
              <w:gridCol w:w="4966"/>
            </w:tblGrid>
            <w:tr w:rsidR="00655D54" w14:paraId="20E5AE91" w14:textId="77777777">
              <w:trPr>
                <w:trHeight w:val="320"/>
              </w:trPr>
              <w:tc>
                <w:tcPr>
                  <w:tcW w:w="1034" w:type="dxa"/>
                  <w:tcBorders>
                    <w:top w:val="nil"/>
                    <w:left w:val="nil"/>
                    <w:bottom w:val="nil"/>
                    <w:right w:val="nil"/>
                  </w:tcBorders>
                  <w:shd w:val="clear" w:color="auto" w:fill="C4CDD5"/>
                  <w:tcMar>
                    <w:top w:w="0" w:type="dxa"/>
                    <w:left w:w="0" w:type="dxa"/>
                    <w:bottom w:w="0" w:type="dxa"/>
                    <w:right w:w="0" w:type="dxa"/>
                  </w:tcMar>
                </w:tcPr>
                <w:p w14:paraId="025C6197" w14:textId="77777777" w:rsidR="00655D54" w:rsidRDefault="00655D54">
                  <w:pPr>
                    <w:spacing w:after="0"/>
                    <w:rPr>
                      <w:rFonts w:ascii="Arial" w:eastAsia="Arial" w:hAnsi="Arial" w:cs="Arial"/>
                      <w:sz w:val="20"/>
                      <w:szCs w:val="20"/>
                    </w:rPr>
                  </w:pPr>
                </w:p>
              </w:tc>
              <w:tc>
                <w:tcPr>
                  <w:tcW w:w="4966" w:type="dxa"/>
                  <w:tcBorders>
                    <w:top w:val="nil"/>
                    <w:left w:val="nil"/>
                    <w:bottom w:val="nil"/>
                    <w:right w:val="nil"/>
                  </w:tcBorders>
                  <w:tcMar>
                    <w:top w:w="0" w:type="dxa"/>
                    <w:left w:w="0" w:type="dxa"/>
                    <w:bottom w:w="0" w:type="dxa"/>
                    <w:right w:w="0" w:type="dxa"/>
                  </w:tcMar>
                </w:tcPr>
                <w:p w14:paraId="2D188651" w14:textId="77777777" w:rsidR="00655D54" w:rsidRDefault="00655D54">
                  <w:pPr>
                    <w:spacing w:after="0"/>
                    <w:rPr>
                      <w:rFonts w:ascii="Arial" w:eastAsia="Arial" w:hAnsi="Arial" w:cs="Arial"/>
                      <w:sz w:val="20"/>
                      <w:szCs w:val="20"/>
                    </w:rPr>
                  </w:pPr>
                </w:p>
              </w:tc>
            </w:tr>
          </w:tbl>
          <w:p w14:paraId="2666B2B1"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CE1E4C0"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6666AFB2" w14:textId="77777777" w:rsidR="00655D54" w:rsidRDefault="00655D54">
      <w:pPr>
        <w:spacing w:before="240" w:after="320"/>
        <w:rPr>
          <w:rFonts w:ascii="Arial" w:eastAsia="Arial" w:hAnsi="Arial" w:cs="Arial"/>
          <w:i/>
          <w:iCs/>
          <w:color w:val="52606D"/>
          <w:sz w:val="20"/>
          <w:szCs w:val="20"/>
        </w:rPr>
      </w:pPr>
    </w:p>
    <w:p w14:paraId="0C6F3920" w14:textId="77777777" w:rsidR="00655D54" w:rsidRDefault="00655D54">
      <w:pPr>
        <w:spacing w:before="240" w:after="320"/>
        <w:rPr>
          <w:rFonts w:ascii="Arial" w:eastAsia="Arial" w:hAnsi="Arial" w:cs="Arial"/>
          <w:i/>
          <w:iCs/>
          <w:color w:val="52606D"/>
          <w:sz w:val="20"/>
          <w:szCs w:val="20"/>
        </w:rPr>
      </w:pPr>
    </w:p>
    <w:p w14:paraId="21EF44F6"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73355E04"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LightGCN wins 1.7× over MF-BPR and 1.8× over EMCDR (best CDR). At 5.2% overlap, cross-domain mappings have too few shared users to learn meaningful transfer — and get beaten even by baseline MF.</w:t>
      </w:r>
    </w:p>
    <w:p w14:paraId="6164B8AF" w14:textId="77777777" w:rsidR="00655D54" w:rsidRDefault="00000000">
      <w:pPr>
        <w:rPr>
          <w:rFonts w:ascii="Arial" w:eastAsia="Arial" w:hAnsi="Arial" w:cs="Arial"/>
          <w:sz w:val="20"/>
          <w:szCs w:val="20"/>
        </w:rPr>
      </w:pPr>
      <w:r>
        <w:br w:type="page"/>
      </w:r>
    </w:p>
    <w:p w14:paraId="700E0DB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2  Summary</w:t>
      </w:r>
    </w:p>
    <w:p w14:paraId="663197F2" w14:textId="77777777" w:rsidR="00655D54" w:rsidRDefault="00655D54">
      <w:pPr>
        <w:pBdr>
          <w:bottom w:val="single" w:sz="12" w:space="1" w:color="2E5AAC"/>
        </w:pBdr>
        <w:spacing w:after="240"/>
        <w:rPr>
          <w:rFonts w:ascii="Arial" w:eastAsia="Arial" w:hAnsi="Arial" w:cs="Arial"/>
          <w:sz w:val="20"/>
          <w:szCs w:val="20"/>
        </w:rPr>
      </w:pPr>
    </w:p>
    <w:p w14:paraId="179F1707"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Lesson 2 asks whether, at a realistic low-overlap ratio, any CDR model can beat the best single-domain approach. </w:t>
      </w:r>
      <w:r>
        <w:rPr>
          <w:rFonts w:ascii="Arial" w:eastAsia="Arial" w:hAnsi="Arial" w:cs="Arial"/>
          <w:b/>
          <w:bCs/>
          <w:color w:val="1F2933"/>
          <w:sz w:val="20"/>
          <w:szCs w:val="20"/>
        </w:rPr>
        <w:t>All three CDR models underperform the simplest single-domain baseline.</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20714A"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D432189"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36A753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97A617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A6EC5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wins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FC591E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0.0290</w:t>
            </w:r>
            <w:r>
              <w:rPr>
                <w:rFonts w:ascii="Arial" w:eastAsia="Arial" w:hAnsi="Arial" w:cs="Arial"/>
                <w:color w:val="1F2933"/>
                <w:sz w:val="20"/>
                <w:szCs w:val="20"/>
              </w:rPr>
              <w:t xml:space="preserve"> — </w:t>
            </w:r>
            <w:r>
              <w:rPr>
                <w:rFonts w:ascii="Arial" w:eastAsia="Arial" w:hAnsi="Arial" w:cs="Arial"/>
                <w:b/>
                <w:bCs/>
                <w:color w:val="20B2AA"/>
                <w:sz w:val="20"/>
                <w:szCs w:val="20"/>
              </w:rPr>
              <w:t>1.7× over MF-BPR, 1.8× over EMCDR</w:t>
            </w:r>
            <w:r>
              <w:rPr>
                <w:rFonts w:ascii="Arial" w:eastAsia="Arial" w:hAnsi="Arial" w:cs="Arial"/>
                <w:color w:val="1F2933"/>
                <w:sz w:val="20"/>
                <w:szCs w:val="20"/>
              </w:rPr>
              <w:t xml:space="preserve"> (best CDR)</w:t>
            </w:r>
          </w:p>
        </w:tc>
      </w:tr>
      <w:tr w:rsidR="00655D54" w14:paraId="6B5A12F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FB092D"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underperforms single-domain</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9BB420" w14:textId="77777777" w:rsidR="00655D54" w:rsidRDefault="00000000">
            <w:pPr>
              <w:rPr>
                <w:rFonts w:ascii="Arial" w:eastAsia="Arial" w:hAnsi="Arial" w:cs="Arial"/>
                <w:sz w:val="20"/>
                <w:szCs w:val="20"/>
              </w:rPr>
            </w:pPr>
            <w:r>
              <w:rPr>
                <w:rFonts w:ascii="Arial" w:eastAsia="Arial" w:hAnsi="Arial" w:cs="Arial"/>
                <w:color w:val="1F2933"/>
                <w:sz w:val="20"/>
                <w:szCs w:val="20"/>
              </w:rPr>
              <w:t>All three CDR models lose to MF-BPR, the simplest SDR</w:t>
            </w:r>
          </w:p>
        </w:tc>
      </w:tr>
      <w:tr w:rsidR="00655D54" w14:paraId="4A480C9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6FB7A"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 holds up</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A5E7F" w14:textId="77777777" w:rsidR="00655D54" w:rsidRDefault="00000000">
            <w:pPr>
              <w:rPr>
                <w:rFonts w:ascii="Arial" w:eastAsia="Arial" w:hAnsi="Arial" w:cs="Arial"/>
                <w:sz w:val="20"/>
                <w:szCs w:val="20"/>
              </w:rPr>
            </w:pPr>
            <w:r>
              <w:rPr>
                <w:rFonts w:ascii="Arial" w:eastAsia="Arial" w:hAnsi="Arial" w:cs="Arial"/>
                <w:color w:val="1F2933"/>
                <w:sz w:val="20"/>
                <w:szCs w:val="20"/>
              </w:rPr>
              <w:t>Simplest model beats all CDR on full-rank — pairwise ranking signal is strong even on sparse data</w:t>
            </w:r>
          </w:p>
        </w:tc>
      </w:tr>
    </w:tbl>
    <w:p w14:paraId="49190B79" w14:textId="77777777" w:rsidR="00655D54" w:rsidRDefault="00655D54">
      <w:pPr>
        <w:spacing w:after="320"/>
        <w:rPr>
          <w:rFonts w:ascii="Arial" w:eastAsia="Arial" w:hAnsi="Arial" w:cs="Arial"/>
          <w:sz w:val="20"/>
          <w:szCs w:val="20"/>
        </w:rPr>
      </w:pPr>
    </w:p>
    <w:p w14:paraId="60DA076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75A200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When we first started the benchmark between CDR and SDR, we had very high hopes for the Cross-Domain Recommenders, strongly believing that their complex, advanced learning algorithms would easily outperform the traditional single-domain approaches. The actual results, which showed SDR clearly winning, were genuinely disappointing and forced us to question our assumptions.</w:t>
      </w:r>
    </w:p>
    <w:p w14:paraId="478C90A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We initially thought the poor performance was due to settings that weren't quite right. We ran many tests by tweaking the hyperparameters for EMCDR, but no matter how much we tuned the parameters, the model consistently performed worse than the SDR approaches. At one point, we even thought about abandoning the project idea.</w:t>
      </w:r>
    </w:p>
    <w:p w14:paraId="769723A5" w14:textId="77777777" w:rsidR="00655D54" w:rsidRDefault="00000000">
      <w:pPr>
        <w:spacing w:after="120" w:line="300" w:lineRule="auto"/>
      </w:pPr>
      <w:r>
        <w:rPr>
          <w:rFonts w:ascii="Arial Unicode MS" w:eastAsia="Arial Unicode MS" w:hAnsi="Arial Unicode MS" w:cs="Arial Unicode MS"/>
          <w:color w:val="1F2933"/>
          <w:sz w:val="20"/>
          <w:szCs w:val="20"/>
        </w:rPr>
        <w:t>This forced us to look back at the CDR articles and consult with ChatGPT. We noticed that existing research often uses datasets where a high number of users overlap (e.g., Amazon books ➞ movies with 50%+ overlap). This observation provided the critical insight: when these same models are applied to real, raw data— where user overlap is under 10%—CDR simply fails, which is exactly what Lesson 2 demonstrated.</w:t>
      </w:r>
    </w:p>
    <w:p w14:paraId="1F3F793D" w14:textId="77777777" w:rsidR="00655D54" w:rsidRDefault="00000000">
      <w:pPr>
        <w:spacing w:after="120" w:line="300" w:lineRule="auto"/>
      </w:pPr>
      <w:r>
        <w:rPr>
          <w:rFonts w:ascii="Arial" w:eastAsia="Arial" w:hAnsi="Arial" w:cs="Arial"/>
          <w:color w:val="1F2933"/>
          <w:sz w:val="20"/>
          <w:szCs w:val="20"/>
        </w:rPr>
        <w:t xml:space="preserve">This finding highlights a common pattern: </w:t>
      </w:r>
      <w:r>
        <w:rPr>
          <w:rFonts w:ascii="Arial" w:eastAsia="Arial" w:hAnsi="Arial" w:cs="Arial"/>
          <w:b/>
          <w:bCs/>
          <w:color w:val="1F2933"/>
          <w:sz w:val="20"/>
          <w:szCs w:val="20"/>
        </w:rPr>
        <w:t>methods that work beautifully on perfect test datasets might fail on the real-world data.</w:t>
      </w:r>
      <w:r>
        <w:rPr>
          <w:rFonts w:ascii="Arial" w:eastAsia="Arial" w:hAnsi="Arial" w:cs="Arial"/>
          <w:color w:val="1F2933"/>
          <w:sz w:val="20"/>
          <w:szCs w:val="20"/>
        </w:rPr>
        <w:t xml:space="preserve"> Running a simple baseline on your real data before trusting any published benchmark is a crucial safety step. The true value of Lesson 2 was not the bad result itself, but the important lesson it taught us about data requirements.</w:t>
      </w:r>
    </w:p>
    <w:p w14:paraId="611ADC38" w14:textId="77777777" w:rsidR="00655D54" w:rsidRDefault="00655D54">
      <w:pPr>
        <w:spacing w:after="240"/>
        <w:rPr>
          <w:rFonts w:ascii="Arial" w:eastAsia="Arial" w:hAnsi="Arial" w:cs="Arial"/>
          <w:sz w:val="20"/>
          <w:szCs w:val="20"/>
        </w:rPr>
      </w:pPr>
    </w:p>
    <w:p w14:paraId="5E7F3FFC"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2C6991D"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Lesson 2 leaves an ambiguity: is CDR fundamentally weak, or just starved of bridge users at 5% overlap?</w:t>
      </w:r>
      <w:r>
        <w:rPr>
          <w:rFonts w:ascii="Arial" w:eastAsia="Arial" w:hAnsi="Arial" w:cs="Arial"/>
          <w:color w:val="1F2933"/>
          <w:sz w:val="20"/>
          <w:szCs w:val="20"/>
        </w:rPr>
        <w:t xml:space="preserve"> The only way to know is to filter the users with ratings on both domains </w:t>
      </w:r>
      <w:r>
        <w:rPr>
          <w:rFonts w:ascii="Wingdings" w:eastAsia="Wingdings" w:hAnsi="Wingdings" w:cs="Wingdings"/>
          <w:color w:val="1F2933"/>
          <w:sz w:val="20"/>
          <w:szCs w:val="20"/>
        </w:rPr>
        <w:t>–</w:t>
      </w:r>
      <w:r>
        <w:rPr>
          <w:rFonts w:ascii="Arial" w:eastAsia="Arial" w:hAnsi="Arial" w:cs="Arial"/>
          <w:color w:val="1F2933"/>
          <w:sz w:val="20"/>
          <w:szCs w:val="20"/>
        </w:rPr>
        <w:t xml:space="preserve"> 100% overlap and re-run the same six models. </w:t>
      </w:r>
    </w:p>
    <w:p w14:paraId="27ECBCF6" w14:textId="77777777" w:rsidR="00655D54" w:rsidRDefault="00655D54">
      <w:pPr>
        <w:spacing w:after="320"/>
        <w:rPr>
          <w:rFonts w:ascii="Arial" w:eastAsia="Arial" w:hAnsi="Arial" w:cs="Arial"/>
          <w:sz w:val="20"/>
          <w:szCs w:val="20"/>
        </w:rPr>
      </w:pPr>
    </w:p>
    <w:p w14:paraId="4019F186"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5.3  Lesson 3: Overlap Filtering Rescues CDR</w:t>
      </w:r>
    </w:p>
    <w:p w14:paraId="3E537872" w14:textId="77777777" w:rsidR="00655D54" w:rsidRDefault="00655D54">
      <w:pPr>
        <w:pBdr>
          <w:bottom w:val="single" w:sz="12" w:space="1" w:color="2E5AAC"/>
        </w:pBdr>
        <w:spacing w:after="240"/>
        <w:rPr>
          <w:rFonts w:ascii="Arial" w:eastAsia="Arial" w:hAnsi="Arial" w:cs="Arial"/>
          <w:sz w:val="20"/>
          <w:szCs w:val="20"/>
        </w:rPr>
      </w:pPr>
    </w:p>
    <w:p w14:paraId="2340944B" w14:textId="77777777" w:rsidR="00655D54" w:rsidRDefault="00000000">
      <w:pPr>
        <w:pStyle w:val="Heading2"/>
        <w:spacing w:before="120" w:after="160"/>
        <w:rPr>
          <w:rFonts w:ascii="Arial" w:eastAsia="Arial" w:hAnsi="Arial" w:cs="Arial"/>
          <w:color w:val="1F2933"/>
          <w:sz w:val="20"/>
          <w:szCs w:val="20"/>
        </w:rPr>
      </w:pPr>
      <w:bookmarkStart w:id="9" w:name="_7desmxd9mzqj" w:colFirst="0" w:colLast="0"/>
      <w:bookmarkEnd w:id="9"/>
      <w:r>
        <w:rPr>
          <w:rFonts w:ascii="Arial" w:eastAsia="Arial" w:hAnsi="Arial" w:cs="Arial"/>
          <w:color w:val="2E5AAC"/>
          <w:sz w:val="20"/>
          <w:szCs w:val="20"/>
        </w:rPr>
        <w:t>Introduction</w:t>
      </w:r>
    </w:p>
    <w:p w14:paraId="7F85C3C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2 was a disaster for CDR. The models we had so much hope for failed against simple baselines because the user overlap was too low (5.2%). This left us with a huge, uncomfortable question: Is CDR fundamentally flawed? This lesson is the answer. We filter out the low-overlap users and re-run the benchmark on a 100% overlap cohort. </w:t>
      </w:r>
    </w:p>
    <w:p w14:paraId="49B4B4E2" w14:textId="77777777" w:rsidR="00655D54" w:rsidRDefault="00655D54">
      <w:pPr>
        <w:spacing w:after="120" w:line="300" w:lineRule="auto"/>
        <w:rPr>
          <w:rFonts w:ascii="Arial" w:eastAsia="Arial" w:hAnsi="Arial" w:cs="Arial"/>
          <w:color w:val="1F2933"/>
          <w:sz w:val="20"/>
          <w:szCs w:val="20"/>
        </w:rPr>
      </w:pPr>
    </w:p>
    <w:p w14:paraId="348C2B3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06323D8"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every user has history in both domains (100% overlap), do CDR models finally become competitive with LightGCN?</w:t>
      </w:r>
    </w:p>
    <w:p w14:paraId="7662CBCA" w14:textId="77777777" w:rsidR="00655D54" w:rsidRDefault="00655D54">
      <w:pPr>
        <w:spacing w:after="280"/>
        <w:rPr>
          <w:rFonts w:ascii="Arial" w:eastAsia="Arial" w:hAnsi="Arial" w:cs="Arial"/>
          <w:sz w:val="20"/>
          <w:szCs w:val="20"/>
        </w:rPr>
      </w:pPr>
    </w:p>
    <w:p w14:paraId="4730F8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CC0C31D"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Same six models as Lesson 2. What changes is the user group: users with </w:t>
      </w:r>
      <w:r>
        <w:rPr>
          <w:rFonts w:ascii="Arial Unicode MS" w:eastAsia="Arial Unicode MS" w:hAnsi="Arial Unicode MS" w:cs="Arial Unicode MS"/>
          <w:b/>
          <w:bCs/>
          <w:color w:val="1F2933"/>
          <w:sz w:val="20"/>
          <w:szCs w:val="20"/>
        </w:rPr>
        <w:t>≥ 10 total interactions AND ≥ 5 movies and ≥ 1 game</w:t>
      </w:r>
      <w:r>
        <w:rPr>
          <w:rFonts w:ascii="Arial" w:eastAsia="Arial" w:hAnsi="Arial" w:cs="Arial"/>
          <w:color w:val="1F2933"/>
          <w:sz w:val="20"/>
          <w:szCs w:val="20"/>
        </w:rPr>
        <w:t xml:space="preserve"> — 19,880 bridge users, 100% overlap by construction.</w:t>
      </w:r>
    </w:p>
    <w:p w14:paraId="4A0A0733" w14:textId="77777777" w:rsidR="00655D54" w:rsidRDefault="00000000">
      <w:pPr>
        <w:numPr>
          <w:ilvl w:val="0"/>
          <w:numId w:val="7"/>
        </w:numPr>
        <w:spacing w:line="300" w:lineRule="auto"/>
      </w:pPr>
      <w:r>
        <w:rPr>
          <w:rFonts w:ascii="Arial" w:eastAsia="Arial" w:hAnsi="Arial" w:cs="Arial"/>
          <w:b/>
          <w:bCs/>
          <w:color w:val="1F2933"/>
          <w:sz w:val="20"/>
          <w:szCs w:val="20"/>
        </w:rPr>
        <w:t>Single-</w:t>
      </w:r>
      <w:r>
        <w:rPr>
          <w:rFonts w:ascii="Arial" w:eastAsia="Arial" w:hAnsi="Arial" w:cs="Arial"/>
          <w:b/>
          <w:bCs/>
          <w:color w:val="262626"/>
          <w:sz w:val="20"/>
          <w:szCs w:val="20"/>
        </w:rPr>
        <w:t>domain</w:t>
      </w:r>
      <w:r>
        <w:rPr>
          <w:rFonts w:ascii="Arial" w:eastAsia="Arial" w:hAnsi="Arial" w:cs="Arial"/>
          <w:color w:val="262626"/>
          <w:sz w:val="20"/>
          <w:szCs w:val="20"/>
        </w:rPr>
        <w:t xml:space="preserve"> — MF-BPR, NCF, LightGCN</w:t>
      </w:r>
    </w:p>
    <w:p w14:paraId="7DC31D4B" w14:textId="77777777" w:rsidR="00655D54" w:rsidRDefault="00000000">
      <w:pPr>
        <w:numPr>
          <w:ilvl w:val="0"/>
          <w:numId w:val="7"/>
        </w:numPr>
        <w:spacing w:line="300" w:lineRule="auto"/>
      </w:pPr>
      <w:r>
        <w:rPr>
          <w:rFonts w:ascii="Arial" w:eastAsia="Arial" w:hAnsi="Arial" w:cs="Arial"/>
          <w:b/>
          <w:bCs/>
          <w:color w:val="1F2933"/>
          <w:sz w:val="20"/>
          <w:szCs w:val="20"/>
        </w:rPr>
        <w:t>Cross-</w:t>
      </w:r>
      <w:r>
        <w:rPr>
          <w:rFonts w:ascii="Arial" w:eastAsia="Arial" w:hAnsi="Arial" w:cs="Arial"/>
          <w:b/>
          <w:bCs/>
          <w:color w:val="262626"/>
          <w:sz w:val="20"/>
          <w:szCs w:val="20"/>
        </w:rPr>
        <w:t>domain</w:t>
      </w:r>
      <w:r>
        <w:rPr>
          <w:rFonts w:ascii="Arial" w:eastAsia="Arial" w:hAnsi="Arial" w:cs="Arial"/>
          <w:color w:val="262626"/>
          <w:sz w:val="20"/>
          <w:szCs w:val="20"/>
        </w:rPr>
        <w:t xml:space="preserve"> — CMF, EMCDR, PTUPCDR</w:t>
      </w:r>
    </w:p>
    <w:p w14:paraId="4147CA6B"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 (same protocol as L1–L2).</w:t>
      </w:r>
    </w:p>
    <w:p w14:paraId="7A2D549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BF22E2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13305F"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3338E9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2)</w:t>
            </w:r>
          </w:p>
        </w:tc>
      </w:tr>
      <w:tr w:rsidR="00655D54" w14:paraId="09D29EA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E0FB84"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1DA1BD"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w:t>
            </w:r>
            <w:r>
              <w:rPr>
                <w:rFonts w:ascii="Arial" w:eastAsia="Arial" w:hAnsi="Arial" w:cs="Arial"/>
                <w:color w:val="1F2933"/>
                <w:sz w:val="20"/>
                <w:szCs w:val="20"/>
              </w:rPr>
              <w:t xml:space="preserve"> (was 1,000,000 sampled)</w:t>
            </w:r>
          </w:p>
        </w:tc>
      </w:tr>
      <w:tr w:rsidR="00655D54" w14:paraId="71FD1DB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1C97E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3FD283B"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 (100%)</w:t>
            </w:r>
            <w:r>
              <w:rPr>
                <w:rFonts w:ascii="Arial" w:eastAsia="Arial" w:hAnsi="Arial" w:cs="Arial"/>
                <w:color w:val="1F2933"/>
                <w:sz w:val="20"/>
                <w:szCs w:val="20"/>
              </w:rPr>
              <w:t xml:space="preserve"> — was 5.2%</w:t>
            </w:r>
          </w:p>
        </w:tc>
      </w:tr>
      <w:tr w:rsidR="00655D54" w14:paraId="23DCBF5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6933B2"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F0FB1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430,736 · 87,613 </w:t>
            </w:r>
          </w:p>
        </w:tc>
      </w:tr>
      <w:tr w:rsidR="00655D54" w14:paraId="27A047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A5A30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6D353C" w14:textId="77777777" w:rsidR="00655D54" w:rsidRDefault="00000000">
            <w:pPr>
              <w:rPr>
                <w:rFonts w:ascii="Arial" w:eastAsia="Arial" w:hAnsi="Arial" w:cs="Arial"/>
                <w:sz w:val="20"/>
                <w:szCs w:val="20"/>
              </w:rPr>
            </w:pPr>
            <w:r>
              <w:rPr>
                <w:rFonts w:ascii="Arial" w:eastAsia="Arial" w:hAnsi="Arial" w:cs="Arial"/>
                <w:color w:val="1F2933"/>
                <w:sz w:val="20"/>
                <w:szCs w:val="20"/>
              </w:rPr>
              <w:t>40,288 · 10,034</w:t>
            </w:r>
          </w:p>
        </w:tc>
      </w:tr>
      <w:tr w:rsidR="00655D54" w14:paraId="2F8BDF1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D9E685"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6D63B8"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t>≥ 10 total ratings (new)</w:t>
            </w:r>
          </w:p>
          <w:p w14:paraId="139756CC"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lastRenderedPageBreak/>
              <w:t>≥ 5 movies ratings (new)</w:t>
            </w:r>
          </w:p>
          <w:p w14:paraId="2FE9987E"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(new)</w:t>
            </w:r>
          </w:p>
        </w:tc>
      </w:tr>
      <w:tr w:rsidR="00655D54" w14:paraId="38F4CE1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FA0325"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57661A"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2293D9C5" w14:textId="77777777" w:rsidR="00655D54" w:rsidRDefault="00655D54">
      <w:pPr>
        <w:spacing w:after="320"/>
        <w:rPr>
          <w:rFonts w:ascii="Arial" w:eastAsia="Arial" w:hAnsi="Arial" w:cs="Arial"/>
          <w:sz w:val="20"/>
          <w:szCs w:val="20"/>
        </w:rPr>
      </w:pPr>
    </w:p>
    <w:p w14:paraId="1D162CFD" w14:textId="77777777" w:rsidR="00655D54" w:rsidRDefault="00000000">
      <w:pPr>
        <w:rPr>
          <w:rFonts w:ascii="Arial" w:eastAsia="Arial" w:hAnsi="Arial" w:cs="Arial"/>
          <w:sz w:val="20"/>
          <w:szCs w:val="20"/>
        </w:rPr>
      </w:pPr>
      <w:r>
        <w:br w:type="page"/>
      </w:r>
    </w:p>
    <w:p w14:paraId="76C8B84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D51875C"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Interesting! Every CDR model jumps dramatically. </w:t>
      </w:r>
      <w:r>
        <w:rPr>
          <w:rFonts w:ascii="Arial" w:eastAsia="Arial" w:hAnsi="Arial" w:cs="Arial"/>
          <w:b/>
          <w:bCs/>
          <w:color w:val="1F2933"/>
          <w:sz w:val="20"/>
          <w:szCs w:val="20"/>
        </w:rPr>
        <w:t>PTUPCDR surges +276% , while CMF +180%, EMCDR +53%</w:t>
      </w:r>
      <w:r>
        <w:rPr>
          <w:rFonts w:ascii="Arial" w:eastAsia="Arial" w:hAnsi="Arial" w:cs="Arial"/>
          <w:color w:val="1F2933"/>
          <w:sz w:val="20"/>
          <w:szCs w:val="20"/>
        </w:rPr>
        <w:t>. LightGCN still leads but CDR is now a serious competitor.</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59749BD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C27D9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57A613"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08AF98D"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E94571D"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DEB28C"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CABD3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98B98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6215E3"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EE6BF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B1066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E5F53"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277EBB1C"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E9922D"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999AA5B"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292F03"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FD6AA4" w14:textId="77777777" w:rsidR="00655D54" w:rsidRDefault="00000000">
            <w:pPr>
              <w:rPr>
                <w:rFonts w:ascii="Arial" w:eastAsia="Arial" w:hAnsi="Arial" w:cs="Arial"/>
                <w:sz w:val="20"/>
                <w:szCs w:val="20"/>
              </w:rPr>
            </w:pPr>
            <w:r>
              <w:rPr>
                <w:rFonts w:ascii="Arial" w:eastAsia="Arial" w:hAnsi="Arial" w:cs="Arial"/>
                <w:color w:val="1F2933"/>
                <w:sz w:val="20"/>
                <w:szCs w:val="20"/>
              </w:rPr>
              <w:t>0.0179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F10CA3"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−42.3%</w:t>
            </w:r>
          </w:p>
        </w:tc>
      </w:tr>
      <w:tr w:rsidR="00655D54" w14:paraId="1EF74632"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DCD83F"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60AFC6"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43EBF6" w14:textId="77777777" w:rsidR="00655D54" w:rsidRDefault="00000000">
            <w:pPr>
              <w:rPr>
                <w:rFonts w:ascii="Arial" w:eastAsia="Arial" w:hAnsi="Arial" w:cs="Arial"/>
                <w:sz w:val="20"/>
                <w:szCs w:val="20"/>
              </w:rPr>
            </w:pPr>
            <w:r>
              <w:rPr>
                <w:rFonts w:ascii="Arial" w:eastAsia="Arial" w:hAnsi="Arial" w:cs="Arial"/>
                <w:color w:val="1F2933"/>
                <w:sz w:val="20"/>
                <w:szCs w:val="20"/>
              </w:rPr>
              <w:t>0.0245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C01C93" w14:textId="77777777" w:rsidR="00655D54" w:rsidRDefault="00000000">
            <w:pPr>
              <w:rPr>
                <w:rFonts w:ascii="Arial" w:eastAsia="Arial" w:hAnsi="Arial" w:cs="Arial"/>
                <w:sz w:val="20"/>
                <w:szCs w:val="20"/>
              </w:rPr>
            </w:pPr>
            <w:r>
              <w:rPr>
                <w:rFonts w:ascii="Arial" w:eastAsia="Arial" w:hAnsi="Arial" w:cs="Arial"/>
                <w:color w:val="1F2933"/>
                <w:sz w:val="20"/>
                <w:szCs w:val="20"/>
              </w:rPr>
              <w:t>0.0115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1515F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−55.9%</w:t>
            </w:r>
          </w:p>
        </w:tc>
      </w:tr>
      <w:tr w:rsidR="00655D54" w14:paraId="4DDAC09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F4CB3E0"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9D4556"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79A71F"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E0D108D" w14:textId="77777777" w:rsidR="00655D54" w:rsidRDefault="00000000">
            <w:pPr>
              <w:rPr>
                <w:rFonts w:ascii="Arial" w:eastAsia="Arial" w:hAnsi="Arial" w:cs="Arial"/>
                <w:sz w:val="20"/>
                <w:szCs w:val="20"/>
              </w:rPr>
            </w:pPr>
            <w:r>
              <w:rPr>
                <w:rFonts w:ascii="Arial" w:eastAsia="Arial" w:hAnsi="Arial" w:cs="Arial"/>
                <w:color w:val="1F2933"/>
                <w:sz w:val="20"/>
                <w:szCs w:val="20"/>
              </w:rPr>
              <w:t>0.0130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40C53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66DBE1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1A8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05431A"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EBE7FB"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2F501E"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215C3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−74.8%</w:t>
            </w:r>
          </w:p>
        </w:tc>
      </w:tr>
      <w:tr w:rsidR="00655D54" w14:paraId="444649C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773E88"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A69D6E"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25D61"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5129B" w14:textId="77777777" w:rsidR="00655D54" w:rsidRDefault="00000000">
            <w:pPr>
              <w:rPr>
                <w:rFonts w:ascii="Arial" w:eastAsia="Arial" w:hAnsi="Arial" w:cs="Arial"/>
                <w:sz w:val="20"/>
                <w:szCs w:val="20"/>
              </w:rPr>
            </w:pPr>
            <w:r>
              <w:rPr>
                <w:rFonts w:ascii="Arial" w:eastAsia="Arial" w:hAnsi="Arial" w:cs="Arial"/>
                <w:color w:val="1F2933"/>
                <w:sz w:val="20"/>
                <w:szCs w:val="20"/>
              </w:rPr>
              <w:t>0.0030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D778E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−91.0%</w:t>
            </w:r>
          </w:p>
        </w:tc>
      </w:tr>
    </w:tbl>
    <w:p w14:paraId="57883320" w14:textId="77777777" w:rsidR="00655D54" w:rsidRDefault="00655D54">
      <w:pPr>
        <w:rPr>
          <w:rFonts w:ascii="Arial" w:eastAsia="Arial" w:hAnsi="Arial" w:cs="Arial"/>
          <w:b/>
          <w:bCs/>
          <w:color w:val="2E5AAC"/>
          <w:sz w:val="20"/>
          <w:szCs w:val="20"/>
        </w:rPr>
      </w:pPr>
    </w:p>
    <w:p w14:paraId="1F1E2D71"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closes in</w:t>
      </w:r>
    </w:p>
    <w:tbl>
      <w:tblPr>
        <w:tblStyle w:val="af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7EE91865" w14:textId="77777777">
        <w:tc>
          <w:tcPr>
            <w:tcW w:w="1814" w:type="dxa"/>
            <w:tcBorders>
              <w:top w:val="nil"/>
              <w:left w:val="nil"/>
              <w:bottom w:val="nil"/>
              <w:right w:val="nil"/>
            </w:tcBorders>
            <w:tcMar>
              <w:top w:w="60" w:type="dxa"/>
              <w:left w:w="160" w:type="dxa"/>
              <w:bottom w:w="60" w:type="dxa"/>
              <w:right w:w="120" w:type="dxa"/>
            </w:tcMar>
            <w:vAlign w:val="center"/>
          </w:tcPr>
          <w:p w14:paraId="63C2013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4B5B1E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7205E8F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976248F"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4656CA5" w14:textId="77777777" w:rsidR="00655D54" w:rsidRDefault="00655D54">
                  <w:pPr>
                    <w:spacing w:after="0"/>
                    <w:rPr>
                      <w:rFonts w:ascii="Arial" w:eastAsia="Arial" w:hAnsi="Arial" w:cs="Arial"/>
                      <w:sz w:val="20"/>
                      <w:szCs w:val="20"/>
                    </w:rPr>
                  </w:pPr>
                </w:p>
              </w:tc>
            </w:tr>
          </w:tbl>
          <w:p w14:paraId="67C6D1F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5171341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r>
      <w:tr w:rsidR="00655D54" w14:paraId="5DC3D37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F59CF0E"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369295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59"/>
              <w:gridCol w:w="2541"/>
            </w:tblGrid>
            <w:tr w:rsidR="00655D54" w14:paraId="42E98A8E" w14:textId="77777777">
              <w:trPr>
                <w:trHeight w:val="320"/>
              </w:trPr>
              <w:tc>
                <w:tcPr>
                  <w:tcW w:w="3459" w:type="dxa"/>
                  <w:tcBorders>
                    <w:top w:val="nil"/>
                    <w:left w:val="nil"/>
                    <w:bottom w:val="nil"/>
                    <w:right w:val="nil"/>
                  </w:tcBorders>
                  <w:shd w:val="clear" w:color="auto" w:fill="C4CDD5"/>
                  <w:tcMar>
                    <w:top w:w="0" w:type="dxa"/>
                    <w:left w:w="0" w:type="dxa"/>
                    <w:bottom w:w="0" w:type="dxa"/>
                    <w:right w:w="0" w:type="dxa"/>
                  </w:tcMar>
                </w:tcPr>
                <w:p w14:paraId="346500D2" w14:textId="77777777" w:rsidR="00655D54" w:rsidRDefault="00655D54">
                  <w:pPr>
                    <w:spacing w:after="0"/>
                    <w:rPr>
                      <w:rFonts w:ascii="Arial" w:eastAsia="Arial" w:hAnsi="Arial" w:cs="Arial"/>
                      <w:sz w:val="20"/>
                      <w:szCs w:val="20"/>
                    </w:rPr>
                  </w:pPr>
                </w:p>
              </w:tc>
              <w:tc>
                <w:tcPr>
                  <w:tcW w:w="2541" w:type="dxa"/>
                  <w:tcBorders>
                    <w:top w:val="nil"/>
                    <w:left w:val="nil"/>
                    <w:bottom w:val="nil"/>
                    <w:right w:val="nil"/>
                  </w:tcBorders>
                  <w:tcMar>
                    <w:top w:w="0" w:type="dxa"/>
                    <w:left w:w="0" w:type="dxa"/>
                    <w:bottom w:w="0" w:type="dxa"/>
                    <w:right w:w="0" w:type="dxa"/>
                  </w:tcMar>
                </w:tcPr>
                <w:p w14:paraId="21DD53EE" w14:textId="77777777" w:rsidR="00655D54" w:rsidRDefault="00655D54">
                  <w:pPr>
                    <w:spacing w:after="0"/>
                    <w:rPr>
                      <w:rFonts w:ascii="Arial" w:eastAsia="Arial" w:hAnsi="Arial" w:cs="Arial"/>
                      <w:sz w:val="20"/>
                      <w:szCs w:val="20"/>
                    </w:rPr>
                  </w:pPr>
                </w:p>
              </w:tc>
            </w:tr>
          </w:tbl>
          <w:p w14:paraId="1475532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404231C" w14:textId="77777777" w:rsidR="00655D54" w:rsidRDefault="00000000">
            <w:pPr>
              <w:rPr>
                <w:rFonts w:ascii="Arial" w:eastAsia="Arial" w:hAnsi="Arial" w:cs="Arial"/>
                <w:sz w:val="20"/>
                <w:szCs w:val="20"/>
              </w:rPr>
            </w:pPr>
            <w:r>
              <w:rPr>
                <w:rFonts w:ascii="Arial" w:eastAsia="Arial" w:hAnsi="Arial" w:cs="Arial"/>
                <w:color w:val="52606D"/>
                <w:sz w:val="20"/>
                <w:szCs w:val="20"/>
              </w:rPr>
              <w:t>0.0320</w:t>
            </w:r>
          </w:p>
        </w:tc>
      </w:tr>
      <w:tr w:rsidR="00655D54" w14:paraId="76A319C1" w14:textId="77777777">
        <w:tc>
          <w:tcPr>
            <w:tcW w:w="1814" w:type="dxa"/>
            <w:tcBorders>
              <w:top w:val="nil"/>
              <w:left w:val="nil"/>
              <w:bottom w:val="nil"/>
              <w:right w:val="nil"/>
            </w:tcBorders>
            <w:tcMar>
              <w:top w:w="60" w:type="dxa"/>
              <w:left w:w="160" w:type="dxa"/>
              <w:bottom w:w="60" w:type="dxa"/>
              <w:right w:w="120" w:type="dxa"/>
            </w:tcMar>
            <w:vAlign w:val="center"/>
          </w:tcPr>
          <w:p w14:paraId="3C957F63"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E44C10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648"/>
              <w:gridCol w:w="3352"/>
            </w:tblGrid>
            <w:tr w:rsidR="00655D54" w14:paraId="7C5A0991" w14:textId="77777777">
              <w:trPr>
                <w:trHeight w:val="320"/>
              </w:trPr>
              <w:tc>
                <w:tcPr>
                  <w:tcW w:w="2648" w:type="dxa"/>
                  <w:tcBorders>
                    <w:top w:val="nil"/>
                    <w:left w:val="nil"/>
                    <w:bottom w:val="nil"/>
                    <w:right w:val="nil"/>
                  </w:tcBorders>
                  <w:shd w:val="clear" w:color="auto" w:fill="C4CDD5"/>
                  <w:tcMar>
                    <w:top w:w="0" w:type="dxa"/>
                    <w:left w:w="0" w:type="dxa"/>
                    <w:bottom w:w="0" w:type="dxa"/>
                    <w:right w:w="0" w:type="dxa"/>
                  </w:tcMar>
                </w:tcPr>
                <w:p w14:paraId="3EAEB929" w14:textId="77777777" w:rsidR="00655D54" w:rsidRDefault="00655D54">
                  <w:pPr>
                    <w:spacing w:after="0"/>
                    <w:rPr>
                      <w:rFonts w:ascii="Arial" w:eastAsia="Arial" w:hAnsi="Arial" w:cs="Arial"/>
                      <w:sz w:val="20"/>
                      <w:szCs w:val="20"/>
                    </w:rPr>
                  </w:pPr>
                </w:p>
              </w:tc>
              <w:tc>
                <w:tcPr>
                  <w:tcW w:w="3352" w:type="dxa"/>
                  <w:tcBorders>
                    <w:top w:val="nil"/>
                    <w:left w:val="nil"/>
                    <w:bottom w:val="nil"/>
                    <w:right w:val="nil"/>
                  </w:tcBorders>
                  <w:tcMar>
                    <w:top w:w="0" w:type="dxa"/>
                    <w:left w:w="0" w:type="dxa"/>
                    <w:bottom w:w="0" w:type="dxa"/>
                    <w:right w:w="0" w:type="dxa"/>
                  </w:tcMar>
                </w:tcPr>
                <w:p w14:paraId="50021E87" w14:textId="77777777" w:rsidR="00655D54" w:rsidRDefault="00655D54">
                  <w:pPr>
                    <w:spacing w:after="0"/>
                    <w:rPr>
                      <w:rFonts w:ascii="Arial" w:eastAsia="Arial" w:hAnsi="Arial" w:cs="Arial"/>
                      <w:sz w:val="20"/>
                      <w:szCs w:val="20"/>
                    </w:rPr>
                  </w:pPr>
                </w:p>
              </w:tc>
            </w:tr>
          </w:tbl>
          <w:p w14:paraId="252DE86D"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D3A74E3" w14:textId="77777777" w:rsidR="00655D54" w:rsidRDefault="00000000">
            <w:pPr>
              <w:rPr>
                <w:rFonts w:ascii="Arial" w:eastAsia="Arial" w:hAnsi="Arial" w:cs="Arial"/>
                <w:sz w:val="20"/>
                <w:szCs w:val="20"/>
              </w:rPr>
            </w:pPr>
            <w:r>
              <w:rPr>
                <w:rFonts w:ascii="Arial" w:eastAsia="Arial" w:hAnsi="Arial" w:cs="Arial"/>
                <w:color w:val="52606D"/>
                <w:sz w:val="20"/>
                <w:szCs w:val="20"/>
              </w:rPr>
              <w:t>0.0245</w:t>
            </w:r>
          </w:p>
        </w:tc>
      </w:tr>
      <w:tr w:rsidR="00655D54" w14:paraId="1848BE5B"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A1FF387"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66CE69F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6"/>
              <w:gridCol w:w="3514"/>
            </w:tblGrid>
            <w:tr w:rsidR="00655D54" w14:paraId="4F4E7D22" w14:textId="77777777">
              <w:trPr>
                <w:trHeight w:val="320"/>
              </w:trPr>
              <w:tc>
                <w:tcPr>
                  <w:tcW w:w="2486" w:type="dxa"/>
                  <w:tcBorders>
                    <w:top w:val="nil"/>
                    <w:left w:val="nil"/>
                    <w:bottom w:val="nil"/>
                    <w:right w:val="nil"/>
                  </w:tcBorders>
                  <w:shd w:val="clear" w:color="auto" w:fill="C4CDD5"/>
                  <w:tcMar>
                    <w:top w:w="0" w:type="dxa"/>
                    <w:left w:w="0" w:type="dxa"/>
                    <w:bottom w:w="0" w:type="dxa"/>
                    <w:right w:w="0" w:type="dxa"/>
                  </w:tcMar>
                </w:tcPr>
                <w:p w14:paraId="17C42677" w14:textId="77777777" w:rsidR="00655D54" w:rsidRDefault="00655D54">
                  <w:pPr>
                    <w:spacing w:after="0"/>
                    <w:rPr>
                      <w:rFonts w:ascii="Arial" w:eastAsia="Arial" w:hAnsi="Arial" w:cs="Arial"/>
                      <w:sz w:val="20"/>
                      <w:szCs w:val="20"/>
                    </w:rPr>
                  </w:pPr>
                </w:p>
              </w:tc>
              <w:tc>
                <w:tcPr>
                  <w:tcW w:w="3514" w:type="dxa"/>
                  <w:tcBorders>
                    <w:top w:val="nil"/>
                    <w:left w:val="nil"/>
                    <w:bottom w:val="nil"/>
                    <w:right w:val="nil"/>
                  </w:tcBorders>
                  <w:tcMar>
                    <w:top w:w="0" w:type="dxa"/>
                    <w:left w:w="0" w:type="dxa"/>
                    <w:bottom w:w="0" w:type="dxa"/>
                    <w:right w:w="0" w:type="dxa"/>
                  </w:tcMar>
                </w:tcPr>
                <w:p w14:paraId="5B044EC3" w14:textId="77777777" w:rsidR="00655D54" w:rsidRDefault="00655D54">
                  <w:pPr>
                    <w:spacing w:after="0"/>
                    <w:rPr>
                      <w:rFonts w:ascii="Arial" w:eastAsia="Arial" w:hAnsi="Arial" w:cs="Arial"/>
                      <w:sz w:val="20"/>
                      <w:szCs w:val="20"/>
                    </w:rPr>
                  </w:pPr>
                </w:p>
              </w:tc>
            </w:tr>
          </w:tbl>
          <w:p w14:paraId="1123699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6961FA5"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099A4665" w14:textId="77777777">
        <w:tc>
          <w:tcPr>
            <w:tcW w:w="1814" w:type="dxa"/>
            <w:tcBorders>
              <w:top w:val="nil"/>
              <w:left w:val="nil"/>
              <w:bottom w:val="nil"/>
              <w:right w:val="nil"/>
            </w:tcBorders>
            <w:tcMar>
              <w:top w:w="60" w:type="dxa"/>
              <w:left w:w="160" w:type="dxa"/>
              <w:bottom w:w="60" w:type="dxa"/>
              <w:right w:w="120" w:type="dxa"/>
            </w:tcMar>
            <w:vAlign w:val="center"/>
          </w:tcPr>
          <w:p w14:paraId="39BB727D"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6723FF8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13"/>
              <w:gridCol w:w="4487"/>
            </w:tblGrid>
            <w:tr w:rsidR="00655D54" w14:paraId="683C78BC" w14:textId="77777777">
              <w:trPr>
                <w:trHeight w:val="320"/>
              </w:trPr>
              <w:tc>
                <w:tcPr>
                  <w:tcW w:w="1513" w:type="dxa"/>
                  <w:tcBorders>
                    <w:top w:val="nil"/>
                    <w:left w:val="nil"/>
                    <w:bottom w:val="nil"/>
                    <w:right w:val="nil"/>
                  </w:tcBorders>
                  <w:shd w:val="clear" w:color="auto" w:fill="C4CDD5"/>
                  <w:tcMar>
                    <w:top w:w="0" w:type="dxa"/>
                    <w:left w:w="0" w:type="dxa"/>
                    <w:bottom w:w="0" w:type="dxa"/>
                    <w:right w:w="0" w:type="dxa"/>
                  </w:tcMar>
                </w:tcPr>
                <w:p w14:paraId="6B0F8B67" w14:textId="77777777" w:rsidR="00655D54" w:rsidRDefault="00655D54">
                  <w:pPr>
                    <w:spacing w:after="0"/>
                    <w:rPr>
                      <w:rFonts w:ascii="Arial" w:eastAsia="Arial" w:hAnsi="Arial" w:cs="Arial"/>
                      <w:sz w:val="20"/>
                      <w:szCs w:val="20"/>
                    </w:rPr>
                  </w:pPr>
                </w:p>
              </w:tc>
              <w:tc>
                <w:tcPr>
                  <w:tcW w:w="4487" w:type="dxa"/>
                  <w:tcBorders>
                    <w:top w:val="nil"/>
                    <w:left w:val="nil"/>
                    <w:bottom w:val="nil"/>
                    <w:right w:val="nil"/>
                  </w:tcBorders>
                  <w:tcMar>
                    <w:top w:w="0" w:type="dxa"/>
                    <w:left w:w="0" w:type="dxa"/>
                    <w:bottom w:w="0" w:type="dxa"/>
                    <w:right w:w="0" w:type="dxa"/>
                  </w:tcMar>
                </w:tcPr>
                <w:p w14:paraId="4E63DDB0" w14:textId="77777777" w:rsidR="00655D54" w:rsidRDefault="00655D54">
                  <w:pPr>
                    <w:spacing w:after="0"/>
                    <w:rPr>
                      <w:rFonts w:ascii="Arial" w:eastAsia="Arial" w:hAnsi="Arial" w:cs="Arial"/>
                      <w:sz w:val="20"/>
                      <w:szCs w:val="20"/>
                    </w:rPr>
                  </w:pPr>
                </w:p>
              </w:tc>
            </w:tr>
          </w:tbl>
          <w:p w14:paraId="72F0AF4B"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681B8C6"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42E9274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E8B4896"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06C8FA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5460"/>
            </w:tblGrid>
            <w:tr w:rsidR="00655D54" w14:paraId="10AC4F78" w14:textId="77777777">
              <w:trPr>
                <w:trHeight w:val="320"/>
              </w:trPr>
              <w:tc>
                <w:tcPr>
                  <w:tcW w:w="540" w:type="dxa"/>
                  <w:tcBorders>
                    <w:top w:val="nil"/>
                    <w:left w:val="nil"/>
                    <w:bottom w:val="nil"/>
                    <w:right w:val="nil"/>
                  </w:tcBorders>
                  <w:shd w:val="clear" w:color="auto" w:fill="C4CDD5"/>
                  <w:tcMar>
                    <w:top w:w="0" w:type="dxa"/>
                    <w:left w:w="0" w:type="dxa"/>
                    <w:bottom w:w="0" w:type="dxa"/>
                    <w:right w:w="0" w:type="dxa"/>
                  </w:tcMar>
                </w:tcPr>
                <w:p w14:paraId="1FD03943" w14:textId="77777777" w:rsidR="00655D54" w:rsidRDefault="00655D54">
                  <w:pPr>
                    <w:spacing w:after="0"/>
                    <w:rPr>
                      <w:rFonts w:ascii="Arial" w:eastAsia="Arial" w:hAnsi="Arial" w:cs="Arial"/>
                      <w:sz w:val="20"/>
                      <w:szCs w:val="20"/>
                    </w:rPr>
                  </w:pPr>
                </w:p>
              </w:tc>
              <w:tc>
                <w:tcPr>
                  <w:tcW w:w="5460" w:type="dxa"/>
                  <w:tcBorders>
                    <w:top w:val="nil"/>
                    <w:left w:val="nil"/>
                    <w:bottom w:val="nil"/>
                    <w:right w:val="nil"/>
                  </w:tcBorders>
                  <w:tcMar>
                    <w:top w:w="0" w:type="dxa"/>
                    <w:left w:w="0" w:type="dxa"/>
                    <w:bottom w:w="0" w:type="dxa"/>
                    <w:right w:w="0" w:type="dxa"/>
                  </w:tcMar>
                </w:tcPr>
                <w:p w14:paraId="12318447" w14:textId="77777777" w:rsidR="00655D54" w:rsidRDefault="00655D54">
                  <w:pPr>
                    <w:spacing w:after="0"/>
                    <w:rPr>
                      <w:rFonts w:ascii="Arial" w:eastAsia="Arial" w:hAnsi="Arial" w:cs="Arial"/>
                      <w:sz w:val="20"/>
                      <w:szCs w:val="20"/>
                    </w:rPr>
                  </w:pPr>
                </w:p>
              </w:tc>
            </w:tr>
          </w:tbl>
          <w:p w14:paraId="3D71607F"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18FC0ED"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0595A1B3" w14:textId="77777777" w:rsidR="00655D54" w:rsidRDefault="00655D54">
      <w:pPr>
        <w:spacing w:before="240" w:after="320"/>
        <w:rPr>
          <w:rFonts w:ascii="Arial" w:eastAsia="Arial" w:hAnsi="Arial" w:cs="Arial"/>
          <w:sz w:val="20"/>
          <w:szCs w:val="20"/>
        </w:rPr>
      </w:pPr>
    </w:p>
    <w:p w14:paraId="5868F2A5"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D317AA2"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Unicode MS" w:eastAsia="Arial Unicode MS" w:hAnsi="Arial Unicode MS" w:cs="Arial Unicode MS"/>
          <w:color w:val="1F2933"/>
          <w:sz w:val="20"/>
          <w:szCs w:val="20"/>
        </w:rPr>
        <w:t>100%-overlap filtering rescues CDR. PTUPCDR closes the gap from −71% (L2) to −42% (L3); every CDR model improves substantially. Overlap is the single most decisive variable for cross-domain transfer.</w:t>
      </w:r>
    </w:p>
    <w:p w14:paraId="7E3A78C2" w14:textId="77777777" w:rsidR="00655D54" w:rsidRDefault="00000000">
      <w:pPr>
        <w:rPr>
          <w:rFonts w:ascii="Arial" w:eastAsia="Arial" w:hAnsi="Arial" w:cs="Arial"/>
          <w:sz w:val="20"/>
          <w:szCs w:val="20"/>
        </w:rPr>
      </w:pPr>
      <w:r>
        <w:br w:type="page"/>
      </w:r>
    </w:p>
    <w:p w14:paraId="2437978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3  Summary</w:t>
      </w:r>
    </w:p>
    <w:p w14:paraId="03BBC812" w14:textId="77777777" w:rsidR="00655D54" w:rsidRDefault="00655D54">
      <w:pPr>
        <w:pBdr>
          <w:bottom w:val="single" w:sz="12" w:space="1" w:color="2E5AAC"/>
        </w:pBdr>
        <w:spacing w:after="240"/>
        <w:rPr>
          <w:rFonts w:ascii="Arial" w:eastAsia="Arial" w:hAnsi="Arial" w:cs="Arial"/>
          <w:sz w:val="20"/>
          <w:szCs w:val="20"/>
        </w:rPr>
      </w:pPr>
    </w:p>
    <w:p w14:paraId="55F7015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3 asks whether the poor L2 CDR results were caused by structural weakness or simply too few bridge users.</w:t>
      </w:r>
    </w:p>
    <w:p w14:paraId="7FFBB6FA"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w:t>
      </w:r>
      <w:r>
        <w:rPr>
          <w:rFonts w:ascii="Arial" w:eastAsia="Arial" w:hAnsi="Arial" w:cs="Arial"/>
          <w:b/>
          <w:bCs/>
          <w:color w:val="1F2933"/>
          <w:sz w:val="20"/>
          <w:szCs w:val="20"/>
        </w:rPr>
        <w:t xml:space="preserve">CDR is not fundamentally weak </w:t>
      </w:r>
      <w:r>
        <w:rPr>
          <w:rFonts w:ascii="Arial" w:eastAsia="Arial" w:hAnsi="Arial" w:cs="Arial"/>
          <w:color w:val="1F2933"/>
          <w:sz w:val="20"/>
          <w:szCs w:val="20"/>
        </w:rPr>
        <w:t>— it was starved of bridge(overlapping) users in Lesson 2. With enough bridged signal, CDRs now strongly compete with SDRs because they have enough data signal for them to work on.</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7FC2EAD"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6A79A7D"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DEA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07AB7EF"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79364"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 filtering rescues CDR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FE366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PTUPCDR </w:t>
            </w:r>
            <w:r>
              <w:rPr>
                <w:rFonts w:ascii="Arial Unicode MS" w:eastAsia="Arial Unicode MS" w:hAnsi="Arial Unicode MS" w:cs="Arial Unicode MS"/>
                <w:b/>
                <w:bCs/>
                <w:color w:val="20B2AA"/>
                <w:sz w:val="20"/>
                <w:szCs w:val="20"/>
              </w:rPr>
              <w:t>0.0085 → 0.0320</w:t>
            </w:r>
            <w:r>
              <w:rPr>
                <w:rFonts w:ascii="Arial" w:eastAsia="Arial" w:hAnsi="Arial" w:cs="Arial"/>
                <w:color w:val="1F2933"/>
                <w:sz w:val="20"/>
                <w:szCs w:val="20"/>
              </w:rPr>
              <w:t xml:space="preserve"> (+276%); CMF +180%; EMCDR +53%</w:t>
            </w:r>
          </w:p>
        </w:tc>
      </w:tr>
      <w:tr w:rsidR="00655D54" w14:paraId="69D4D497"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F18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still leads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8AD330" w14:textId="77777777" w:rsidR="00655D54" w:rsidRDefault="00000000">
            <w:pPr>
              <w:rPr>
                <w:rFonts w:ascii="Arial" w:eastAsia="Arial" w:hAnsi="Arial" w:cs="Arial"/>
                <w:sz w:val="20"/>
                <w:szCs w:val="20"/>
              </w:rPr>
            </w:pPr>
            <w:r>
              <w:rPr>
                <w:rFonts w:ascii="Arial" w:eastAsia="Arial" w:hAnsi="Arial" w:cs="Arial"/>
                <w:color w:val="1F2933"/>
                <w:sz w:val="20"/>
                <w:szCs w:val="20"/>
              </w:rPr>
              <w:t>Recall@10 = 0.0555 — up from 0.0290 in L2 (+91%). Graph structure scales with denser per-user game data.</w:t>
            </w:r>
          </w:p>
        </w:tc>
      </w:tr>
    </w:tbl>
    <w:p w14:paraId="24ECA44F" w14:textId="77777777" w:rsidR="00655D54" w:rsidRDefault="00655D54">
      <w:pPr>
        <w:spacing w:after="320"/>
        <w:rPr>
          <w:rFonts w:ascii="Arial" w:eastAsia="Arial" w:hAnsi="Arial" w:cs="Arial"/>
          <w:sz w:val="20"/>
          <w:szCs w:val="20"/>
        </w:rPr>
      </w:pPr>
    </w:p>
    <w:p w14:paraId="2568436B"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BEF15B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After the huge disappointment of Lesson 2, where we started to doubt the entire idea of CDR, the results from Lesson 3 were a massive relief. </w:t>
      </w:r>
    </w:p>
    <w:p w14:paraId="0E220AD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It showed the complex CDR models we chose were not flawed—they were just starved of the necessary bridge data. Generally, this lesson is critical: when a method underperforms, is it we are using the </w:t>
      </w:r>
      <w:r>
        <w:rPr>
          <w:rFonts w:ascii="Arial" w:eastAsia="Arial" w:hAnsi="Arial" w:cs="Arial"/>
          <w:b/>
          <w:bCs/>
          <w:color w:val="1F2933"/>
          <w:sz w:val="20"/>
          <w:szCs w:val="20"/>
        </w:rPr>
        <w:t>wrong</w:t>
      </w:r>
      <w:r>
        <w:rPr>
          <w:rFonts w:ascii="Arial" w:eastAsia="Arial" w:hAnsi="Arial" w:cs="Arial"/>
          <w:color w:val="1F2933"/>
          <w:sz w:val="20"/>
          <w:szCs w:val="20"/>
        </w:rPr>
        <w:t xml:space="preserve"> tool for the job, or it’s the </w:t>
      </w:r>
      <w:r>
        <w:rPr>
          <w:rFonts w:ascii="Arial" w:eastAsia="Arial" w:hAnsi="Arial" w:cs="Arial"/>
          <w:b/>
          <w:bCs/>
          <w:color w:val="1F2933"/>
          <w:sz w:val="20"/>
          <w:szCs w:val="20"/>
        </w:rPr>
        <w:t>right</w:t>
      </w:r>
      <w:r>
        <w:rPr>
          <w:rFonts w:ascii="Arial" w:eastAsia="Arial" w:hAnsi="Arial" w:cs="Arial"/>
          <w:color w:val="1F2933"/>
          <w:sz w:val="20"/>
          <w:szCs w:val="20"/>
        </w:rPr>
        <w:t xml:space="preserve"> tool but with </w:t>
      </w:r>
      <w:r>
        <w:rPr>
          <w:rFonts w:ascii="Arial" w:eastAsia="Arial" w:hAnsi="Arial" w:cs="Arial"/>
          <w:b/>
          <w:bCs/>
          <w:color w:val="1F2933"/>
          <w:sz w:val="20"/>
          <w:szCs w:val="20"/>
        </w:rPr>
        <w:t>not</w:t>
      </w:r>
      <w:r>
        <w:rPr>
          <w:rFonts w:ascii="Arial" w:eastAsia="Arial" w:hAnsi="Arial" w:cs="Arial"/>
          <w:color w:val="1F2933"/>
          <w:sz w:val="20"/>
          <w:szCs w:val="20"/>
        </w:rPr>
        <w:t xml:space="preserve"> enough data. We confirmed that the core problem wasn't the CDR algorithm itself, but the data setup.</w:t>
      </w:r>
    </w:p>
    <w:p w14:paraId="4B07AF41" w14:textId="77777777" w:rsidR="00655D54" w:rsidRDefault="00655D54">
      <w:pPr>
        <w:spacing w:after="120" w:line="300" w:lineRule="auto"/>
        <w:rPr>
          <w:rFonts w:ascii="Arial" w:eastAsia="Arial" w:hAnsi="Arial" w:cs="Arial"/>
          <w:color w:val="1F2933"/>
          <w:sz w:val="20"/>
          <w:szCs w:val="20"/>
        </w:rPr>
      </w:pPr>
    </w:p>
    <w:p w14:paraId="00DB2AD5"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306D52A"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Lesson 3 confirmed overlap is decisive, but the 100%-overlap cohort is still a mix of user types — some movie-heavy, some game-heavy. </w:t>
      </w:r>
      <w:r>
        <w:rPr>
          <w:rFonts w:ascii="Arial" w:eastAsia="Arial" w:hAnsi="Arial" w:cs="Arial"/>
          <w:color w:val="1F2933"/>
          <w:sz w:val="20"/>
          <w:szCs w:val="20"/>
        </w:rPr>
        <w:t xml:space="preserve">But LightGCN still leads. What would it take for CDR to outpace the LightGCN? </w:t>
      </w:r>
    </w:p>
    <w:p w14:paraId="682C9768" w14:textId="77777777" w:rsidR="00655D54" w:rsidRDefault="00655D54">
      <w:pPr>
        <w:spacing w:after="320"/>
        <w:rPr>
          <w:rFonts w:ascii="Arial" w:eastAsia="Arial" w:hAnsi="Arial" w:cs="Arial"/>
          <w:sz w:val="20"/>
          <w:szCs w:val="20"/>
        </w:rPr>
      </w:pPr>
    </w:p>
    <w:p w14:paraId="11B94C6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5.4  Lesson 4: Source-Rich / Target-Sparse</w:t>
      </w:r>
    </w:p>
    <w:p w14:paraId="0CB58455" w14:textId="77777777" w:rsidR="00655D54" w:rsidRDefault="00655D54">
      <w:pPr>
        <w:pBdr>
          <w:bottom w:val="single" w:sz="12" w:space="1" w:color="2E5AAC"/>
        </w:pBdr>
        <w:spacing w:after="240"/>
        <w:rPr>
          <w:rFonts w:ascii="Arial" w:eastAsia="Arial" w:hAnsi="Arial" w:cs="Arial"/>
          <w:sz w:val="20"/>
          <w:szCs w:val="20"/>
        </w:rPr>
      </w:pPr>
    </w:p>
    <w:p w14:paraId="2AA27417" w14:textId="77777777" w:rsidR="00655D54" w:rsidRDefault="00000000">
      <w:pPr>
        <w:pStyle w:val="Heading2"/>
        <w:spacing w:before="120" w:after="160"/>
        <w:rPr>
          <w:rFonts w:ascii="Arial" w:eastAsia="Arial" w:hAnsi="Arial" w:cs="Arial"/>
          <w:color w:val="1F2933"/>
          <w:sz w:val="20"/>
          <w:szCs w:val="20"/>
        </w:rPr>
      </w:pPr>
      <w:bookmarkStart w:id="10" w:name="_wp8llnpz2lpn" w:colFirst="0" w:colLast="0"/>
      <w:bookmarkEnd w:id="10"/>
      <w:r>
        <w:rPr>
          <w:rFonts w:ascii="Arial" w:eastAsia="Arial" w:hAnsi="Arial" w:cs="Arial"/>
          <w:color w:val="2E5AAC"/>
          <w:sz w:val="20"/>
          <w:szCs w:val="20"/>
        </w:rPr>
        <w:t>Introduction</w:t>
      </w:r>
    </w:p>
    <w:p w14:paraId="354C6D93" w14:textId="77777777" w:rsidR="00655D54" w:rsidRDefault="00000000">
      <w:pPr>
        <w:spacing w:after="120" w:line="300" w:lineRule="auto"/>
      </w:pPr>
      <w:r>
        <w:rPr>
          <w:rFonts w:ascii="Arial" w:eastAsia="Arial" w:hAnsi="Arial" w:cs="Arial"/>
          <w:color w:val="1F2933"/>
          <w:sz w:val="20"/>
          <w:szCs w:val="20"/>
        </w:rPr>
        <w:t>Lesson 3 gave us a big relief: Cross-Domain Recommendation is not broken, it just needs enough overlapping users. But even with 100% overlap, the LightGCN model still won. LightGCN is very strong SDR.</w:t>
      </w:r>
    </w:p>
    <w:p w14:paraId="5014645D" w14:textId="77777777" w:rsidR="00655D54" w:rsidRDefault="00000000">
      <w:pPr>
        <w:spacing w:after="120" w:line="300" w:lineRule="auto"/>
      </w:pPr>
      <w:r>
        <w:rPr>
          <w:rFonts w:ascii="Arial" w:eastAsia="Arial" w:hAnsi="Arial" w:cs="Arial"/>
          <w:color w:val="1F2933"/>
          <w:sz w:val="20"/>
          <w:szCs w:val="20"/>
        </w:rPr>
        <w:lastRenderedPageBreak/>
        <w:t xml:space="preserve">So, the quest is still on. We need to find the specific dataset—the one setup where CDR can outperform. ChatGPT says this might happen when a user has a </w:t>
      </w:r>
      <w:r>
        <w:rPr>
          <w:rFonts w:ascii="Arial" w:eastAsia="Arial" w:hAnsi="Arial" w:cs="Arial"/>
          <w:i/>
          <w:iCs/>
          <w:color w:val="1F2933"/>
          <w:sz w:val="20"/>
          <w:szCs w:val="20"/>
        </w:rPr>
        <w:t>very</w:t>
      </w:r>
      <w:r>
        <w:rPr>
          <w:rFonts w:ascii="Arial" w:eastAsia="Arial" w:hAnsi="Arial" w:cs="Arial"/>
          <w:color w:val="1F2933"/>
          <w:sz w:val="20"/>
          <w:szCs w:val="20"/>
        </w:rPr>
        <w:t xml:space="preserve"> rich source domain (movies) but only </w:t>
      </w:r>
      <w:r>
        <w:rPr>
          <w:rFonts w:ascii="Arial" w:eastAsia="Arial" w:hAnsi="Arial" w:cs="Arial"/>
          <w:i/>
          <w:iCs/>
          <w:color w:val="1F2933"/>
          <w:sz w:val="20"/>
          <w:szCs w:val="20"/>
        </w:rPr>
        <w:t>very</w:t>
      </w:r>
      <w:r>
        <w:rPr>
          <w:rFonts w:ascii="Arial" w:eastAsia="Arial" w:hAnsi="Arial" w:cs="Arial"/>
          <w:color w:val="1F2933"/>
          <w:sz w:val="20"/>
          <w:szCs w:val="20"/>
        </w:rPr>
        <w:t xml:space="preserve"> little target domain history (games). This is the Source-Rich / Target-Sparse; sweet spot that CDR was designed for.</w:t>
      </w:r>
    </w:p>
    <w:p w14:paraId="395B13F6"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is our next move: we tighten the data filter even more, demanding users have even </w:t>
      </w:r>
      <w:r>
        <w:rPr>
          <w:rFonts w:ascii="Arial" w:eastAsia="Arial" w:hAnsi="Arial" w:cs="Arial"/>
          <w:b/>
          <w:bCs/>
          <w:color w:val="1F2933"/>
          <w:sz w:val="20"/>
          <w:szCs w:val="20"/>
        </w:rPr>
        <w:t>richer</w:t>
      </w:r>
      <w:r>
        <w:rPr>
          <w:rFonts w:ascii="Arial" w:eastAsia="Arial" w:hAnsi="Arial" w:cs="Arial"/>
          <w:color w:val="1F2933"/>
          <w:sz w:val="20"/>
          <w:szCs w:val="20"/>
        </w:rPr>
        <w:t xml:space="preserve"> movie history. </w:t>
      </w:r>
    </w:p>
    <w:p w14:paraId="7619857A" w14:textId="77777777" w:rsidR="00655D54" w:rsidRDefault="00655D54">
      <w:pPr>
        <w:spacing w:after="120" w:line="300" w:lineRule="auto"/>
        <w:rPr>
          <w:rFonts w:ascii="Arial" w:eastAsia="Arial" w:hAnsi="Arial" w:cs="Arial"/>
          <w:color w:val="1F2933"/>
          <w:sz w:val="20"/>
          <w:szCs w:val="20"/>
        </w:rPr>
      </w:pPr>
    </w:p>
    <w:p w14:paraId="4C22939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5856591"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CDR close the gap to LightGCN further when users have richer movie history but proportionally less game history?</w:t>
      </w:r>
    </w:p>
    <w:p w14:paraId="499657B9" w14:textId="77777777" w:rsidR="00655D54" w:rsidRDefault="00655D54">
      <w:pPr>
        <w:spacing w:after="280"/>
        <w:rPr>
          <w:rFonts w:ascii="Arial" w:eastAsia="Arial" w:hAnsi="Arial" w:cs="Arial"/>
          <w:sz w:val="20"/>
          <w:szCs w:val="20"/>
        </w:rPr>
      </w:pPr>
    </w:p>
    <w:p w14:paraId="27B02B3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2C7618F2"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1F2933"/>
          <w:sz w:val="20"/>
          <w:szCs w:val="20"/>
        </w:rPr>
        <w:t xml:space="preserve">Same six models, same 100%-overlap cohort structure as Lesson 3. Only the movie-history floor changes: user must have at least </w:t>
      </w:r>
      <w:r>
        <w:rPr>
          <w:rFonts w:ascii="Arial Unicode MS" w:eastAsia="Arial Unicode MS" w:hAnsi="Arial Unicode MS" w:cs="Arial Unicode MS"/>
          <w:b/>
          <w:bCs/>
          <w:color w:val="1F2933"/>
          <w:sz w:val="20"/>
          <w:szCs w:val="20"/>
        </w:rPr>
        <w:t>10 movies ratings (was ≥ 5)</w:t>
      </w:r>
      <w:r>
        <w:rPr>
          <w:rFonts w:ascii="Arial" w:eastAsia="Arial" w:hAnsi="Arial" w:cs="Arial"/>
          <w:color w:val="1F2933"/>
          <w:sz w:val="20"/>
          <w:szCs w:val="20"/>
        </w:rPr>
        <w:t>. This removes ~5.5K movie-poor users and drops game interactions by 33% — penalizing game-signal-heavy models and rewarding models that leverage movie history.</w:t>
      </w:r>
    </w:p>
    <w:p w14:paraId="49A7D873"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NCF, LightGCN</w:t>
      </w:r>
    </w:p>
    <w:p w14:paraId="47279A21"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EMCDR, PTUPCDR</w:t>
      </w:r>
    </w:p>
    <w:p w14:paraId="5550C279"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w:t>
      </w:r>
    </w:p>
    <w:p w14:paraId="164177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313BDA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98C18C"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745FD50"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3)</w:t>
            </w:r>
          </w:p>
        </w:tc>
      </w:tr>
      <w:tr w:rsidR="00655D54" w14:paraId="4FF00D0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5F967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1C5B8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14,328 (−28% from L3: 19,880)</w:t>
            </w:r>
          </w:p>
        </w:tc>
      </w:tr>
      <w:tr w:rsidR="00655D54" w14:paraId="3F40F12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30AE38"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1986AAB" w14:textId="77777777" w:rsidR="00655D54" w:rsidRDefault="00000000">
            <w:pPr>
              <w:rPr>
                <w:rFonts w:ascii="Arial" w:eastAsia="Arial" w:hAnsi="Arial" w:cs="Arial"/>
                <w:sz w:val="20"/>
                <w:szCs w:val="20"/>
              </w:rPr>
            </w:pPr>
            <w:r>
              <w:rPr>
                <w:rFonts w:ascii="Arial" w:eastAsia="Arial" w:hAnsi="Arial" w:cs="Arial"/>
                <w:color w:val="1F2933"/>
                <w:sz w:val="20"/>
                <w:szCs w:val="20"/>
              </w:rPr>
              <w:t>14,328 (100%)</w:t>
            </w:r>
          </w:p>
        </w:tc>
      </w:tr>
      <w:tr w:rsidR="00655D54" w14:paraId="3908D76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0F0AA"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Movie minimum</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CD6EC4" w14:textId="77777777" w:rsidR="00655D54" w:rsidRDefault="00000000">
            <w:pPr>
              <w:rPr>
                <w:rFonts w:ascii="Arial" w:eastAsia="Arial" w:hAnsi="Arial" w:cs="Arial"/>
                <w:b/>
                <w:bCs/>
                <w:color w:val="1F2933"/>
                <w:sz w:val="20"/>
                <w:szCs w:val="20"/>
              </w:rPr>
            </w:pPr>
            <w:r>
              <w:rPr>
                <w:rFonts w:ascii="Arial Unicode MS" w:eastAsia="Arial Unicode MS" w:hAnsi="Arial Unicode MS" w:cs="Arial Unicode MS"/>
                <w:b/>
                <w:bCs/>
                <w:color w:val="1F2933"/>
                <w:sz w:val="20"/>
                <w:szCs w:val="20"/>
              </w:rPr>
              <w:t>≥ 10 Movies ratings (was ≥ 5)</w:t>
            </w:r>
          </w:p>
          <w:p w14:paraId="301F3A3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(same)</w:t>
            </w:r>
          </w:p>
        </w:tc>
      </w:tr>
      <w:tr w:rsidR="00655D54" w14:paraId="40347DA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3C3D39"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56D07"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388,919 · 58,782 (games −33%)</w:t>
            </w:r>
          </w:p>
        </w:tc>
      </w:tr>
      <w:tr w:rsidR="00655D54" w14:paraId="64A313D9"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C5874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26756"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F7FD54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F3D6238"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EDD7E2"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6255536" w14:textId="77777777" w:rsidR="00655D54" w:rsidRDefault="00655D54">
      <w:pPr>
        <w:spacing w:after="320"/>
        <w:rPr>
          <w:rFonts w:ascii="Arial" w:eastAsia="Arial" w:hAnsi="Arial" w:cs="Arial"/>
          <w:sz w:val="20"/>
          <w:szCs w:val="20"/>
        </w:rPr>
      </w:pPr>
    </w:p>
    <w:p w14:paraId="1142EBB6" w14:textId="77777777" w:rsidR="00655D54" w:rsidRDefault="00000000">
      <w:pPr>
        <w:rPr>
          <w:rFonts w:ascii="Arial" w:eastAsia="Arial" w:hAnsi="Arial" w:cs="Arial"/>
          <w:sz w:val="20"/>
          <w:szCs w:val="20"/>
        </w:rPr>
      </w:pPr>
      <w:r>
        <w:lastRenderedPageBreak/>
        <w:br w:type="page"/>
      </w:r>
    </w:p>
    <w:p w14:paraId="4F59589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31A890E4"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Unfortunately, LightGCN still wins.</w:t>
      </w:r>
    </w:p>
    <w:p w14:paraId="2ACB5438"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the trend is clearer: </w:t>
      </w:r>
      <w:r>
        <w:rPr>
          <w:rFonts w:ascii="Arial" w:eastAsia="Arial" w:hAnsi="Arial" w:cs="Arial"/>
          <w:b/>
          <w:bCs/>
          <w:color w:val="1F2933"/>
          <w:sz w:val="20"/>
          <w:szCs w:val="20"/>
        </w:rPr>
        <w:t>PTUPCDR closes to within 17% of LightGCN</w:t>
      </w:r>
      <w:r>
        <w:rPr>
          <w:rFonts w:ascii="Arial" w:eastAsia="Arial" w:hAnsi="Arial" w:cs="Arial"/>
          <w:color w:val="1F2933"/>
          <w:sz w:val="20"/>
          <w:szCs w:val="20"/>
        </w:rPr>
        <w:t xml:space="preserve"> (was 42% in L3)</w:t>
      </w:r>
      <w:r>
        <w:rPr>
          <w:rFonts w:ascii="Arial Unicode MS" w:eastAsia="Arial Unicode MS" w:hAnsi="Arial Unicode MS" w:cs="Arial Unicode MS"/>
          <w:b/>
          <w:bCs/>
          <w:color w:val="1F2933"/>
          <w:sz w:val="20"/>
          <w:szCs w:val="20"/>
        </w:rPr>
        <w:t>; EMCDR narrows to −34%; CMF −54%</w:t>
      </w:r>
      <w:r>
        <w:rPr>
          <w:rFonts w:ascii="Arial Unicode MS" w:eastAsia="Arial Unicode MS" w:hAnsi="Arial Unicode MS" w:cs="Arial Unicode MS"/>
          <w:color w:val="1F2933"/>
          <w:sz w:val="20"/>
          <w:szCs w:val="20"/>
        </w:rPr>
        <w:t>. LightGCN dropped −37% because its game-heavy users were removed. CDR is more robust to the filter change — richer movie history compensates for the smaller game side.</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6CD3BC04"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56AB69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9EACACA"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7299B9"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A802F17"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29B59E1"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1CB674F9"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E0D6E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A0E92D"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1E695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2BB3FF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0.0180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90A929"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329E6569"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B22E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4A442A2"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9D1958" w14:textId="77777777" w:rsidR="00655D54" w:rsidRDefault="00000000">
            <w:pPr>
              <w:rPr>
                <w:rFonts w:ascii="Arial" w:eastAsia="Arial" w:hAnsi="Arial" w:cs="Arial"/>
                <w:sz w:val="20"/>
                <w:szCs w:val="20"/>
              </w:rPr>
            </w:pPr>
            <w:r>
              <w:rPr>
                <w:rFonts w:ascii="Arial" w:eastAsia="Arial" w:hAnsi="Arial" w:cs="Arial"/>
                <w:color w:val="1F2933"/>
                <w:sz w:val="20"/>
                <w:szCs w:val="20"/>
              </w:rPr>
              <w:t>0.0290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E20C4D" w14:textId="77777777" w:rsidR="00655D54" w:rsidRDefault="00000000">
            <w:pPr>
              <w:rPr>
                <w:rFonts w:ascii="Arial" w:eastAsia="Arial" w:hAnsi="Arial" w:cs="Arial"/>
                <w:sz w:val="20"/>
                <w:szCs w:val="20"/>
              </w:rPr>
            </w:pPr>
            <w:r>
              <w:rPr>
                <w:rFonts w:ascii="Arial" w:eastAsia="Arial" w:hAnsi="Arial" w:cs="Arial"/>
                <w:color w:val="1F2933"/>
                <w:sz w:val="20"/>
                <w:szCs w:val="20"/>
              </w:rPr>
              <w:t>0.0154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7FEBCD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−17.1%</w:t>
            </w:r>
          </w:p>
        </w:tc>
      </w:tr>
      <w:tr w:rsidR="00655D54" w14:paraId="64A95D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A52B90"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84F28E"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59F0C0"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75DFC7" w14:textId="77777777" w:rsidR="00655D54" w:rsidRDefault="00000000">
            <w:pPr>
              <w:rPr>
                <w:rFonts w:ascii="Arial" w:eastAsia="Arial" w:hAnsi="Arial" w:cs="Arial"/>
                <w:sz w:val="20"/>
                <w:szCs w:val="20"/>
              </w:rPr>
            </w:pPr>
            <w:r>
              <w:rPr>
                <w:rFonts w:ascii="Arial" w:eastAsia="Arial" w:hAnsi="Arial" w:cs="Arial"/>
                <w:color w:val="1F2933"/>
                <w:sz w:val="20"/>
                <w:szCs w:val="20"/>
              </w:rPr>
              <w:t>0.0116</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168997"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−34.3%</w:t>
            </w:r>
          </w:p>
        </w:tc>
      </w:tr>
      <w:tr w:rsidR="00655D54" w14:paraId="70DA2B63"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80ED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D21218C"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10E57A"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2406FA2" w14:textId="77777777" w:rsidR="00655D54" w:rsidRDefault="00000000">
            <w:pPr>
              <w:rPr>
                <w:rFonts w:ascii="Arial" w:eastAsia="Arial" w:hAnsi="Arial" w:cs="Arial"/>
                <w:sz w:val="20"/>
                <w:szCs w:val="20"/>
              </w:rPr>
            </w:pPr>
            <w:r>
              <w:rPr>
                <w:rFonts w:ascii="Arial" w:eastAsia="Arial" w:hAnsi="Arial" w:cs="Arial"/>
                <w:color w:val="1F2933"/>
                <w:sz w:val="20"/>
                <w:szCs w:val="20"/>
              </w:rPr>
              <w:t>0.0078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076C8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−54.3%</w:t>
            </w:r>
          </w:p>
        </w:tc>
      </w:tr>
      <w:tr w:rsidR="00655D54" w14:paraId="4DCC98E1"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BF5A5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F9B2A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4815BA"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763E9C"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4CCFC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−60.0%</w:t>
            </w:r>
          </w:p>
        </w:tc>
      </w:tr>
      <w:tr w:rsidR="00655D54" w14:paraId="3AE89B5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11CC6D"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DC3F8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7DCDED" w14:textId="77777777" w:rsidR="00655D54" w:rsidRDefault="00000000">
            <w:pPr>
              <w:rPr>
                <w:rFonts w:ascii="Arial" w:eastAsia="Arial" w:hAnsi="Arial" w:cs="Arial"/>
                <w:sz w:val="20"/>
                <w:szCs w:val="20"/>
              </w:rPr>
            </w:pPr>
            <w:r>
              <w:rPr>
                <w:rFonts w:ascii="Arial" w:eastAsia="Arial" w:hAnsi="Arial" w:cs="Arial"/>
                <w:color w:val="1F2933"/>
                <w:sz w:val="20"/>
                <w:szCs w:val="20"/>
              </w:rPr>
              <w:t>0.0070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51B344" w14:textId="77777777" w:rsidR="00655D54" w:rsidRDefault="00000000">
            <w:pPr>
              <w:rPr>
                <w:rFonts w:ascii="Arial" w:eastAsia="Arial" w:hAnsi="Arial" w:cs="Arial"/>
                <w:sz w:val="20"/>
                <w:szCs w:val="20"/>
              </w:rPr>
            </w:pPr>
            <w:r>
              <w:rPr>
                <w:rFonts w:ascii="Arial" w:eastAsia="Arial" w:hAnsi="Arial" w:cs="Arial"/>
                <w:color w:val="1F2933"/>
                <w:sz w:val="20"/>
                <w:szCs w:val="20"/>
              </w:rPr>
              <w:t>0.0029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57446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−80.0%</w:t>
            </w:r>
          </w:p>
        </w:tc>
      </w:tr>
    </w:tbl>
    <w:p w14:paraId="089CCDD9" w14:textId="77777777" w:rsidR="00655D54" w:rsidRDefault="00655D54">
      <w:pPr>
        <w:rPr>
          <w:rFonts w:ascii="Arial" w:eastAsia="Arial" w:hAnsi="Arial" w:cs="Arial"/>
          <w:b/>
          <w:bCs/>
          <w:color w:val="2E5AAC"/>
          <w:sz w:val="20"/>
          <w:szCs w:val="20"/>
        </w:rPr>
      </w:pPr>
    </w:p>
    <w:p w14:paraId="0291C4D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narrows the gap to LightGCN</w:t>
      </w:r>
    </w:p>
    <w:tbl>
      <w:tblPr>
        <w:tblStyle w:val="afff5"/>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5815749E" w14:textId="77777777">
        <w:tc>
          <w:tcPr>
            <w:tcW w:w="1814" w:type="dxa"/>
            <w:tcBorders>
              <w:top w:val="nil"/>
              <w:left w:val="nil"/>
              <w:bottom w:val="nil"/>
              <w:right w:val="nil"/>
            </w:tcBorders>
            <w:tcMar>
              <w:top w:w="60" w:type="dxa"/>
              <w:left w:w="160" w:type="dxa"/>
              <w:bottom w:w="60" w:type="dxa"/>
              <w:right w:w="120" w:type="dxa"/>
            </w:tcMar>
            <w:vAlign w:val="center"/>
          </w:tcPr>
          <w:p w14:paraId="2D3A339E"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CDB0C5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DD85228"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A764611"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566AE4CC" w14:textId="77777777" w:rsidR="00655D54" w:rsidRDefault="00655D54">
                  <w:pPr>
                    <w:spacing w:after="0"/>
                    <w:rPr>
                      <w:rFonts w:ascii="Arial" w:eastAsia="Arial" w:hAnsi="Arial" w:cs="Arial"/>
                      <w:sz w:val="20"/>
                      <w:szCs w:val="20"/>
                    </w:rPr>
                  </w:pPr>
                </w:p>
              </w:tc>
            </w:tr>
          </w:tbl>
          <w:p w14:paraId="4ED49F86"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4DF8AD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r>
      <w:tr w:rsidR="00655D54" w14:paraId="07C2DA9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A27B7C0"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0C11F3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71"/>
              <w:gridCol w:w="1029"/>
            </w:tblGrid>
            <w:tr w:rsidR="00655D54" w14:paraId="31A9251F" w14:textId="77777777">
              <w:trPr>
                <w:trHeight w:val="320"/>
              </w:trPr>
              <w:tc>
                <w:tcPr>
                  <w:tcW w:w="4971" w:type="dxa"/>
                  <w:tcBorders>
                    <w:top w:val="nil"/>
                    <w:left w:val="nil"/>
                    <w:bottom w:val="nil"/>
                    <w:right w:val="nil"/>
                  </w:tcBorders>
                  <w:shd w:val="clear" w:color="auto" w:fill="C4CDD5"/>
                  <w:tcMar>
                    <w:top w:w="0" w:type="dxa"/>
                    <w:left w:w="0" w:type="dxa"/>
                    <w:bottom w:w="0" w:type="dxa"/>
                    <w:right w:w="0" w:type="dxa"/>
                  </w:tcMar>
                </w:tcPr>
                <w:p w14:paraId="3BD81C82" w14:textId="77777777" w:rsidR="00655D54" w:rsidRDefault="00655D54">
                  <w:pPr>
                    <w:spacing w:after="0"/>
                    <w:rPr>
                      <w:rFonts w:ascii="Arial" w:eastAsia="Arial" w:hAnsi="Arial" w:cs="Arial"/>
                      <w:sz w:val="20"/>
                      <w:szCs w:val="20"/>
                    </w:rPr>
                  </w:pPr>
                </w:p>
              </w:tc>
              <w:tc>
                <w:tcPr>
                  <w:tcW w:w="1029" w:type="dxa"/>
                  <w:tcBorders>
                    <w:top w:val="nil"/>
                    <w:left w:val="nil"/>
                    <w:bottom w:val="nil"/>
                    <w:right w:val="nil"/>
                  </w:tcBorders>
                  <w:tcMar>
                    <w:top w:w="0" w:type="dxa"/>
                    <w:left w:w="0" w:type="dxa"/>
                    <w:bottom w:w="0" w:type="dxa"/>
                    <w:right w:w="0" w:type="dxa"/>
                  </w:tcMar>
                </w:tcPr>
                <w:p w14:paraId="6CCA8DA7" w14:textId="77777777" w:rsidR="00655D54" w:rsidRDefault="00655D54">
                  <w:pPr>
                    <w:spacing w:after="0"/>
                    <w:rPr>
                      <w:rFonts w:ascii="Arial" w:eastAsia="Arial" w:hAnsi="Arial" w:cs="Arial"/>
                      <w:sz w:val="20"/>
                      <w:szCs w:val="20"/>
                    </w:rPr>
                  </w:pPr>
                </w:p>
              </w:tc>
            </w:tr>
          </w:tbl>
          <w:p w14:paraId="4101EDD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20EAB00" w14:textId="77777777" w:rsidR="00655D54" w:rsidRDefault="00000000">
            <w:pPr>
              <w:rPr>
                <w:rFonts w:ascii="Arial" w:eastAsia="Arial" w:hAnsi="Arial" w:cs="Arial"/>
                <w:sz w:val="20"/>
                <w:szCs w:val="20"/>
              </w:rPr>
            </w:pPr>
            <w:r>
              <w:rPr>
                <w:rFonts w:ascii="Arial" w:eastAsia="Arial" w:hAnsi="Arial" w:cs="Arial"/>
                <w:color w:val="52606D"/>
                <w:sz w:val="20"/>
                <w:szCs w:val="20"/>
              </w:rPr>
              <w:t>0.0290</w:t>
            </w:r>
          </w:p>
        </w:tc>
      </w:tr>
      <w:tr w:rsidR="00655D54" w14:paraId="3A1C83A0" w14:textId="77777777">
        <w:tc>
          <w:tcPr>
            <w:tcW w:w="1814" w:type="dxa"/>
            <w:tcBorders>
              <w:top w:val="nil"/>
              <w:left w:val="nil"/>
              <w:bottom w:val="nil"/>
              <w:right w:val="nil"/>
            </w:tcBorders>
            <w:tcMar>
              <w:top w:w="60" w:type="dxa"/>
              <w:left w:w="160" w:type="dxa"/>
              <w:bottom w:w="60" w:type="dxa"/>
              <w:right w:w="120" w:type="dxa"/>
            </w:tcMar>
            <w:vAlign w:val="center"/>
          </w:tcPr>
          <w:p w14:paraId="5947D60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33EAA3D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8"/>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42"/>
              <w:gridCol w:w="2058"/>
            </w:tblGrid>
            <w:tr w:rsidR="00655D54" w14:paraId="2E1ADE5D" w14:textId="77777777">
              <w:trPr>
                <w:trHeight w:val="320"/>
              </w:trPr>
              <w:tc>
                <w:tcPr>
                  <w:tcW w:w="3942" w:type="dxa"/>
                  <w:tcBorders>
                    <w:top w:val="nil"/>
                    <w:left w:val="nil"/>
                    <w:bottom w:val="nil"/>
                    <w:right w:val="nil"/>
                  </w:tcBorders>
                  <w:shd w:val="clear" w:color="auto" w:fill="C4CDD5"/>
                  <w:tcMar>
                    <w:top w:w="0" w:type="dxa"/>
                    <w:left w:w="0" w:type="dxa"/>
                    <w:bottom w:w="0" w:type="dxa"/>
                    <w:right w:w="0" w:type="dxa"/>
                  </w:tcMar>
                </w:tcPr>
                <w:p w14:paraId="4B9C9A2B" w14:textId="77777777" w:rsidR="00655D54" w:rsidRDefault="00655D54">
                  <w:pPr>
                    <w:spacing w:after="0"/>
                    <w:rPr>
                      <w:rFonts w:ascii="Arial" w:eastAsia="Arial" w:hAnsi="Arial" w:cs="Arial"/>
                      <w:sz w:val="20"/>
                      <w:szCs w:val="20"/>
                    </w:rPr>
                  </w:pPr>
                </w:p>
              </w:tc>
              <w:tc>
                <w:tcPr>
                  <w:tcW w:w="2058" w:type="dxa"/>
                  <w:tcBorders>
                    <w:top w:val="nil"/>
                    <w:left w:val="nil"/>
                    <w:bottom w:val="nil"/>
                    <w:right w:val="nil"/>
                  </w:tcBorders>
                  <w:tcMar>
                    <w:top w:w="0" w:type="dxa"/>
                    <w:left w:w="0" w:type="dxa"/>
                    <w:bottom w:w="0" w:type="dxa"/>
                    <w:right w:w="0" w:type="dxa"/>
                  </w:tcMar>
                </w:tcPr>
                <w:p w14:paraId="51D33165" w14:textId="77777777" w:rsidR="00655D54" w:rsidRDefault="00655D54">
                  <w:pPr>
                    <w:spacing w:after="0"/>
                    <w:rPr>
                      <w:rFonts w:ascii="Arial" w:eastAsia="Arial" w:hAnsi="Arial" w:cs="Arial"/>
                      <w:sz w:val="20"/>
                      <w:szCs w:val="20"/>
                    </w:rPr>
                  </w:pPr>
                </w:p>
              </w:tc>
            </w:tr>
          </w:tbl>
          <w:p w14:paraId="57D15420"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4952E43"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1128C41A"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2F26F4F"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59A50FE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742"/>
              <w:gridCol w:w="3258"/>
            </w:tblGrid>
            <w:tr w:rsidR="00655D54" w14:paraId="0417CEC2" w14:textId="77777777">
              <w:trPr>
                <w:trHeight w:val="320"/>
              </w:trPr>
              <w:tc>
                <w:tcPr>
                  <w:tcW w:w="2742" w:type="dxa"/>
                  <w:tcBorders>
                    <w:top w:val="nil"/>
                    <w:left w:val="nil"/>
                    <w:bottom w:val="nil"/>
                    <w:right w:val="nil"/>
                  </w:tcBorders>
                  <w:shd w:val="clear" w:color="auto" w:fill="C4CDD5"/>
                  <w:tcMar>
                    <w:top w:w="0" w:type="dxa"/>
                    <w:left w:w="0" w:type="dxa"/>
                    <w:bottom w:w="0" w:type="dxa"/>
                    <w:right w:w="0" w:type="dxa"/>
                  </w:tcMar>
                </w:tcPr>
                <w:p w14:paraId="2C5FE178" w14:textId="77777777" w:rsidR="00655D54" w:rsidRDefault="00655D54">
                  <w:pPr>
                    <w:spacing w:after="0"/>
                    <w:rPr>
                      <w:rFonts w:ascii="Arial" w:eastAsia="Arial" w:hAnsi="Arial" w:cs="Arial"/>
                      <w:sz w:val="20"/>
                      <w:szCs w:val="20"/>
                    </w:rPr>
                  </w:pPr>
                </w:p>
              </w:tc>
              <w:tc>
                <w:tcPr>
                  <w:tcW w:w="3258" w:type="dxa"/>
                  <w:tcBorders>
                    <w:top w:val="nil"/>
                    <w:left w:val="nil"/>
                    <w:bottom w:val="nil"/>
                    <w:right w:val="nil"/>
                  </w:tcBorders>
                  <w:tcMar>
                    <w:top w:w="0" w:type="dxa"/>
                    <w:left w:w="0" w:type="dxa"/>
                    <w:bottom w:w="0" w:type="dxa"/>
                    <w:right w:w="0" w:type="dxa"/>
                  </w:tcMar>
                </w:tcPr>
                <w:p w14:paraId="7559762F" w14:textId="77777777" w:rsidR="00655D54" w:rsidRDefault="00655D54">
                  <w:pPr>
                    <w:spacing w:after="0"/>
                    <w:rPr>
                      <w:rFonts w:ascii="Arial" w:eastAsia="Arial" w:hAnsi="Arial" w:cs="Arial"/>
                      <w:sz w:val="20"/>
                      <w:szCs w:val="20"/>
                    </w:rPr>
                  </w:pPr>
                </w:p>
              </w:tc>
            </w:tr>
          </w:tbl>
          <w:p w14:paraId="2063885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25719333"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18DCA62E" w14:textId="77777777">
        <w:tc>
          <w:tcPr>
            <w:tcW w:w="1814" w:type="dxa"/>
            <w:tcBorders>
              <w:top w:val="nil"/>
              <w:left w:val="nil"/>
              <w:bottom w:val="nil"/>
              <w:right w:val="nil"/>
            </w:tcBorders>
            <w:tcMar>
              <w:top w:w="60" w:type="dxa"/>
              <w:left w:w="160" w:type="dxa"/>
              <w:bottom w:w="60" w:type="dxa"/>
              <w:right w:w="120" w:type="dxa"/>
            </w:tcMar>
            <w:vAlign w:val="center"/>
          </w:tcPr>
          <w:p w14:paraId="63F7D23D"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tcMar>
              <w:top w:w="80" w:type="dxa"/>
              <w:left w:w="80" w:type="dxa"/>
              <w:bottom w:w="80" w:type="dxa"/>
              <w:right w:w="80" w:type="dxa"/>
            </w:tcMar>
            <w:vAlign w:val="center"/>
          </w:tcPr>
          <w:p w14:paraId="3549623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0"/>
              <w:gridCol w:w="3600"/>
            </w:tblGrid>
            <w:tr w:rsidR="00655D54" w14:paraId="7B314A91" w14:textId="77777777">
              <w:trPr>
                <w:trHeight w:val="320"/>
              </w:trPr>
              <w:tc>
                <w:tcPr>
                  <w:tcW w:w="2400" w:type="dxa"/>
                  <w:tcBorders>
                    <w:top w:val="nil"/>
                    <w:left w:val="nil"/>
                    <w:bottom w:val="nil"/>
                    <w:right w:val="nil"/>
                  </w:tcBorders>
                  <w:shd w:val="clear" w:color="auto" w:fill="C4CDD5"/>
                  <w:tcMar>
                    <w:top w:w="0" w:type="dxa"/>
                    <w:left w:w="0" w:type="dxa"/>
                    <w:bottom w:w="0" w:type="dxa"/>
                    <w:right w:w="0" w:type="dxa"/>
                  </w:tcMar>
                </w:tcPr>
                <w:p w14:paraId="5B4A0C68" w14:textId="77777777" w:rsidR="00655D54" w:rsidRDefault="00655D54">
                  <w:pPr>
                    <w:spacing w:after="0"/>
                    <w:rPr>
                      <w:rFonts w:ascii="Arial" w:eastAsia="Arial" w:hAnsi="Arial" w:cs="Arial"/>
                      <w:sz w:val="20"/>
                      <w:szCs w:val="20"/>
                    </w:rPr>
                  </w:pPr>
                </w:p>
              </w:tc>
              <w:tc>
                <w:tcPr>
                  <w:tcW w:w="3600" w:type="dxa"/>
                  <w:tcBorders>
                    <w:top w:val="nil"/>
                    <w:left w:val="nil"/>
                    <w:bottom w:val="nil"/>
                    <w:right w:val="nil"/>
                  </w:tcBorders>
                  <w:tcMar>
                    <w:top w:w="0" w:type="dxa"/>
                    <w:left w:w="0" w:type="dxa"/>
                    <w:bottom w:w="0" w:type="dxa"/>
                    <w:right w:w="0" w:type="dxa"/>
                  </w:tcMar>
                </w:tcPr>
                <w:p w14:paraId="42CADA9B" w14:textId="77777777" w:rsidR="00655D54" w:rsidRDefault="00655D54">
                  <w:pPr>
                    <w:spacing w:after="0"/>
                    <w:rPr>
                      <w:rFonts w:ascii="Arial" w:eastAsia="Arial" w:hAnsi="Arial" w:cs="Arial"/>
                      <w:sz w:val="20"/>
                      <w:szCs w:val="20"/>
                    </w:rPr>
                  </w:pPr>
                </w:p>
              </w:tc>
            </w:tr>
          </w:tbl>
          <w:p w14:paraId="2D0689D9"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EE31655"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56C4B30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3DFEA61"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F89D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b"/>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00"/>
              <w:gridCol w:w="4800"/>
            </w:tblGrid>
            <w:tr w:rsidR="00655D54" w14:paraId="10EBA88D" w14:textId="77777777">
              <w:trPr>
                <w:trHeight w:val="320"/>
              </w:trPr>
              <w:tc>
                <w:tcPr>
                  <w:tcW w:w="1200" w:type="dxa"/>
                  <w:tcBorders>
                    <w:top w:val="nil"/>
                    <w:left w:val="nil"/>
                    <w:bottom w:val="nil"/>
                    <w:right w:val="nil"/>
                  </w:tcBorders>
                  <w:shd w:val="clear" w:color="auto" w:fill="C4CDD5"/>
                  <w:tcMar>
                    <w:top w:w="0" w:type="dxa"/>
                    <w:left w:w="0" w:type="dxa"/>
                    <w:bottom w:w="0" w:type="dxa"/>
                    <w:right w:w="0" w:type="dxa"/>
                  </w:tcMar>
                </w:tcPr>
                <w:p w14:paraId="5AC8E270" w14:textId="77777777" w:rsidR="00655D54" w:rsidRDefault="00655D54">
                  <w:pPr>
                    <w:spacing w:after="0"/>
                    <w:rPr>
                      <w:rFonts w:ascii="Arial" w:eastAsia="Arial" w:hAnsi="Arial" w:cs="Arial"/>
                      <w:sz w:val="20"/>
                      <w:szCs w:val="20"/>
                    </w:rPr>
                  </w:pPr>
                </w:p>
              </w:tc>
              <w:tc>
                <w:tcPr>
                  <w:tcW w:w="4800" w:type="dxa"/>
                  <w:tcBorders>
                    <w:top w:val="nil"/>
                    <w:left w:val="nil"/>
                    <w:bottom w:val="nil"/>
                    <w:right w:val="nil"/>
                  </w:tcBorders>
                  <w:tcMar>
                    <w:top w:w="0" w:type="dxa"/>
                    <w:left w:w="0" w:type="dxa"/>
                    <w:bottom w:w="0" w:type="dxa"/>
                    <w:right w:w="0" w:type="dxa"/>
                  </w:tcMar>
                </w:tcPr>
                <w:p w14:paraId="67A3C5E4" w14:textId="77777777" w:rsidR="00655D54" w:rsidRDefault="00655D54">
                  <w:pPr>
                    <w:spacing w:after="0"/>
                    <w:rPr>
                      <w:rFonts w:ascii="Arial" w:eastAsia="Arial" w:hAnsi="Arial" w:cs="Arial"/>
                      <w:sz w:val="20"/>
                      <w:szCs w:val="20"/>
                    </w:rPr>
                  </w:pPr>
                </w:p>
              </w:tc>
            </w:tr>
          </w:tbl>
          <w:p w14:paraId="3BADF23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B318B96" w14:textId="77777777" w:rsidR="00655D54" w:rsidRDefault="00000000">
            <w:pPr>
              <w:rPr>
                <w:rFonts w:ascii="Arial" w:eastAsia="Arial" w:hAnsi="Arial" w:cs="Arial"/>
                <w:sz w:val="20"/>
                <w:szCs w:val="20"/>
              </w:rPr>
            </w:pPr>
            <w:r>
              <w:rPr>
                <w:rFonts w:ascii="Arial" w:eastAsia="Arial" w:hAnsi="Arial" w:cs="Arial"/>
                <w:color w:val="52606D"/>
                <w:sz w:val="20"/>
                <w:szCs w:val="20"/>
              </w:rPr>
              <w:t>0.0070</w:t>
            </w:r>
          </w:p>
        </w:tc>
      </w:tr>
    </w:tbl>
    <w:p w14:paraId="53154D4A" w14:textId="77777777" w:rsidR="00655D54" w:rsidRDefault="00655D54">
      <w:pPr>
        <w:spacing w:before="240" w:after="320"/>
        <w:rPr>
          <w:rFonts w:ascii="Arial" w:eastAsia="Arial" w:hAnsi="Arial" w:cs="Arial"/>
          <w:b/>
          <w:bCs/>
          <w:color w:val="2E5AAC"/>
          <w:sz w:val="20"/>
          <w:szCs w:val="20"/>
        </w:rPr>
      </w:pPr>
    </w:p>
    <w:p w14:paraId="7342F4BC"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AB3BCDE"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Unicode MS" w:eastAsia="Arial Unicode MS" w:hAnsi="Arial Unicode MS" w:cs="Arial Unicode MS"/>
          <w:color w:val="1F2933"/>
          <w:sz w:val="20"/>
          <w:szCs w:val="20"/>
        </w:rPr>
        <w:t>Richer source embeddings help CDR. PTUPCDR closes the gap from −42% (L3) to −17% (L4). Single-domain models lose ground because the tighter movie filter removes their game-heavy users.</w:t>
      </w:r>
    </w:p>
    <w:p w14:paraId="0C617222" w14:textId="77777777" w:rsidR="00655D54" w:rsidRDefault="00000000">
      <w:pPr>
        <w:rPr>
          <w:rFonts w:ascii="Arial" w:eastAsia="Arial" w:hAnsi="Arial" w:cs="Arial"/>
          <w:sz w:val="20"/>
          <w:szCs w:val="20"/>
        </w:rPr>
      </w:pPr>
      <w:r>
        <w:br w:type="page"/>
      </w:r>
    </w:p>
    <w:p w14:paraId="116441E5"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4  Summary</w:t>
      </w:r>
    </w:p>
    <w:p w14:paraId="4E40A2DE" w14:textId="77777777" w:rsidR="00655D54" w:rsidRDefault="00655D54">
      <w:pPr>
        <w:pBdr>
          <w:bottom w:val="single" w:sz="12" w:space="1" w:color="2E5AAC"/>
        </w:pBdr>
        <w:spacing w:after="240"/>
        <w:rPr>
          <w:rFonts w:ascii="Arial" w:eastAsia="Arial" w:hAnsi="Arial" w:cs="Arial"/>
          <w:sz w:val="20"/>
          <w:szCs w:val="20"/>
        </w:rPr>
      </w:pPr>
    </w:p>
    <w:p w14:paraId="20B4ECBA"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Lesson 4 raises the movie-history minimum from ≥ 5 to ≥ 10 to test whether source-richness helps CDR close the remaining gap to LightGCN.</w:t>
      </w:r>
    </w:p>
    <w:p w14:paraId="57EA5963"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CDR's metrics grows as source-to-target signal ratio increases.</w:t>
      </w:r>
    </w:p>
    <w:p w14:paraId="5473FF2F"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A0C46B"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1118E36"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98962D2"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63A82E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C0F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 nearly matches LightGCN</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1351E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Gap narrows to </w:t>
            </w:r>
            <w:r>
              <w:rPr>
                <w:rFonts w:ascii="Arial Unicode MS" w:eastAsia="Arial Unicode MS" w:hAnsi="Arial Unicode MS" w:cs="Arial Unicode MS"/>
                <w:b/>
                <w:bCs/>
                <w:color w:val="20B2AA"/>
                <w:sz w:val="20"/>
                <w:szCs w:val="20"/>
              </w:rPr>
              <w:t>−17%</w:t>
            </w:r>
            <w:r>
              <w:rPr>
                <w:rFonts w:ascii="Arial Unicode MS" w:eastAsia="Arial Unicode MS" w:hAnsi="Arial Unicode MS" w:cs="Arial Unicode MS"/>
                <w:color w:val="1F2933"/>
                <w:sz w:val="20"/>
                <w:szCs w:val="20"/>
              </w:rPr>
              <w:t xml:space="preserve"> (was −42% in L3); EMCDR −34% (was −56%)</w:t>
            </w:r>
          </w:p>
        </w:tc>
      </w:tr>
      <w:tr w:rsidR="00655D54" w14:paraId="66359F6D"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BDC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drops most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8D926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−37% from L3. A tighter movie filter removes its game-heavy users.</w:t>
            </w:r>
          </w:p>
        </w:tc>
      </w:tr>
      <w:tr w:rsidR="00655D54" w14:paraId="123E8541"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321308"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robust to the filter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10EC1A" w14:textId="77777777" w:rsidR="00655D54" w:rsidRDefault="00000000">
            <w:pPr>
              <w:rPr>
                <w:rFonts w:ascii="Arial" w:eastAsia="Arial" w:hAnsi="Arial" w:cs="Arial"/>
                <w:sz w:val="20"/>
                <w:szCs w:val="20"/>
              </w:rPr>
            </w:pPr>
            <w:r>
              <w:rPr>
                <w:rFonts w:ascii="Arial" w:eastAsia="Arial" w:hAnsi="Arial" w:cs="Arial"/>
                <w:color w:val="1F2933"/>
                <w:sz w:val="20"/>
                <w:szCs w:val="20"/>
              </w:rPr>
              <w:t>PTUPCDR only drops 9% vs L3; EMCDR 6%. Richer movie history compensates for fewer games.</w:t>
            </w:r>
          </w:p>
        </w:tc>
      </w:tr>
      <w:tr w:rsidR="00655D54" w14:paraId="418756FE"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8ABFFF" w14:textId="77777777" w:rsidR="00655D54" w:rsidRDefault="00000000">
            <w:pPr>
              <w:rPr>
                <w:rFonts w:ascii="Arial" w:eastAsia="Arial" w:hAnsi="Arial" w:cs="Arial"/>
                <w:sz w:val="20"/>
                <w:szCs w:val="20"/>
              </w:rPr>
            </w:pPr>
            <w:r>
              <w:rPr>
                <w:rFonts w:ascii="Arial" w:eastAsia="Arial" w:hAnsi="Arial" w:cs="Arial"/>
                <w:b/>
                <w:bCs/>
                <w:color w:val="1F2933"/>
                <w:sz w:val="20"/>
                <w:szCs w:val="20"/>
              </w:rPr>
              <w:t>Trend holds across L2–L4</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F441A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CDR gap to LightGCN: −71% (L2) → −42% (L3) → −17% (L4). The user-filtering lever is paying off.</w:t>
            </w:r>
          </w:p>
        </w:tc>
      </w:tr>
    </w:tbl>
    <w:p w14:paraId="00213873" w14:textId="77777777" w:rsidR="00655D54" w:rsidRDefault="00655D54">
      <w:pPr>
        <w:spacing w:after="320"/>
        <w:rPr>
          <w:rFonts w:ascii="Arial" w:eastAsia="Arial" w:hAnsi="Arial" w:cs="Arial"/>
          <w:sz w:val="20"/>
          <w:szCs w:val="20"/>
        </w:rPr>
      </w:pPr>
    </w:p>
    <w:p w14:paraId="157F560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113A0CF"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L4's result is a small but surprising one: the population most hurt by a tighter filter is not the model you expect. We indirectly removed game-heavy users and LightGCN dropped more (−37%) than PTUPCDR (−9%). That further reinforces a principle we also observed in past lessons: a model's performance is the reflection of the data characteristic, not an intrinsic property of the model.</w:t>
      </w:r>
      <w:r>
        <w:rPr>
          <w:rFonts w:ascii="Arial" w:eastAsia="Arial" w:hAnsi="Arial" w:cs="Arial"/>
          <w:sz w:val="20"/>
          <w:szCs w:val="20"/>
        </w:rPr>
        <w:t xml:space="preserve"> </w:t>
      </w:r>
      <w:r>
        <w:rPr>
          <w:rFonts w:ascii="Arial" w:eastAsia="Arial" w:hAnsi="Arial" w:cs="Arial"/>
          <w:color w:val="1F2933"/>
          <w:sz w:val="20"/>
          <w:szCs w:val="20"/>
        </w:rPr>
        <w:t>Change who is in the user group and the metrics changes.</w:t>
      </w:r>
    </w:p>
    <w:p w14:paraId="790D06BC" w14:textId="77777777" w:rsidR="00655D54" w:rsidRDefault="00655D54">
      <w:pPr>
        <w:spacing w:after="240"/>
        <w:rPr>
          <w:rFonts w:ascii="Arial" w:eastAsia="Arial" w:hAnsi="Arial" w:cs="Arial"/>
          <w:sz w:val="20"/>
          <w:szCs w:val="20"/>
        </w:rPr>
      </w:pPr>
    </w:p>
    <w:p w14:paraId="03C84F0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368CE5F6"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CDRs performance improved, but </w:t>
      </w:r>
      <w:r>
        <w:rPr>
          <w:rFonts w:ascii="Arial" w:eastAsia="Arial" w:hAnsi="Arial" w:cs="Arial"/>
          <w:b/>
          <w:bCs/>
          <w:color w:val="1F2933"/>
          <w:sz w:val="20"/>
          <w:szCs w:val="20"/>
        </w:rPr>
        <w:t>LightGCN still wins</w:t>
      </w:r>
      <w:r>
        <w:rPr>
          <w:rFonts w:ascii="Arial" w:eastAsia="Arial" w:hAnsi="Arial" w:cs="Arial"/>
          <w:color w:val="1F2933"/>
          <w:sz w:val="20"/>
          <w:szCs w:val="20"/>
        </w:rPr>
        <w:t>, proving it is a very strong SDR model. We wonder in which scenarios would make CDRs completely outshine LightGCN?</w:t>
      </w:r>
    </w:p>
    <w:p w14:paraId="565ED21A" w14:textId="77777777" w:rsidR="00655D54" w:rsidRDefault="00655D54">
      <w:pPr>
        <w:spacing w:after="320"/>
        <w:rPr>
          <w:rFonts w:ascii="Arial" w:eastAsia="Arial" w:hAnsi="Arial" w:cs="Arial"/>
          <w:sz w:val="20"/>
          <w:szCs w:val="20"/>
        </w:rPr>
      </w:pPr>
    </w:p>
    <w:p w14:paraId="0EAF1115" w14:textId="77777777" w:rsidR="00655D54" w:rsidRDefault="00655D54">
      <w:pPr>
        <w:spacing w:after="320"/>
        <w:rPr>
          <w:rFonts w:ascii="Arial" w:eastAsia="Arial" w:hAnsi="Arial" w:cs="Arial"/>
          <w:sz w:val="20"/>
          <w:szCs w:val="20"/>
        </w:rPr>
      </w:pPr>
    </w:p>
    <w:p w14:paraId="6D2EF9B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5.5  Lesson 5: Cold-Start (Zero Game History)</w:t>
      </w:r>
    </w:p>
    <w:p w14:paraId="3E2FC0D2" w14:textId="77777777" w:rsidR="00655D54" w:rsidRDefault="00655D54">
      <w:pPr>
        <w:pBdr>
          <w:bottom w:val="single" w:sz="12" w:space="1" w:color="2E5AAC"/>
        </w:pBdr>
        <w:spacing w:after="240"/>
        <w:rPr>
          <w:rFonts w:ascii="Arial" w:eastAsia="Arial" w:hAnsi="Arial" w:cs="Arial"/>
          <w:sz w:val="20"/>
          <w:szCs w:val="20"/>
        </w:rPr>
      </w:pPr>
    </w:p>
    <w:p w14:paraId="49050730"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So as you know so far, </w:t>
      </w:r>
      <w:r>
        <w:rPr>
          <w:rFonts w:ascii="Arial" w:eastAsia="Arial" w:hAnsi="Arial" w:cs="Arial"/>
          <w:b/>
          <w:bCs/>
          <w:color w:val="1F2933"/>
          <w:sz w:val="20"/>
          <w:szCs w:val="20"/>
        </w:rPr>
        <w:t>LightGCN still wins</w:t>
      </w:r>
      <w:r>
        <w:rPr>
          <w:rFonts w:ascii="Arial" w:eastAsia="Arial" w:hAnsi="Arial" w:cs="Arial"/>
          <w:color w:val="1F2933"/>
          <w:sz w:val="20"/>
          <w:szCs w:val="20"/>
        </w:rPr>
        <w:t xml:space="preserve">. In the Amazon game domain, it has strong collaborative graph connections among users and items to work on, but what if we give it a dataset where it has </w:t>
      </w:r>
      <w:r>
        <w:rPr>
          <w:rFonts w:ascii="Arial" w:eastAsia="Arial" w:hAnsi="Arial" w:cs="Arial"/>
          <w:b/>
          <w:bCs/>
          <w:color w:val="1F2933"/>
          <w:sz w:val="20"/>
          <w:szCs w:val="20"/>
        </w:rPr>
        <w:t>NONE</w:t>
      </w:r>
      <w:r>
        <w:rPr>
          <w:rFonts w:ascii="Arial" w:eastAsia="Arial" w:hAnsi="Arial" w:cs="Arial"/>
          <w:color w:val="1F2933"/>
          <w:sz w:val="20"/>
          <w:szCs w:val="20"/>
        </w:rPr>
        <w:t xml:space="preserve"> graph connection to work on?</w:t>
      </w:r>
    </w:p>
    <w:p w14:paraId="60F1A08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Every previous lesson used leave-last-out — every test user had SOME games in training history. In this lesson, we change the train/test split: a subset of users have </w:t>
      </w:r>
      <w:r>
        <w:rPr>
          <w:rFonts w:ascii="Arial" w:eastAsia="Arial" w:hAnsi="Arial" w:cs="Arial"/>
          <w:b/>
          <w:bCs/>
          <w:color w:val="1F2933"/>
          <w:sz w:val="20"/>
          <w:szCs w:val="20"/>
        </w:rPr>
        <w:t>ALL</w:t>
      </w:r>
      <w:r>
        <w:rPr>
          <w:rFonts w:ascii="Arial" w:eastAsia="Arial" w:hAnsi="Arial" w:cs="Arial"/>
          <w:color w:val="1F2933"/>
          <w:sz w:val="20"/>
          <w:szCs w:val="20"/>
        </w:rPr>
        <w:t xml:space="preserve"> their game interactions </w:t>
      </w:r>
      <w:r>
        <w:rPr>
          <w:rFonts w:ascii="Arial" w:eastAsia="Arial" w:hAnsi="Arial" w:cs="Arial"/>
          <w:b/>
          <w:bCs/>
          <w:color w:val="1F2933"/>
          <w:sz w:val="20"/>
          <w:szCs w:val="20"/>
        </w:rPr>
        <w:t>HIDDEN</w:t>
      </w:r>
      <w:r>
        <w:rPr>
          <w:rFonts w:ascii="Arial" w:eastAsia="Arial" w:hAnsi="Arial" w:cs="Arial"/>
          <w:color w:val="1F2933"/>
          <w:sz w:val="20"/>
          <w:szCs w:val="20"/>
        </w:rPr>
        <w:t xml:space="preserve"> from training.</w:t>
      </w:r>
    </w:p>
    <w:p w14:paraId="30A8C1C0"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is the hardest test for any recommender: predict games for users with zero game history. Single-domain models have nothing to learn from; but will it be the case for CDR? Let’s find out.</w:t>
      </w:r>
    </w:p>
    <w:p w14:paraId="551DA0A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CA88EC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users have zero game history, do CDR mapping models (EMCDR, PTUPCDR) decisively beat single-domain models?</w:t>
      </w:r>
    </w:p>
    <w:p w14:paraId="1979D138" w14:textId="77777777" w:rsidR="00655D54" w:rsidRDefault="00655D54">
      <w:pPr>
        <w:spacing w:after="280"/>
        <w:rPr>
          <w:rFonts w:ascii="Arial" w:eastAsia="Arial" w:hAnsi="Arial" w:cs="Arial"/>
          <w:sz w:val="20"/>
          <w:szCs w:val="20"/>
        </w:rPr>
      </w:pPr>
    </w:p>
    <w:p w14:paraId="715C06EA" w14:textId="77777777" w:rsidR="00655D54" w:rsidRDefault="00000000">
      <w:pPr>
        <w:pStyle w:val="Heading2"/>
        <w:spacing w:before="120" w:after="160"/>
        <w:rPr>
          <w:rFonts w:ascii="Arial" w:eastAsia="Arial" w:hAnsi="Arial" w:cs="Arial"/>
          <w:color w:val="2E5AAC"/>
          <w:sz w:val="20"/>
          <w:szCs w:val="20"/>
        </w:rPr>
      </w:pPr>
      <w:r>
        <w:rPr>
          <w:rFonts w:ascii="Arial" w:eastAsia="Arial" w:hAnsi="Arial" w:cs="Arial"/>
          <w:color w:val="2E5AAC"/>
          <w:sz w:val="20"/>
          <w:szCs w:val="20"/>
        </w:rPr>
        <w:t>Setup</w:t>
      </w:r>
    </w:p>
    <w:p w14:paraId="72823A56" w14:textId="77777777" w:rsidR="00655D54" w:rsidRDefault="00000000">
      <w:pPr>
        <w:spacing w:line="300" w:lineRule="auto"/>
        <w:rPr>
          <w:rFonts w:ascii="Arial" w:eastAsia="Arial" w:hAnsi="Arial" w:cs="Arial"/>
          <w:color w:val="000000"/>
          <w:sz w:val="20"/>
          <w:szCs w:val="20"/>
        </w:rPr>
      </w:pPr>
      <w:r>
        <w:rPr>
          <w:rFonts w:ascii="Arial" w:eastAsia="Arial" w:hAnsi="Arial" w:cs="Arial"/>
          <w:color w:val="000000"/>
          <w:sz w:val="20"/>
          <w:szCs w:val="20"/>
        </w:rPr>
        <w:t>Users are split into two groups:</w:t>
      </w:r>
    </w:p>
    <w:p w14:paraId="0904F4B3" w14:textId="77777777" w:rsidR="00655D54" w:rsidRDefault="00000000">
      <w:pPr>
        <w:numPr>
          <w:ilvl w:val="0"/>
          <w:numId w:val="3"/>
        </w:numPr>
        <w:spacing w:after="0" w:line="300" w:lineRule="auto"/>
        <w:rPr>
          <w:rFonts w:ascii="Arial" w:eastAsia="Arial" w:hAnsi="Arial" w:cs="Arial"/>
          <w:color w:val="000000"/>
          <w:sz w:val="20"/>
          <w:szCs w:val="20"/>
        </w:rPr>
      </w:pPr>
      <w:r>
        <w:rPr>
          <w:rFonts w:ascii="Arial" w:eastAsia="Arial" w:hAnsi="Arial" w:cs="Arial"/>
          <w:b/>
          <w:bCs/>
          <w:color w:val="000000"/>
          <w:sz w:val="20"/>
          <w:szCs w:val="20"/>
        </w:rPr>
        <w:t>Warm users (80%)</w:t>
      </w:r>
      <w:r>
        <w:rPr>
          <w:rFonts w:ascii="Arial" w:eastAsia="Arial" w:hAnsi="Arial" w:cs="Arial"/>
          <w:color w:val="000000"/>
          <w:sz w:val="20"/>
          <w:szCs w:val="20"/>
        </w:rPr>
        <w:t>: have both movie and game history.</w:t>
      </w:r>
    </w:p>
    <w:p w14:paraId="1E2C2975" w14:textId="77777777" w:rsidR="00655D54" w:rsidRDefault="00000000">
      <w:pPr>
        <w:numPr>
          <w:ilvl w:val="0"/>
          <w:numId w:val="3"/>
        </w:numPr>
        <w:spacing w:line="300" w:lineRule="auto"/>
        <w:rPr>
          <w:rFonts w:ascii="Arial" w:eastAsia="Arial" w:hAnsi="Arial" w:cs="Arial"/>
          <w:color w:val="000000"/>
          <w:sz w:val="20"/>
          <w:szCs w:val="20"/>
        </w:rPr>
      </w:pPr>
      <w:r>
        <w:rPr>
          <w:rFonts w:ascii="Arial" w:eastAsia="Arial" w:hAnsi="Arial" w:cs="Arial"/>
          <w:b/>
          <w:bCs/>
          <w:color w:val="000000"/>
          <w:sz w:val="20"/>
          <w:szCs w:val="20"/>
        </w:rPr>
        <w:t>Cold users (20%)</w:t>
      </w:r>
      <w:r>
        <w:rPr>
          <w:rFonts w:ascii="Arial" w:eastAsia="Arial" w:hAnsi="Arial" w:cs="Arial"/>
          <w:color w:val="000000"/>
          <w:sz w:val="20"/>
          <w:szCs w:val="20"/>
        </w:rPr>
        <w:t>: have movie history only; game history is withheld.</w:t>
      </w:r>
    </w:p>
    <w:p w14:paraId="1F3F2A59" w14:textId="77777777" w:rsidR="00655D54" w:rsidRDefault="00655D54"/>
    <w:tbl>
      <w:tblPr>
        <w:tblStyle w:val="afffd"/>
        <w:tblW w:w="9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4395"/>
        <w:gridCol w:w="3725"/>
      </w:tblGrid>
      <w:tr w:rsidR="00655D54" w14:paraId="6A8C61BD" w14:textId="77777777">
        <w:tc>
          <w:tcPr>
            <w:tcW w:w="1485" w:type="dxa"/>
          </w:tcPr>
          <w:p w14:paraId="55485EB0" w14:textId="77777777" w:rsidR="00655D54" w:rsidRDefault="00000000">
            <w:r>
              <w:rPr>
                <w:b/>
                <w:bCs/>
              </w:rPr>
              <w:t>Model Family</w:t>
            </w:r>
          </w:p>
        </w:tc>
        <w:tc>
          <w:tcPr>
            <w:tcW w:w="4395" w:type="dxa"/>
          </w:tcPr>
          <w:p w14:paraId="54657548" w14:textId="77777777" w:rsidR="00655D54" w:rsidRDefault="00000000">
            <w:r>
              <w:rPr>
                <w:b/>
                <w:bCs/>
              </w:rPr>
              <w:t>Training Protocol</w:t>
            </w:r>
          </w:p>
        </w:tc>
        <w:tc>
          <w:tcPr>
            <w:tcW w:w="3725" w:type="dxa"/>
          </w:tcPr>
          <w:p w14:paraId="535121D9" w14:textId="77777777" w:rsidR="00655D54" w:rsidRDefault="00000000">
            <w:r>
              <w:rPr>
                <w:b/>
                <w:bCs/>
              </w:rPr>
              <w:t>Testing Protocol</w:t>
            </w:r>
          </w:p>
        </w:tc>
      </w:tr>
      <w:tr w:rsidR="00655D54" w14:paraId="77E24EA8" w14:textId="77777777">
        <w:tc>
          <w:tcPr>
            <w:tcW w:w="1485" w:type="dxa"/>
          </w:tcPr>
          <w:p w14:paraId="268E7CAF" w14:textId="77777777" w:rsidR="00655D54" w:rsidRDefault="00000000">
            <w:r>
              <w:rPr>
                <w:b/>
                <w:bCs/>
              </w:rPr>
              <w:t xml:space="preserve">Single-Domain (SDR) </w:t>
            </w:r>
          </w:p>
        </w:tc>
        <w:tc>
          <w:tcPr>
            <w:tcW w:w="4395" w:type="dxa"/>
          </w:tcPr>
          <w:p w14:paraId="43520411" w14:textId="77777777" w:rsidR="00655D54" w:rsidRDefault="00000000">
            <w:pPr>
              <w:numPr>
                <w:ilvl w:val="0"/>
                <w:numId w:val="1"/>
              </w:numPr>
              <w:spacing w:after="0"/>
              <w:ind w:left="270"/>
            </w:pPr>
            <w:r>
              <w:t xml:space="preserve">Train only on </w:t>
            </w:r>
            <w:r>
              <w:rPr>
                <w:b/>
                <w:bCs/>
              </w:rPr>
              <w:t>warm users’ game history</w:t>
            </w:r>
            <w:r>
              <w:t xml:space="preserve">. </w:t>
            </w:r>
          </w:p>
          <w:p w14:paraId="3C72C662" w14:textId="77777777" w:rsidR="00655D54" w:rsidRDefault="00000000">
            <w:pPr>
              <w:numPr>
                <w:ilvl w:val="0"/>
                <w:numId w:val="1"/>
              </w:numPr>
              <w:ind w:left="270"/>
            </w:pPr>
            <w:r>
              <w:t xml:space="preserve">Do </w:t>
            </w:r>
            <w:r>
              <w:rPr>
                <w:b/>
                <w:bCs/>
              </w:rPr>
              <w:t>not see cold users</w:t>
            </w:r>
            <w:r>
              <w:t xml:space="preserve"> during training.</w:t>
            </w:r>
          </w:p>
        </w:tc>
        <w:tc>
          <w:tcPr>
            <w:tcW w:w="3725" w:type="dxa"/>
          </w:tcPr>
          <w:p w14:paraId="1A317F03" w14:textId="77777777" w:rsidR="00655D54" w:rsidRDefault="00000000">
            <w:r>
              <w:t xml:space="preserve">Test on cold users’ withheld game history ⇒ Performance should be similar to </w:t>
            </w:r>
            <w:r>
              <w:rPr>
                <w:b/>
                <w:bCs/>
              </w:rPr>
              <w:t>blind</w:t>
            </w:r>
            <w:r>
              <w:t xml:space="preserve"> guesses.</w:t>
            </w:r>
          </w:p>
        </w:tc>
      </w:tr>
      <w:tr w:rsidR="00655D54" w14:paraId="149851E2" w14:textId="77777777">
        <w:tc>
          <w:tcPr>
            <w:tcW w:w="1485" w:type="dxa"/>
          </w:tcPr>
          <w:p w14:paraId="3FF0888E" w14:textId="77777777" w:rsidR="00655D54" w:rsidRDefault="00000000">
            <w:r>
              <w:rPr>
                <w:b/>
                <w:bCs/>
              </w:rPr>
              <w:t xml:space="preserve">Cross-Domain (CDR) </w:t>
            </w:r>
          </w:p>
        </w:tc>
        <w:tc>
          <w:tcPr>
            <w:tcW w:w="4395" w:type="dxa"/>
          </w:tcPr>
          <w:p w14:paraId="09B37D4A" w14:textId="77777777" w:rsidR="00655D54" w:rsidRDefault="00000000">
            <w:pPr>
              <w:numPr>
                <w:ilvl w:val="0"/>
                <w:numId w:val="2"/>
              </w:numPr>
              <w:spacing w:after="0"/>
              <w:ind w:left="270"/>
            </w:pPr>
            <w:r>
              <w:t xml:space="preserve">Train on </w:t>
            </w:r>
            <w:r>
              <w:rPr>
                <w:b/>
                <w:bCs/>
              </w:rPr>
              <w:t>warm users’ movie + game history</w:t>
            </w:r>
            <w:r>
              <w:t xml:space="preserve">. </w:t>
            </w:r>
          </w:p>
          <w:p w14:paraId="45DA4138" w14:textId="77777777" w:rsidR="00655D54" w:rsidRDefault="00000000">
            <w:pPr>
              <w:numPr>
                <w:ilvl w:val="0"/>
                <w:numId w:val="2"/>
              </w:numPr>
              <w:ind w:left="270"/>
            </w:pPr>
            <w:r>
              <w:t xml:space="preserve">Also see </w:t>
            </w:r>
            <w:r>
              <w:rPr>
                <w:b/>
                <w:bCs/>
              </w:rPr>
              <w:t>cold users’ movie history</w:t>
            </w:r>
            <w:r>
              <w:t xml:space="preserve"> during training.</w:t>
            </w:r>
          </w:p>
        </w:tc>
        <w:tc>
          <w:tcPr>
            <w:tcW w:w="3725" w:type="dxa"/>
          </w:tcPr>
          <w:p w14:paraId="6104EA2B" w14:textId="77777777" w:rsidR="00655D54" w:rsidRDefault="00000000">
            <w:r>
              <w:t xml:space="preserve">Test on cold users’ withheld game history ⇒ Model learns </w:t>
            </w:r>
            <w:r>
              <w:rPr>
                <w:b/>
                <w:bCs/>
              </w:rPr>
              <w:t>signals from movie domain</w:t>
            </w:r>
            <w:r>
              <w:t>.</w:t>
            </w:r>
          </w:p>
        </w:tc>
      </w:tr>
    </w:tbl>
    <w:p w14:paraId="328A11E9" w14:textId="77777777" w:rsidR="00655D54" w:rsidRDefault="00655D54">
      <w:pPr>
        <w:spacing w:after="320" w:line="300" w:lineRule="auto"/>
        <w:rPr>
          <w:rFonts w:ascii="Arial" w:eastAsia="Arial" w:hAnsi="Arial" w:cs="Arial"/>
          <w:color w:val="000000"/>
          <w:sz w:val="20"/>
          <w:szCs w:val="20"/>
        </w:rPr>
      </w:pPr>
    </w:p>
    <w:p w14:paraId="75DDE412"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color w:val="000000"/>
          <w:sz w:val="20"/>
          <w:szCs w:val="20"/>
        </w:rPr>
        <w:t>Check the illustration below to understand better:</w:t>
      </w:r>
    </w:p>
    <w:p w14:paraId="5C836ADE" w14:textId="77777777" w:rsidR="00655D54" w:rsidRDefault="00000000">
      <w:pPr>
        <w:spacing w:after="320" w:line="300" w:lineRule="auto"/>
        <w:ind w:left="-585"/>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114300" distB="114300" distL="114300" distR="114300" wp14:anchorId="69DD7EF0" wp14:editId="715BB811">
            <wp:extent cx="6570717" cy="4726305"/>
            <wp:effectExtent l="0" t="0" r="0" b="0"/>
            <wp:docPr id="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6570717" cy="4726305"/>
                    </a:xfrm>
                    <a:prstGeom prst="rect">
                      <a:avLst/>
                    </a:prstGeom>
                    <a:ln/>
                  </pic:spPr>
                </pic:pic>
              </a:graphicData>
            </a:graphic>
          </wp:inline>
        </w:drawing>
      </w:r>
    </w:p>
    <w:p w14:paraId="38A7A8E1" w14:textId="77777777" w:rsidR="00655D54" w:rsidRDefault="00000000">
      <w:pPr>
        <w:spacing w:line="300" w:lineRule="auto"/>
        <w:rPr>
          <w:rFonts w:ascii="Arial" w:eastAsia="Arial" w:hAnsi="Arial" w:cs="Arial"/>
          <w:b/>
          <w:bCs/>
          <w:color w:val="000000"/>
          <w:sz w:val="20"/>
          <w:szCs w:val="20"/>
        </w:rPr>
      </w:pPr>
      <w:r>
        <w:rPr>
          <w:rFonts w:ascii="Arial" w:eastAsia="Arial" w:hAnsi="Arial" w:cs="Arial"/>
          <w:b/>
          <w:bCs/>
          <w:color w:val="000000"/>
          <w:sz w:val="20"/>
          <w:szCs w:val="20"/>
        </w:rPr>
        <w:t>Key idea:</w:t>
      </w:r>
    </w:p>
    <w:p w14:paraId="13069E9A" w14:textId="77777777" w:rsidR="00655D54" w:rsidRDefault="00000000">
      <w:pPr>
        <w:numPr>
          <w:ilvl w:val="0"/>
          <w:numId w:val="4"/>
        </w:numPr>
        <w:spacing w:before="240" w:after="240" w:line="300" w:lineRule="auto"/>
        <w:rPr>
          <w:rFonts w:ascii="Arial" w:eastAsia="Arial" w:hAnsi="Arial" w:cs="Arial"/>
          <w:color w:val="000000"/>
          <w:sz w:val="20"/>
          <w:szCs w:val="20"/>
        </w:rPr>
      </w:pPr>
      <w:r>
        <w:rPr>
          <w:rFonts w:ascii="Arial" w:eastAsia="Arial" w:hAnsi="Arial" w:cs="Arial"/>
          <w:color w:val="000000"/>
          <w:sz w:val="20"/>
          <w:szCs w:val="20"/>
        </w:rPr>
        <w:t>Both models are tested on cold users, but only cross-domain models know their movie preferences. This measures whether movie signals can help recommend games.</w:t>
      </w:r>
    </w:p>
    <w:p w14:paraId="7FFF2BC5" w14:textId="77777777" w:rsidR="00655D54" w:rsidRDefault="00000000">
      <w:pPr>
        <w:spacing w:after="320" w:line="300" w:lineRule="auto"/>
        <w:rPr>
          <w:rFonts w:ascii="Arial" w:eastAsia="Arial" w:hAnsi="Arial" w:cs="Arial"/>
          <w:color w:val="2E5AAC"/>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user-split cold-start, Recall@10 on cold users only.</w:t>
      </w:r>
    </w:p>
    <w:p w14:paraId="7B3F1CC0" w14:textId="77777777" w:rsidR="00655D54" w:rsidRDefault="00655D54">
      <w:pPr>
        <w:pStyle w:val="Heading2"/>
        <w:spacing w:before="120" w:after="160"/>
        <w:rPr>
          <w:rFonts w:ascii="Arial" w:eastAsia="Arial" w:hAnsi="Arial" w:cs="Arial"/>
          <w:color w:val="2E5AAC"/>
          <w:sz w:val="20"/>
          <w:szCs w:val="20"/>
        </w:rPr>
      </w:pPr>
    </w:p>
    <w:p w14:paraId="3F3ED9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42D8FBF0"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1A9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C9F359F"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4ACFF8B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46049A" w14:textId="77777777" w:rsidR="00655D54" w:rsidRDefault="00000000">
            <w:pPr>
              <w:rPr>
                <w:rFonts w:ascii="Arial" w:eastAsia="Arial" w:hAnsi="Arial" w:cs="Arial"/>
                <w:sz w:val="20"/>
                <w:szCs w:val="20"/>
              </w:rPr>
            </w:pPr>
            <w:r>
              <w:rPr>
                <w:rFonts w:ascii="Arial" w:eastAsia="Arial" w:hAnsi="Arial" w:cs="Arial"/>
                <w:b/>
                <w:bCs/>
                <w:color w:val="1F2933"/>
                <w:sz w:val="20"/>
                <w:szCs w:val="20"/>
              </w:rPr>
              <w:t>Source dataset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2B365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processed_overlap (L3 cohort, movies ≥ 5)</w:t>
            </w:r>
          </w:p>
        </w:tc>
      </w:tr>
      <w:tr w:rsidR="00655D54" w14:paraId="374F10C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84D01C"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lastRenderedPageBreak/>
              <w:t>Eligible users  (games ≥ 2, movies ≥ 5)</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D3076EC" w14:textId="77777777" w:rsidR="00655D54" w:rsidRDefault="00000000">
            <w:pPr>
              <w:rPr>
                <w:rFonts w:ascii="Arial" w:eastAsia="Arial" w:hAnsi="Arial" w:cs="Arial"/>
                <w:sz w:val="20"/>
                <w:szCs w:val="20"/>
              </w:rPr>
            </w:pPr>
            <w:r>
              <w:rPr>
                <w:rFonts w:ascii="Arial" w:eastAsia="Arial" w:hAnsi="Arial" w:cs="Arial"/>
                <w:color w:val="1F2933"/>
                <w:sz w:val="20"/>
                <w:szCs w:val="20"/>
              </w:rPr>
              <w:t>12,654</w:t>
            </w:r>
          </w:p>
        </w:tc>
      </w:tr>
      <w:tr w:rsidR="00655D54" w14:paraId="0CA8729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8259" w14:textId="77777777" w:rsidR="00655D54" w:rsidRDefault="00000000">
            <w:pPr>
              <w:rPr>
                <w:rFonts w:ascii="Arial" w:eastAsia="Arial" w:hAnsi="Arial" w:cs="Arial"/>
                <w:sz w:val="20"/>
                <w:szCs w:val="20"/>
              </w:rPr>
            </w:pPr>
            <w:r>
              <w:rPr>
                <w:rFonts w:ascii="Arial" w:eastAsia="Arial" w:hAnsi="Arial" w:cs="Arial"/>
                <w:b/>
                <w:bCs/>
                <w:color w:val="1F2933"/>
                <w:sz w:val="20"/>
                <w:szCs w:val="20"/>
              </w:rPr>
              <w:t>Warm users  (train)</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EC8B4B" w14:textId="77777777" w:rsidR="00655D54" w:rsidRDefault="00000000">
            <w:pPr>
              <w:rPr>
                <w:rFonts w:ascii="Arial" w:eastAsia="Arial" w:hAnsi="Arial" w:cs="Arial"/>
                <w:sz w:val="20"/>
                <w:szCs w:val="20"/>
              </w:rPr>
            </w:pPr>
            <w:r>
              <w:rPr>
                <w:rFonts w:ascii="Arial" w:eastAsia="Arial" w:hAnsi="Arial" w:cs="Arial"/>
                <w:color w:val="1F2933"/>
                <w:sz w:val="20"/>
                <w:szCs w:val="20"/>
              </w:rPr>
              <w:t>10,124  (80%)</w:t>
            </w:r>
          </w:p>
        </w:tc>
      </w:tr>
      <w:tr w:rsidR="00655D54" w14:paraId="6B8ED9E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401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users  (zero games in train)</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70A91F8" w14:textId="77777777" w:rsidR="00655D54" w:rsidRDefault="00000000">
            <w:pPr>
              <w:rPr>
                <w:rFonts w:ascii="Arial" w:eastAsia="Arial" w:hAnsi="Arial" w:cs="Arial"/>
                <w:sz w:val="20"/>
                <w:szCs w:val="20"/>
              </w:rPr>
            </w:pPr>
            <w:r>
              <w:rPr>
                <w:rFonts w:ascii="Arial" w:eastAsia="Arial" w:hAnsi="Arial" w:cs="Arial"/>
                <w:color w:val="1F2933"/>
                <w:sz w:val="20"/>
                <w:szCs w:val="20"/>
              </w:rPr>
              <w:t>2,530  (20%)</w:t>
            </w:r>
          </w:p>
        </w:tc>
      </w:tr>
      <w:tr w:rsidR="00655D54" w14:paraId="7F40A70C"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4AEBC1"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users  (capped)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2DCB" w14:textId="77777777" w:rsidR="00655D54" w:rsidRDefault="00000000">
            <w:pPr>
              <w:rPr>
                <w:rFonts w:ascii="Arial" w:eastAsia="Arial" w:hAnsi="Arial" w:cs="Arial"/>
                <w:sz w:val="20"/>
                <w:szCs w:val="20"/>
              </w:rPr>
            </w:pPr>
            <w:r>
              <w:rPr>
                <w:rFonts w:ascii="Arial" w:eastAsia="Arial" w:hAnsi="Arial" w:cs="Arial"/>
                <w:color w:val="1F2933"/>
                <w:sz w:val="20"/>
                <w:szCs w:val="20"/>
              </w:rPr>
              <w:t>2,530</w:t>
            </w:r>
          </w:p>
        </w:tc>
      </w:tr>
      <w:tr w:rsidR="00655D54" w14:paraId="00A9CB64"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5838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interactions  (all users)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A48C5E" w14:textId="77777777" w:rsidR="00655D54" w:rsidRDefault="00000000">
            <w:pPr>
              <w:rPr>
                <w:rFonts w:ascii="Arial" w:eastAsia="Arial" w:hAnsi="Arial" w:cs="Arial"/>
                <w:sz w:val="20"/>
                <w:szCs w:val="20"/>
              </w:rPr>
            </w:pPr>
            <w:r>
              <w:rPr>
                <w:rFonts w:ascii="Arial" w:eastAsia="Arial" w:hAnsi="Arial" w:cs="Arial"/>
                <w:color w:val="1F2933"/>
                <w:sz w:val="20"/>
                <w:szCs w:val="20"/>
              </w:rPr>
              <w:t>430,736</w:t>
            </w:r>
          </w:p>
        </w:tc>
      </w:tr>
      <w:tr w:rsidR="00655D54" w14:paraId="6400696B"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C7B9F"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interactions  (warm only)</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4F3064" w14:textId="77777777" w:rsidR="00655D54" w:rsidRDefault="00000000">
            <w:pPr>
              <w:rPr>
                <w:rFonts w:ascii="Arial" w:eastAsia="Arial" w:hAnsi="Arial" w:cs="Arial"/>
                <w:sz w:val="20"/>
                <w:szCs w:val="20"/>
              </w:rPr>
            </w:pPr>
            <w:r>
              <w:rPr>
                <w:rFonts w:ascii="Arial" w:eastAsia="Arial" w:hAnsi="Arial" w:cs="Arial"/>
                <w:color w:val="1F2933"/>
                <w:sz w:val="20"/>
                <w:szCs w:val="20"/>
              </w:rPr>
              <w:t>64,057</w:t>
            </w:r>
          </w:p>
        </w:tc>
      </w:tr>
      <w:tr w:rsidR="00655D54" w14:paraId="6155CEC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D9247B"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597120" w14:textId="77777777" w:rsidR="00655D54" w:rsidRDefault="00000000">
            <w:pPr>
              <w:rPr>
                <w:rFonts w:ascii="Arial" w:eastAsia="Arial" w:hAnsi="Arial" w:cs="Arial"/>
                <w:sz w:val="20"/>
                <w:szCs w:val="20"/>
              </w:rPr>
            </w:pPr>
            <w:r>
              <w:rPr>
                <w:rFonts w:ascii="Arial" w:eastAsia="Arial" w:hAnsi="Arial" w:cs="Arial"/>
                <w:color w:val="1F2933"/>
                <w:sz w:val="20"/>
                <w:szCs w:val="20"/>
              </w:rPr>
              <w:t>User-split cold-start 80/20</w:t>
            </w:r>
          </w:p>
        </w:tc>
      </w:tr>
    </w:tbl>
    <w:p w14:paraId="33EAE018" w14:textId="77777777" w:rsidR="00655D54" w:rsidRDefault="00655D54">
      <w:pPr>
        <w:spacing w:after="320"/>
        <w:rPr>
          <w:rFonts w:ascii="Arial" w:eastAsia="Arial" w:hAnsi="Arial" w:cs="Arial"/>
          <w:sz w:val="20"/>
          <w:szCs w:val="20"/>
        </w:rPr>
      </w:pPr>
    </w:p>
    <w:p w14:paraId="54A3C1D9" w14:textId="77777777" w:rsidR="00655D54" w:rsidRDefault="00000000">
      <w:pPr>
        <w:rPr>
          <w:rFonts w:ascii="Arial" w:eastAsia="Arial" w:hAnsi="Arial" w:cs="Arial"/>
          <w:sz w:val="20"/>
          <w:szCs w:val="20"/>
        </w:rPr>
      </w:pPr>
      <w:r>
        <w:br w:type="page"/>
      </w:r>
    </w:p>
    <w:p w14:paraId="2950867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11433489"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ranking flips completely. </w:t>
      </w:r>
      <w:r>
        <w:rPr>
          <w:rFonts w:ascii="Arial" w:eastAsia="Arial" w:hAnsi="Arial" w:cs="Arial"/>
          <w:b/>
          <w:bCs/>
          <w:color w:val="1F2933"/>
          <w:sz w:val="20"/>
          <w:szCs w:val="20"/>
        </w:rPr>
        <w:t>All three CDR models beat every single-domain collaborative model:</w:t>
      </w:r>
      <w:r>
        <w:rPr>
          <w:rFonts w:ascii="Arial" w:eastAsia="Arial" w:hAnsi="Arial" w:cs="Arial"/>
          <w:color w:val="1F2933"/>
          <w:sz w:val="20"/>
          <w:szCs w:val="20"/>
        </w:rPr>
        <w:t>. Popularity is the strongest single ranker (0.0381) — cold users often pick well-known first games. CDR mapping approaches Popularity, which is the correct regime for cold-start.</w:t>
      </w: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2E85AB72"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A43332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F0F2328"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2C49F41"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C1E65C5"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532F249" w14:textId="77777777" w:rsidR="00655D54" w:rsidRDefault="00000000">
            <w:pPr>
              <w:rPr>
                <w:rFonts w:ascii="Arial" w:eastAsia="Arial" w:hAnsi="Arial" w:cs="Arial"/>
                <w:sz w:val="20"/>
                <w:szCs w:val="20"/>
              </w:rPr>
            </w:pPr>
            <w:r>
              <w:rPr>
                <w:rFonts w:ascii="Arial" w:eastAsia="Arial" w:hAnsi="Arial" w:cs="Arial"/>
                <w:b/>
                <w:bCs/>
                <w:color w:val="1F2933"/>
                <w:sz w:val="20"/>
                <w:szCs w:val="20"/>
              </w:rPr>
              <w:t>× LightGCN</w:t>
            </w:r>
          </w:p>
        </w:tc>
      </w:tr>
      <w:tr w:rsidR="00655D54" w14:paraId="269312DA"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EEE7B"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FDC1F"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0C594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BC974E6" w14:textId="77777777" w:rsidR="00655D54" w:rsidRDefault="00000000">
            <w:pPr>
              <w:rPr>
                <w:rFonts w:ascii="Arial" w:eastAsia="Arial" w:hAnsi="Arial" w:cs="Arial"/>
                <w:sz w:val="20"/>
                <w:szCs w:val="20"/>
              </w:rPr>
            </w:pPr>
            <w:r>
              <w:rPr>
                <w:rFonts w:ascii="Arial" w:eastAsia="Arial" w:hAnsi="Arial" w:cs="Arial"/>
                <w:color w:val="1F2933"/>
                <w:sz w:val="20"/>
                <w:szCs w:val="20"/>
              </w:rPr>
              <w:t>0.0152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96644F" w14:textId="77777777" w:rsidR="00655D54" w:rsidRDefault="00000000">
            <w:pPr>
              <w:rPr>
                <w:rFonts w:ascii="Arial" w:eastAsia="Arial" w:hAnsi="Arial" w:cs="Arial"/>
                <w:sz w:val="20"/>
                <w:szCs w:val="20"/>
              </w:rPr>
            </w:pPr>
            <w:r>
              <w:rPr>
                <w:rFonts w:ascii="Arial" w:eastAsia="Arial" w:hAnsi="Arial" w:cs="Arial"/>
                <w:b/>
                <w:bCs/>
                <w:color w:val="20B2AA"/>
                <w:sz w:val="20"/>
                <w:szCs w:val="20"/>
              </w:rPr>
              <w:t>3.3×</w:t>
            </w:r>
          </w:p>
        </w:tc>
      </w:tr>
      <w:tr w:rsidR="00655D54" w14:paraId="0C0BF74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6FB1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1C005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45F907"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F38D6" w14:textId="77777777" w:rsidR="00655D54" w:rsidRDefault="00000000">
            <w:pPr>
              <w:rPr>
                <w:rFonts w:ascii="Arial" w:eastAsia="Arial" w:hAnsi="Arial" w:cs="Arial"/>
                <w:sz w:val="20"/>
                <w:szCs w:val="20"/>
              </w:rPr>
            </w:pPr>
            <w:r>
              <w:rPr>
                <w:rFonts w:ascii="Arial" w:eastAsia="Arial" w:hAnsi="Arial" w:cs="Arial"/>
                <w:color w:val="1F2933"/>
                <w:sz w:val="20"/>
                <w:szCs w:val="20"/>
              </w:rPr>
              <w:t>0.0124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E46BE5" w14:textId="77777777" w:rsidR="00655D54" w:rsidRDefault="00000000">
            <w:pPr>
              <w:rPr>
                <w:rFonts w:ascii="Arial" w:eastAsia="Arial" w:hAnsi="Arial" w:cs="Arial"/>
                <w:sz w:val="20"/>
                <w:szCs w:val="20"/>
              </w:rPr>
            </w:pPr>
            <w:r>
              <w:rPr>
                <w:rFonts w:ascii="Arial" w:eastAsia="Arial" w:hAnsi="Arial" w:cs="Arial"/>
                <w:b/>
                <w:bCs/>
                <w:color w:val="20B2AA"/>
                <w:sz w:val="20"/>
                <w:szCs w:val="20"/>
              </w:rPr>
              <w:t>3.0×</w:t>
            </w:r>
          </w:p>
        </w:tc>
      </w:tr>
      <w:tr w:rsidR="00655D54" w14:paraId="050ADC6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B06E9"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1E4EC7E"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515B1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A1F64FB" w14:textId="77777777" w:rsidR="00655D54" w:rsidRDefault="00000000">
            <w:pPr>
              <w:rPr>
                <w:rFonts w:ascii="Arial" w:eastAsia="Arial" w:hAnsi="Arial" w:cs="Arial"/>
                <w:sz w:val="20"/>
                <w:szCs w:val="20"/>
              </w:rPr>
            </w:pPr>
            <w:r>
              <w:rPr>
                <w:rFonts w:ascii="Arial" w:eastAsia="Arial" w:hAnsi="Arial" w:cs="Arial"/>
                <w:color w:val="1F2933"/>
                <w:sz w:val="20"/>
                <w:szCs w:val="20"/>
              </w:rPr>
              <w:t>0.0112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71C7CE" w14:textId="77777777" w:rsidR="00655D54" w:rsidRDefault="00000000">
            <w:pPr>
              <w:rPr>
                <w:rFonts w:ascii="Arial" w:eastAsia="Arial" w:hAnsi="Arial" w:cs="Arial"/>
                <w:sz w:val="20"/>
                <w:szCs w:val="20"/>
              </w:rPr>
            </w:pPr>
            <w:r>
              <w:rPr>
                <w:rFonts w:ascii="Arial" w:eastAsia="Arial" w:hAnsi="Arial" w:cs="Arial"/>
                <w:b/>
                <w:bCs/>
                <w:color w:val="20B2AA"/>
                <w:sz w:val="20"/>
                <w:szCs w:val="20"/>
              </w:rPr>
              <w:t>2.1×</w:t>
            </w:r>
          </w:p>
        </w:tc>
      </w:tr>
      <w:tr w:rsidR="00655D54" w14:paraId="23E1DB2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B6994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237580"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5F87E0" w14:textId="77777777" w:rsidR="00655D54" w:rsidRDefault="00000000">
            <w:pPr>
              <w:rPr>
                <w:rFonts w:ascii="Arial" w:eastAsia="Arial" w:hAnsi="Arial" w:cs="Arial"/>
                <w:sz w:val="20"/>
                <w:szCs w:val="20"/>
              </w:rPr>
            </w:pPr>
            <w:r>
              <w:rPr>
                <w:rFonts w:ascii="Arial" w:eastAsia="Arial" w:hAnsi="Arial" w:cs="Arial"/>
                <w:color w:val="1F2933"/>
                <w:sz w:val="20"/>
                <w:szCs w:val="20"/>
              </w:rPr>
              <w:t>0.0100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C92D6" w14:textId="77777777" w:rsidR="00655D54" w:rsidRDefault="00000000">
            <w:pPr>
              <w:rPr>
                <w:rFonts w:ascii="Arial" w:eastAsia="Arial" w:hAnsi="Arial" w:cs="Arial"/>
                <w:sz w:val="20"/>
                <w:szCs w:val="20"/>
              </w:rPr>
            </w:pPr>
            <w:r>
              <w:rPr>
                <w:rFonts w:ascii="Arial" w:eastAsia="Arial" w:hAnsi="Arial" w:cs="Arial"/>
                <w:color w:val="1F2933"/>
                <w:sz w:val="20"/>
                <w:szCs w:val="20"/>
              </w:rPr>
              <w:t>0.0062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C9FC54" w14:textId="77777777" w:rsidR="00655D54" w:rsidRDefault="00000000">
            <w:pPr>
              <w:rPr>
                <w:rFonts w:ascii="Arial" w:eastAsia="Arial" w:hAnsi="Arial" w:cs="Arial"/>
                <w:sz w:val="20"/>
                <w:szCs w:val="20"/>
              </w:rPr>
            </w:pPr>
            <w:r>
              <w:rPr>
                <w:rFonts w:ascii="Arial" w:eastAsia="Arial" w:hAnsi="Arial" w:cs="Arial"/>
                <w:color w:val="52606D"/>
                <w:sz w:val="20"/>
                <w:szCs w:val="20"/>
              </w:rPr>
              <w:t>1.0×</w:t>
            </w:r>
          </w:p>
        </w:tc>
      </w:tr>
      <w:tr w:rsidR="00655D54" w14:paraId="6C4D18B5"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A19A06"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49EA1C3"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B0778E" w14:textId="77777777" w:rsidR="00655D54" w:rsidRDefault="00000000">
            <w:pPr>
              <w:rPr>
                <w:rFonts w:ascii="Arial" w:eastAsia="Arial" w:hAnsi="Arial" w:cs="Arial"/>
                <w:sz w:val="20"/>
                <w:szCs w:val="20"/>
              </w:rPr>
            </w:pPr>
            <w:r>
              <w:rPr>
                <w:rFonts w:ascii="Arial" w:eastAsia="Arial" w:hAnsi="Arial" w:cs="Arial"/>
                <w:color w:val="1F2933"/>
                <w:sz w:val="20"/>
                <w:szCs w:val="20"/>
              </w:rPr>
              <w:t>0.0020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E74187" w14:textId="77777777" w:rsidR="00655D54" w:rsidRDefault="00000000">
            <w:pPr>
              <w:rPr>
                <w:rFonts w:ascii="Arial" w:eastAsia="Arial" w:hAnsi="Arial" w:cs="Arial"/>
                <w:sz w:val="20"/>
                <w:szCs w:val="20"/>
              </w:rPr>
            </w:pPr>
            <w:r>
              <w:rPr>
                <w:rFonts w:ascii="Arial" w:eastAsia="Arial" w:hAnsi="Arial" w:cs="Arial"/>
                <w:color w:val="1F2933"/>
                <w:sz w:val="20"/>
                <w:szCs w:val="20"/>
              </w:rPr>
              <w:t>0.0008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C9A1B2" w14:textId="77777777" w:rsidR="00655D54" w:rsidRDefault="00000000">
            <w:pPr>
              <w:rPr>
                <w:rFonts w:ascii="Arial" w:eastAsia="Arial" w:hAnsi="Arial" w:cs="Arial"/>
                <w:sz w:val="20"/>
                <w:szCs w:val="20"/>
              </w:rPr>
            </w:pPr>
            <w:r>
              <w:rPr>
                <w:rFonts w:ascii="Arial" w:eastAsia="Arial" w:hAnsi="Arial" w:cs="Arial"/>
                <w:color w:val="52606D"/>
                <w:sz w:val="20"/>
                <w:szCs w:val="20"/>
              </w:rPr>
              <w:t>0.20×</w:t>
            </w:r>
          </w:p>
        </w:tc>
      </w:tr>
      <w:tr w:rsidR="00655D54" w14:paraId="06C772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B9B8EF"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8994B"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D9E60" w14:textId="77777777" w:rsidR="00655D54" w:rsidRDefault="00000000">
            <w:pPr>
              <w:rPr>
                <w:rFonts w:ascii="Arial" w:eastAsia="Arial" w:hAnsi="Arial" w:cs="Arial"/>
                <w:sz w:val="20"/>
                <w:szCs w:val="20"/>
              </w:rPr>
            </w:pPr>
            <w:r>
              <w:rPr>
                <w:rFonts w:ascii="Arial" w:eastAsia="Arial" w:hAnsi="Arial" w:cs="Arial"/>
                <w:color w:val="1F2933"/>
                <w:sz w:val="20"/>
                <w:szCs w:val="20"/>
              </w:rPr>
              <w:t>0.0007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519155" w14:textId="77777777" w:rsidR="00655D54" w:rsidRDefault="00000000">
            <w:pPr>
              <w:rPr>
                <w:rFonts w:ascii="Arial" w:eastAsia="Arial" w:hAnsi="Arial" w:cs="Arial"/>
                <w:sz w:val="20"/>
                <w:szCs w:val="20"/>
              </w:rPr>
            </w:pPr>
            <w:r>
              <w:rPr>
                <w:rFonts w:ascii="Arial" w:eastAsia="Arial" w:hAnsi="Arial" w:cs="Arial"/>
                <w:color w:val="1F2933"/>
                <w:sz w:val="20"/>
                <w:szCs w:val="20"/>
              </w:rPr>
              <w:t>0.0002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413628" w14:textId="77777777" w:rsidR="00655D54" w:rsidRDefault="00000000">
            <w:pPr>
              <w:rPr>
                <w:rFonts w:ascii="Arial" w:eastAsia="Arial" w:hAnsi="Arial" w:cs="Arial"/>
                <w:sz w:val="20"/>
                <w:szCs w:val="20"/>
              </w:rPr>
            </w:pPr>
            <w:r>
              <w:rPr>
                <w:rFonts w:ascii="Arial" w:eastAsia="Arial" w:hAnsi="Arial" w:cs="Arial"/>
                <w:color w:val="52606D"/>
                <w:sz w:val="20"/>
                <w:szCs w:val="20"/>
              </w:rPr>
              <w:t>0.07×</w:t>
            </w:r>
          </w:p>
        </w:tc>
      </w:tr>
    </w:tbl>
    <w:p w14:paraId="2C90B222" w14:textId="77777777" w:rsidR="00655D54" w:rsidRDefault="00655D54">
      <w:pPr>
        <w:spacing w:before="120" w:after="400"/>
        <w:rPr>
          <w:rFonts w:ascii="Arial" w:eastAsia="Arial" w:hAnsi="Arial" w:cs="Arial"/>
          <w:sz w:val="20"/>
          <w:szCs w:val="20"/>
        </w:rPr>
      </w:pPr>
    </w:p>
    <w:p w14:paraId="460E997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dominates cold users · Popularity leads</w:t>
      </w:r>
    </w:p>
    <w:tbl>
      <w:tblPr>
        <w:tblStyle w:val="affff0"/>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5"/>
        <w:gridCol w:w="6160"/>
        <w:gridCol w:w="1385"/>
      </w:tblGrid>
      <w:tr w:rsidR="00655D54" w14:paraId="1FFD0685"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39235A2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C45784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259"/>
              <w:gridCol w:w="741"/>
            </w:tblGrid>
            <w:tr w:rsidR="00655D54" w14:paraId="5F8321BC" w14:textId="77777777">
              <w:trPr>
                <w:trHeight w:val="320"/>
              </w:trPr>
              <w:tc>
                <w:tcPr>
                  <w:tcW w:w="5259" w:type="dxa"/>
                  <w:tcBorders>
                    <w:top w:val="nil"/>
                    <w:left w:val="nil"/>
                    <w:bottom w:val="nil"/>
                    <w:right w:val="nil"/>
                  </w:tcBorders>
                  <w:shd w:val="clear" w:color="auto" w:fill="20B2AA"/>
                  <w:tcMar>
                    <w:top w:w="0" w:type="dxa"/>
                    <w:left w:w="0" w:type="dxa"/>
                    <w:bottom w:w="0" w:type="dxa"/>
                    <w:right w:w="0" w:type="dxa"/>
                  </w:tcMar>
                </w:tcPr>
                <w:p w14:paraId="30244942" w14:textId="77777777" w:rsidR="00655D54" w:rsidRDefault="00655D54">
                  <w:pPr>
                    <w:spacing w:after="0"/>
                    <w:rPr>
                      <w:rFonts w:ascii="Arial" w:eastAsia="Arial" w:hAnsi="Arial" w:cs="Arial"/>
                      <w:sz w:val="20"/>
                      <w:szCs w:val="20"/>
                    </w:rPr>
                  </w:pPr>
                </w:p>
              </w:tc>
              <w:tc>
                <w:tcPr>
                  <w:tcW w:w="741" w:type="dxa"/>
                  <w:tcBorders>
                    <w:top w:val="nil"/>
                    <w:left w:val="nil"/>
                    <w:bottom w:val="nil"/>
                    <w:right w:val="nil"/>
                  </w:tcBorders>
                  <w:tcMar>
                    <w:top w:w="0" w:type="dxa"/>
                    <w:left w:w="0" w:type="dxa"/>
                    <w:bottom w:w="0" w:type="dxa"/>
                    <w:right w:w="0" w:type="dxa"/>
                  </w:tcMar>
                </w:tcPr>
                <w:p w14:paraId="7B1B406A" w14:textId="77777777" w:rsidR="00655D54" w:rsidRDefault="00655D54">
                  <w:pPr>
                    <w:spacing w:after="0"/>
                    <w:rPr>
                      <w:rFonts w:ascii="Arial" w:eastAsia="Arial" w:hAnsi="Arial" w:cs="Arial"/>
                      <w:sz w:val="20"/>
                      <w:szCs w:val="20"/>
                    </w:rPr>
                  </w:pPr>
                </w:p>
              </w:tc>
            </w:tr>
          </w:tbl>
          <w:p w14:paraId="44B21378"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7EA1CB3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r>
      <w:tr w:rsidR="00655D54" w14:paraId="11324575" w14:textId="77777777">
        <w:tc>
          <w:tcPr>
            <w:tcW w:w="1815" w:type="dxa"/>
            <w:tcBorders>
              <w:top w:val="nil"/>
              <w:left w:val="nil"/>
              <w:bottom w:val="nil"/>
              <w:right w:val="nil"/>
            </w:tcBorders>
            <w:tcMar>
              <w:top w:w="60" w:type="dxa"/>
              <w:left w:w="160" w:type="dxa"/>
              <w:bottom w:w="60" w:type="dxa"/>
              <w:right w:w="120" w:type="dxa"/>
            </w:tcMar>
            <w:vAlign w:val="center"/>
          </w:tcPr>
          <w:p w14:paraId="48EFEF90"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7C6399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40"/>
              <w:gridCol w:w="1260"/>
            </w:tblGrid>
            <w:tr w:rsidR="00655D54" w14:paraId="09FC54E3" w14:textId="77777777">
              <w:trPr>
                <w:trHeight w:val="320"/>
              </w:trPr>
              <w:tc>
                <w:tcPr>
                  <w:tcW w:w="4740" w:type="dxa"/>
                  <w:tcBorders>
                    <w:top w:val="nil"/>
                    <w:left w:val="nil"/>
                    <w:bottom w:val="nil"/>
                    <w:right w:val="nil"/>
                  </w:tcBorders>
                  <w:shd w:val="clear" w:color="auto" w:fill="20B2AA"/>
                  <w:tcMar>
                    <w:top w:w="0" w:type="dxa"/>
                    <w:left w:w="0" w:type="dxa"/>
                    <w:bottom w:w="0" w:type="dxa"/>
                    <w:right w:w="0" w:type="dxa"/>
                  </w:tcMar>
                </w:tcPr>
                <w:p w14:paraId="4A9BF3E7" w14:textId="77777777" w:rsidR="00655D54" w:rsidRDefault="00655D54">
                  <w:pPr>
                    <w:spacing w:after="0"/>
                    <w:rPr>
                      <w:rFonts w:ascii="Arial" w:eastAsia="Arial" w:hAnsi="Arial" w:cs="Arial"/>
                      <w:sz w:val="20"/>
                      <w:szCs w:val="20"/>
                    </w:rPr>
                  </w:pPr>
                </w:p>
              </w:tc>
              <w:tc>
                <w:tcPr>
                  <w:tcW w:w="1260" w:type="dxa"/>
                  <w:tcBorders>
                    <w:top w:val="nil"/>
                    <w:left w:val="nil"/>
                    <w:bottom w:val="nil"/>
                    <w:right w:val="nil"/>
                  </w:tcBorders>
                  <w:tcMar>
                    <w:top w:w="0" w:type="dxa"/>
                    <w:left w:w="0" w:type="dxa"/>
                    <w:bottom w:w="0" w:type="dxa"/>
                    <w:right w:w="0" w:type="dxa"/>
                  </w:tcMar>
                </w:tcPr>
                <w:p w14:paraId="5BE8B889" w14:textId="77777777" w:rsidR="00655D54" w:rsidRDefault="00655D54">
                  <w:pPr>
                    <w:spacing w:after="0"/>
                    <w:rPr>
                      <w:rFonts w:ascii="Arial" w:eastAsia="Arial" w:hAnsi="Arial" w:cs="Arial"/>
                      <w:sz w:val="20"/>
                      <w:szCs w:val="20"/>
                    </w:rPr>
                  </w:pPr>
                </w:p>
              </w:tc>
            </w:tr>
          </w:tbl>
          <w:p w14:paraId="30513845"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6E8848F"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r>
      <w:tr w:rsidR="00655D54" w14:paraId="271E9A63"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509F555F"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B9AFC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07"/>
              <w:gridCol w:w="2693"/>
            </w:tblGrid>
            <w:tr w:rsidR="00655D54" w14:paraId="15995DF2" w14:textId="77777777">
              <w:trPr>
                <w:trHeight w:val="320"/>
              </w:trPr>
              <w:tc>
                <w:tcPr>
                  <w:tcW w:w="3307" w:type="dxa"/>
                  <w:tcBorders>
                    <w:top w:val="nil"/>
                    <w:left w:val="nil"/>
                    <w:bottom w:val="nil"/>
                    <w:right w:val="nil"/>
                  </w:tcBorders>
                  <w:shd w:val="clear" w:color="auto" w:fill="20B2AA"/>
                  <w:tcMar>
                    <w:top w:w="0" w:type="dxa"/>
                    <w:left w:w="0" w:type="dxa"/>
                    <w:bottom w:w="0" w:type="dxa"/>
                    <w:right w:w="0" w:type="dxa"/>
                  </w:tcMar>
                </w:tcPr>
                <w:p w14:paraId="53D0A0B4" w14:textId="77777777" w:rsidR="00655D54" w:rsidRDefault="00655D54">
                  <w:pPr>
                    <w:spacing w:after="0"/>
                    <w:rPr>
                      <w:rFonts w:ascii="Arial" w:eastAsia="Arial" w:hAnsi="Arial" w:cs="Arial"/>
                      <w:sz w:val="20"/>
                      <w:szCs w:val="20"/>
                    </w:rPr>
                  </w:pPr>
                </w:p>
              </w:tc>
              <w:tc>
                <w:tcPr>
                  <w:tcW w:w="2693" w:type="dxa"/>
                  <w:tcBorders>
                    <w:top w:val="nil"/>
                    <w:left w:val="nil"/>
                    <w:bottom w:val="nil"/>
                    <w:right w:val="nil"/>
                  </w:tcBorders>
                  <w:tcMar>
                    <w:top w:w="0" w:type="dxa"/>
                    <w:left w:w="0" w:type="dxa"/>
                    <w:bottom w:w="0" w:type="dxa"/>
                    <w:right w:w="0" w:type="dxa"/>
                  </w:tcMar>
                </w:tcPr>
                <w:p w14:paraId="05B1EB37" w14:textId="77777777" w:rsidR="00655D54" w:rsidRDefault="00655D54">
                  <w:pPr>
                    <w:spacing w:after="0"/>
                    <w:rPr>
                      <w:rFonts w:ascii="Arial" w:eastAsia="Arial" w:hAnsi="Arial" w:cs="Arial"/>
                      <w:sz w:val="20"/>
                      <w:szCs w:val="20"/>
                    </w:rPr>
                  </w:pPr>
                </w:p>
              </w:tc>
            </w:tr>
          </w:tbl>
          <w:p w14:paraId="37B5D2E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55688E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r>
      <w:tr w:rsidR="00655D54" w14:paraId="45B9005E" w14:textId="77777777">
        <w:tc>
          <w:tcPr>
            <w:tcW w:w="1815" w:type="dxa"/>
            <w:tcBorders>
              <w:top w:val="nil"/>
              <w:left w:val="nil"/>
              <w:bottom w:val="nil"/>
              <w:right w:val="nil"/>
            </w:tcBorders>
            <w:tcMar>
              <w:top w:w="60" w:type="dxa"/>
              <w:left w:w="160" w:type="dxa"/>
              <w:bottom w:w="60" w:type="dxa"/>
              <w:right w:w="120" w:type="dxa"/>
            </w:tcMar>
            <w:vAlign w:val="center"/>
          </w:tcPr>
          <w:p w14:paraId="5C157FA3"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3FCE687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74"/>
              <w:gridCol w:w="4426"/>
            </w:tblGrid>
            <w:tr w:rsidR="00655D54" w14:paraId="2457A99E" w14:textId="77777777">
              <w:trPr>
                <w:trHeight w:val="320"/>
              </w:trPr>
              <w:tc>
                <w:tcPr>
                  <w:tcW w:w="1574" w:type="dxa"/>
                  <w:tcBorders>
                    <w:top w:val="nil"/>
                    <w:left w:val="nil"/>
                    <w:bottom w:val="nil"/>
                    <w:right w:val="nil"/>
                  </w:tcBorders>
                  <w:shd w:val="clear" w:color="auto" w:fill="C4CDD5"/>
                  <w:tcMar>
                    <w:top w:w="0" w:type="dxa"/>
                    <w:left w:w="0" w:type="dxa"/>
                    <w:bottom w:w="0" w:type="dxa"/>
                    <w:right w:w="0" w:type="dxa"/>
                  </w:tcMar>
                </w:tcPr>
                <w:p w14:paraId="6C8B0F79" w14:textId="77777777" w:rsidR="00655D54" w:rsidRDefault="00655D54">
                  <w:pPr>
                    <w:spacing w:after="0"/>
                    <w:rPr>
                      <w:rFonts w:ascii="Arial" w:eastAsia="Arial" w:hAnsi="Arial" w:cs="Arial"/>
                      <w:sz w:val="20"/>
                      <w:szCs w:val="20"/>
                    </w:rPr>
                  </w:pPr>
                </w:p>
              </w:tc>
              <w:tc>
                <w:tcPr>
                  <w:tcW w:w="4426" w:type="dxa"/>
                  <w:tcBorders>
                    <w:top w:val="nil"/>
                    <w:left w:val="nil"/>
                    <w:bottom w:val="nil"/>
                    <w:right w:val="nil"/>
                  </w:tcBorders>
                  <w:tcMar>
                    <w:top w:w="0" w:type="dxa"/>
                    <w:left w:w="0" w:type="dxa"/>
                    <w:bottom w:w="0" w:type="dxa"/>
                    <w:right w:w="0" w:type="dxa"/>
                  </w:tcMar>
                </w:tcPr>
                <w:p w14:paraId="2DDD782A" w14:textId="77777777" w:rsidR="00655D54" w:rsidRDefault="00655D54">
                  <w:pPr>
                    <w:spacing w:after="0"/>
                    <w:rPr>
                      <w:rFonts w:ascii="Arial" w:eastAsia="Arial" w:hAnsi="Arial" w:cs="Arial"/>
                      <w:sz w:val="20"/>
                      <w:szCs w:val="20"/>
                    </w:rPr>
                  </w:pPr>
                </w:p>
              </w:tc>
            </w:tr>
          </w:tbl>
          <w:p w14:paraId="5212DB61"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876EEEE" w14:textId="77777777" w:rsidR="00655D54" w:rsidRDefault="00000000">
            <w:pPr>
              <w:rPr>
                <w:rFonts w:ascii="Arial" w:eastAsia="Arial" w:hAnsi="Arial" w:cs="Arial"/>
                <w:sz w:val="20"/>
                <w:szCs w:val="20"/>
              </w:rPr>
            </w:pPr>
            <w:r>
              <w:rPr>
                <w:rFonts w:ascii="Arial" w:eastAsia="Arial" w:hAnsi="Arial" w:cs="Arial"/>
                <w:color w:val="52606D"/>
                <w:sz w:val="20"/>
                <w:szCs w:val="20"/>
              </w:rPr>
              <w:t>0.0100</w:t>
            </w:r>
          </w:p>
        </w:tc>
      </w:tr>
      <w:tr w:rsidR="00655D54" w14:paraId="67BADC79"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6550032B"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9966D7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4"/>
              <w:gridCol w:w="5686"/>
            </w:tblGrid>
            <w:tr w:rsidR="00655D54" w14:paraId="571D65B6" w14:textId="77777777">
              <w:trPr>
                <w:trHeight w:val="320"/>
              </w:trPr>
              <w:tc>
                <w:tcPr>
                  <w:tcW w:w="314" w:type="dxa"/>
                  <w:tcBorders>
                    <w:top w:val="nil"/>
                    <w:left w:val="nil"/>
                    <w:bottom w:val="nil"/>
                    <w:right w:val="nil"/>
                  </w:tcBorders>
                  <w:shd w:val="clear" w:color="auto" w:fill="C4CDD5"/>
                  <w:tcMar>
                    <w:top w:w="0" w:type="dxa"/>
                    <w:left w:w="0" w:type="dxa"/>
                    <w:bottom w:w="0" w:type="dxa"/>
                    <w:right w:w="0" w:type="dxa"/>
                  </w:tcMar>
                </w:tcPr>
                <w:p w14:paraId="2AF2A788" w14:textId="77777777" w:rsidR="00655D54" w:rsidRDefault="00655D54">
                  <w:pPr>
                    <w:spacing w:after="0"/>
                    <w:rPr>
                      <w:rFonts w:ascii="Arial" w:eastAsia="Arial" w:hAnsi="Arial" w:cs="Arial"/>
                      <w:sz w:val="20"/>
                      <w:szCs w:val="20"/>
                    </w:rPr>
                  </w:pPr>
                </w:p>
              </w:tc>
              <w:tc>
                <w:tcPr>
                  <w:tcW w:w="5686" w:type="dxa"/>
                  <w:tcBorders>
                    <w:top w:val="nil"/>
                    <w:left w:val="nil"/>
                    <w:bottom w:val="nil"/>
                    <w:right w:val="nil"/>
                  </w:tcBorders>
                  <w:tcMar>
                    <w:top w:w="0" w:type="dxa"/>
                    <w:left w:w="0" w:type="dxa"/>
                    <w:bottom w:w="0" w:type="dxa"/>
                    <w:right w:w="0" w:type="dxa"/>
                  </w:tcMar>
                </w:tcPr>
                <w:p w14:paraId="3A11C773" w14:textId="77777777" w:rsidR="00655D54" w:rsidRDefault="00655D54">
                  <w:pPr>
                    <w:spacing w:after="0"/>
                    <w:rPr>
                      <w:rFonts w:ascii="Arial" w:eastAsia="Arial" w:hAnsi="Arial" w:cs="Arial"/>
                      <w:sz w:val="20"/>
                      <w:szCs w:val="20"/>
                    </w:rPr>
                  </w:pPr>
                </w:p>
              </w:tc>
            </w:tr>
          </w:tbl>
          <w:p w14:paraId="1DD3D647"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62D02F7E" w14:textId="77777777" w:rsidR="00655D54" w:rsidRDefault="00000000">
            <w:pPr>
              <w:rPr>
                <w:rFonts w:ascii="Arial" w:eastAsia="Arial" w:hAnsi="Arial" w:cs="Arial"/>
                <w:sz w:val="20"/>
                <w:szCs w:val="20"/>
              </w:rPr>
            </w:pPr>
            <w:r>
              <w:rPr>
                <w:rFonts w:ascii="Arial" w:eastAsia="Arial" w:hAnsi="Arial" w:cs="Arial"/>
                <w:color w:val="52606D"/>
                <w:sz w:val="20"/>
                <w:szCs w:val="20"/>
              </w:rPr>
              <w:t>0.0020</w:t>
            </w:r>
          </w:p>
        </w:tc>
      </w:tr>
      <w:tr w:rsidR="00655D54" w14:paraId="3B923DD6" w14:textId="77777777">
        <w:tc>
          <w:tcPr>
            <w:tcW w:w="1815" w:type="dxa"/>
            <w:tcBorders>
              <w:top w:val="nil"/>
              <w:left w:val="nil"/>
              <w:bottom w:val="nil"/>
              <w:right w:val="nil"/>
            </w:tcBorders>
            <w:tcMar>
              <w:top w:w="60" w:type="dxa"/>
              <w:left w:w="160" w:type="dxa"/>
              <w:bottom w:w="60" w:type="dxa"/>
              <w:right w:w="120" w:type="dxa"/>
            </w:tcMar>
            <w:vAlign w:val="center"/>
          </w:tcPr>
          <w:p w14:paraId="06A8F6C9"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tcMar>
              <w:top w:w="80" w:type="dxa"/>
              <w:left w:w="80" w:type="dxa"/>
              <w:bottom w:w="80" w:type="dxa"/>
              <w:right w:w="80" w:type="dxa"/>
            </w:tcMar>
            <w:vAlign w:val="center"/>
          </w:tcPr>
          <w:p w14:paraId="1B1034E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
              <w:gridCol w:w="5890"/>
            </w:tblGrid>
            <w:tr w:rsidR="00655D54" w14:paraId="32A4E20C" w14:textId="77777777">
              <w:trPr>
                <w:trHeight w:val="320"/>
              </w:trPr>
              <w:tc>
                <w:tcPr>
                  <w:tcW w:w="110" w:type="dxa"/>
                  <w:tcBorders>
                    <w:top w:val="nil"/>
                    <w:left w:val="nil"/>
                    <w:bottom w:val="nil"/>
                    <w:right w:val="nil"/>
                  </w:tcBorders>
                  <w:shd w:val="clear" w:color="auto" w:fill="C4CDD5"/>
                  <w:tcMar>
                    <w:top w:w="0" w:type="dxa"/>
                    <w:left w:w="0" w:type="dxa"/>
                    <w:bottom w:w="0" w:type="dxa"/>
                    <w:right w:w="0" w:type="dxa"/>
                  </w:tcMar>
                </w:tcPr>
                <w:p w14:paraId="57CAE22D" w14:textId="77777777" w:rsidR="00655D54" w:rsidRDefault="00655D54">
                  <w:pPr>
                    <w:spacing w:after="0"/>
                    <w:rPr>
                      <w:rFonts w:ascii="Arial" w:eastAsia="Arial" w:hAnsi="Arial" w:cs="Arial"/>
                      <w:sz w:val="20"/>
                      <w:szCs w:val="20"/>
                    </w:rPr>
                  </w:pPr>
                </w:p>
              </w:tc>
              <w:tc>
                <w:tcPr>
                  <w:tcW w:w="5890" w:type="dxa"/>
                  <w:tcBorders>
                    <w:top w:val="nil"/>
                    <w:left w:val="nil"/>
                    <w:bottom w:val="nil"/>
                    <w:right w:val="nil"/>
                  </w:tcBorders>
                  <w:tcMar>
                    <w:top w:w="0" w:type="dxa"/>
                    <w:left w:w="0" w:type="dxa"/>
                    <w:bottom w:w="0" w:type="dxa"/>
                    <w:right w:w="0" w:type="dxa"/>
                  </w:tcMar>
                </w:tcPr>
                <w:p w14:paraId="1D53CB24" w14:textId="77777777" w:rsidR="00655D54" w:rsidRDefault="00655D54">
                  <w:pPr>
                    <w:spacing w:after="0"/>
                    <w:rPr>
                      <w:rFonts w:ascii="Arial" w:eastAsia="Arial" w:hAnsi="Arial" w:cs="Arial"/>
                      <w:sz w:val="20"/>
                      <w:szCs w:val="20"/>
                    </w:rPr>
                  </w:pPr>
                </w:p>
              </w:tc>
            </w:tr>
          </w:tbl>
          <w:p w14:paraId="7A80A22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3D98A0F" w14:textId="77777777" w:rsidR="00655D54" w:rsidRDefault="00000000">
            <w:pPr>
              <w:rPr>
                <w:rFonts w:ascii="Arial" w:eastAsia="Arial" w:hAnsi="Arial" w:cs="Arial"/>
                <w:sz w:val="20"/>
                <w:szCs w:val="20"/>
              </w:rPr>
            </w:pPr>
            <w:r>
              <w:rPr>
                <w:rFonts w:ascii="Arial" w:eastAsia="Arial" w:hAnsi="Arial" w:cs="Arial"/>
                <w:color w:val="52606D"/>
                <w:sz w:val="20"/>
                <w:szCs w:val="20"/>
              </w:rPr>
              <w:t>0.0007</w:t>
            </w:r>
          </w:p>
        </w:tc>
      </w:tr>
    </w:tbl>
    <w:p w14:paraId="745B1328" w14:textId="77777777" w:rsidR="00655D54" w:rsidRDefault="00655D54">
      <w:pPr>
        <w:spacing w:before="240" w:after="320"/>
        <w:rPr>
          <w:rFonts w:ascii="Arial" w:eastAsia="Arial" w:hAnsi="Arial" w:cs="Arial"/>
          <w:b/>
          <w:bCs/>
          <w:color w:val="2E5AAC"/>
          <w:sz w:val="20"/>
          <w:szCs w:val="20"/>
        </w:rPr>
      </w:pPr>
    </w:p>
    <w:p w14:paraId="64FACC42"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047ADB05"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On cold users (zero game history), every CDR model beats LightGCN by 2–3×, and every single-domain MF/neural model collapses to near-zero. This directly justifies the routing rule: route zero-game users to CDR — not to any model that relies on target-domain interactions.</w:t>
      </w:r>
    </w:p>
    <w:p w14:paraId="7830F686" w14:textId="77777777" w:rsidR="00655D54" w:rsidRDefault="00000000">
      <w:pPr>
        <w:rPr>
          <w:rFonts w:ascii="Arial" w:eastAsia="Arial" w:hAnsi="Arial" w:cs="Arial"/>
          <w:sz w:val="20"/>
          <w:szCs w:val="20"/>
        </w:rPr>
      </w:pPr>
      <w:r>
        <w:br w:type="page"/>
      </w:r>
    </w:p>
    <w:p w14:paraId="096E7D3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5  Summary</w:t>
      </w:r>
    </w:p>
    <w:p w14:paraId="6EC6C800" w14:textId="77777777" w:rsidR="00655D54" w:rsidRDefault="00655D54">
      <w:pPr>
        <w:pBdr>
          <w:bottom w:val="single" w:sz="12" w:space="1" w:color="2E5AAC"/>
        </w:pBdr>
        <w:spacing w:after="240"/>
        <w:rPr>
          <w:rFonts w:ascii="Arial" w:eastAsia="Arial" w:hAnsi="Arial" w:cs="Arial"/>
          <w:sz w:val="20"/>
          <w:szCs w:val="20"/>
        </w:rPr>
      </w:pPr>
    </w:p>
    <w:p w14:paraId="5AF38F1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5 withholds all game interactions for cold users and asks every model to rank the complete cold start users on games.</w:t>
      </w:r>
    </w:p>
    <w:p w14:paraId="4CC5AFE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CDR model beats every single-domain collaborative model. Single-domain MF and neural models (MF-BPR, NCF) collapse to near-zero because they have no cold-user game signal to learn from.</w:t>
      </w:r>
    </w:p>
    <w:p w14:paraId="56F97054"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CDR is not just helpful for cold users, it is </w:t>
      </w:r>
      <w:r>
        <w:rPr>
          <w:rFonts w:ascii="Arial" w:eastAsia="Arial" w:hAnsi="Arial" w:cs="Arial"/>
          <w:b/>
          <w:bCs/>
          <w:color w:val="1F2933"/>
          <w:sz w:val="20"/>
          <w:szCs w:val="20"/>
        </w:rPr>
        <w:t>essential</w:t>
      </w:r>
      <w:r>
        <w:rPr>
          <w:rFonts w:ascii="Arial" w:eastAsia="Arial" w:hAnsi="Arial" w:cs="Arial"/>
          <w:color w:val="1F2933"/>
          <w:sz w:val="20"/>
          <w:szCs w:val="20"/>
        </w:rPr>
        <w:t>. Route zero-game users to EMCDR / PTUPCDR / CMF / Popularity — not LightGCN, NCF, or MF-BPR. This is the CDR-essential half of the routing rule we finalise in.</w:t>
      </w:r>
    </w:p>
    <w:p w14:paraId="3A5730B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9254195"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DF3B88A"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9FB4F7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B91C2C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51BC6F"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essential for cold users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BB6B6DB"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CDR model beats LightGCN: </w:t>
            </w:r>
            <w:r>
              <w:rPr>
                <w:rFonts w:ascii="Arial" w:eastAsia="Arial" w:hAnsi="Arial" w:cs="Arial"/>
                <w:b/>
                <w:bCs/>
                <w:color w:val="20B2AA"/>
                <w:sz w:val="20"/>
                <w:szCs w:val="20"/>
              </w:rPr>
              <w:t>EMCDR 3.3×, PTUPCDR 3.0×, CMF 2.1×</w:t>
            </w:r>
            <w:r>
              <w:rPr>
                <w:rFonts w:ascii="Arial" w:eastAsia="Arial" w:hAnsi="Arial" w:cs="Arial"/>
                <w:color w:val="1F2933"/>
                <w:sz w:val="20"/>
                <w:szCs w:val="20"/>
              </w:rPr>
              <w:t>. MF-BPR and NCF collapse.</w:t>
            </w:r>
          </w:p>
        </w:tc>
      </w:tr>
      <w:tr w:rsidR="00655D54" w14:paraId="5A3448B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EB2B1C" w14:textId="77777777" w:rsidR="00655D54" w:rsidRDefault="00000000">
            <w:pPr>
              <w:rPr>
                <w:rFonts w:ascii="Arial" w:eastAsia="Arial" w:hAnsi="Arial" w:cs="Arial"/>
                <w:sz w:val="20"/>
                <w:szCs w:val="20"/>
              </w:rPr>
            </w:pPr>
            <w:r>
              <w:rPr>
                <w:rFonts w:ascii="Arial" w:eastAsia="Arial" w:hAnsi="Arial" w:cs="Arial"/>
                <w:b/>
                <w:bCs/>
                <w:color w:val="1F2933"/>
                <w:sz w:val="20"/>
                <w:szCs w:val="20"/>
              </w:rPr>
              <w:t>Single-domain CF collapses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E1959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MF-BPR = 0.0007, NCF = 0.0020. No game signal → essentially random guesses.</w:t>
            </w:r>
          </w:p>
        </w:tc>
      </w:tr>
    </w:tbl>
    <w:p w14:paraId="22D7BC80" w14:textId="77777777" w:rsidR="00655D54" w:rsidRDefault="00655D54">
      <w:pPr>
        <w:spacing w:after="320"/>
        <w:rPr>
          <w:rFonts w:ascii="Arial" w:eastAsia="Arial" w:hAnsi="Arial" w:cs="Arial"/>
          <w:sz w:val="20"/>
          <w:szCs w:val="20"/>
        </w:rPr>
      </w:pPr>
    </w:p>
    <w:p w14:paraId="496750AB" w14:textId="77777777" w:rsidR="00655D54" w:rsidRDefault="00000000">
      <w:pPr>
        <w:pStyle w:val="Heading2"/>
        <w:spacing w:before="120" w:after="160"/>
        <w:rPr>
          <w:rFonts w:ascii="Arial" w:eastAsia="Arial" w:hAnsi="Arial" w:cs="Arial"/>
          <w:color w:val="1F2933"/>
          <w:sz w:val="20"/>
          <w:szCs w:val="20"/>
        </w:rPr>
      </w:pPr>
      <w:r>
        <w:rPr>
          <w:rFonts w:ascii="Arial" w:eastAsia="Arial" w:hAnsi="Arial" w:cs="Arial"/>
          <w:color w:val="2E5AAC"/>
          <w:sz w:val="20"/>
          <w:szCs w:val="20"/>
        </w:rPr>
        <w:t>Reflection</w:t>
      </w:r>
    </w:p>
    <w:p w14:paraId="1B8E859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5 is the moment we prove the CDR's reason to exist. It shows that in the toughest cold-start situation—when users have absolutely zero game history—our powerful single-domain LightGCN collapses. Only the Cross-Domain Recommenders (CDR) can translate movie signals into a meaningful game recommendation, which is exactly the job they were designed for. But we must remember LightGCN still dominates when a user is warmed up. </w:t>
      </w:r>
    </w:p>
    <w:p w14:paraId="45A8BB8A" w14:textId="77777777" w:rsidR="00655D54" w:rsidRDefault="00655D54">
      <w:pPr>
        <w:spacing w:after="120" w:line="300" w:lineRule="auto"/>
        <w:rPr>
          <w:rFonts w:ascii="Arial" w:eastAsia="Arial" w:hAnsi="Arial" w:cs="Arial"/>
          <w:color w:val="1F2933"/>
          <w:sz w:val="20"/>
          <w:szCs w:val="20"/>
        </w:rPr>
      </w:pPr>
    </w:p>
    <w:p w14:paraId="752F7F5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So, the real takeaway is not that one model is </w:t>
      </w:r>
      <w:r>
        <w:rPr>
          <w:rFonts w:ascii="Arial" w:eastAsia="Arial" w:hAnsi="Arial" w:cs="Arial"/>
          <w:i/>
          <w:iCs/>
          <w:color w:val="1F2933"/>
          <w:sz w:val="20"/>
          <w:szCs w:val="20"/>
        </w:rPr>
        <w:t>better</w:t>
      </w:r>
      <w:r>
        <w:rPr>
          <w:rFonts w:ascii="Arial" w:eastAsia="Arial" w:hAnsi="Arial" w:cs="Arial"/>
          <w:color w:val="1F2933"/>
          <w:sz w:val="20"/>
          <w:szCs w:val="20"/>
        </w:rPr>
        <w:t xml:space="preserve"> than the other. Instead, Lesson 5 gives us the critical insight for designing an intelligent system: </w:t>
      </w:r>
      <w:r>
        <w:rPr>
          <w:rFonts w:ascii="Arial" w:eastAsia="Arial" w:hAnsi="Arial" w:cs="Arial"/>
          <w:b/>
          <w:bCs/>
          <w:color w:val="1F2933"/>
          <w:sz w:val="20"/>
          <w:szCs w:val="20"/>
        </w:rPr>
        <w:t>it is all about choosing the right model for the right user segment</w:t>
      </w:r>
      <w:r>
        <w:rPr>
          <w:rFonts w:ascii="Arial" w:eastAsia="Arial" w:hAnsi="Arial" w:cs="Arial"/>
          <w:color w:val="1F2933"/>
          <w:sz w:val="20"/>
          <w:szCs w:val="20"/>
        </w:rPr>
        <w:t xml:space="preserve">. </w:t>
      </w:r>
    </w:p>
    <w:p w14:paraId="3A35F1A5" w14:textId="77777777" w:rsidR="00655D54" w:rsidRDefault="00655D54">
      <w:pPr>
        <w:spacing w:after="240"/>
        <w:rPr>
          <w:rFonts w:ascii="Arial" w:eastAsia="Arial" w:hAnsi="Arial" w:cs="Arial"/>
          <w:sz w:val="20"/>
          <w:szCs w:val="20"/>
        </w:rPr>
      </w:pPr>
    </w:p>
    <w:p w14:paraId="42841F2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61AB2D2C" w14:textId="77777777" w:rsidR="00655D54" w:rsidRDefault="00000000">
      <w:pPr>
        <w:pBdr>
          <w:left w:val="single" w:sz="24" w:space="12" w:color="2E5AAC"/>
        </w:pBdr>
        <w:shd w:val="clear" w:color="auto" w:fill="F3F7FC"/>
        <w:spacing w:after="0" w:line="300" w:lineRule="auto"/>
        <w:ind w:left="240"/>
        <w:rPr>
          <w:rFonts w:ascii="Arial" w:eastAsia="Arial" w:hAnsi="Arial" w:cs="Arial"/>
          <w:color w:val="1F2933"/>
          <w:sz w:val="20"/>
          <w:szCs w:val="20"/>
        </w:rPr>
      </w:pPr>
      <w:r>
        <w:rPr>
          <w:rFonts w:ascii="Arial" w:eastAsia="Arial" w:hAnsi="Arial" w:cs="Arial"/>
          <w:color w:val="1F2933"/>
          <w:sz w:val="20"/>
          <w:szCs w:val="20"/>
        </w:rPr>
        <w:t xml:space="preserve">L5 showed </w:t>
      </w:r>
      <w:r>
        <w:rPr>
          <w:rFonts w:ascii="Arial" w:eastAsia="Arial" w:hAnsi="Arial" w:cs="Arial"/>
          <w:b/>
          <w:bCs/>
          <w:color w:val="1F2933"/>
          <w:sz w:val="20"/>
          <w:szCs w:val="20"/>
        </w:rPr>
        <w:t xml:space="preserve">CDR wins 4× at zero-game cold-start, </w:t>
      </w:r>
      <w:r>
        <w:rPr>
          <w:rFonts w:ascii="Arial" w:eastAsia="Arial" w:hAnsi="Arial" w:cs="Arial"/>
          <w:color w:val="1F2933"/>
          <w:sz w:val="20"/>
          <w:szCs w:val="20"/>
        </w:rPr>
        <w:t xml:space="preserve">but the their inner working mechanisms are rather complicated and require extensive training. </w:t>
      </w:r>
    </w:p>
    <w:p w14:paraId="7EF0D84F" w14:textId="77777777" w:rsidR="00655D54" w:rsidRDefault="00655D54">
      <w:pPr>
        <w:pBdr>
          <w:left w:val="single" w:sz="24" w:space="12" w:color="2E5AAC"/>
        </w:pBdr>
        <w:shd w:val="clear" w:color="auto" w:fill="F3F7FC"/>
        <w:spacing w:after="0" w:line="300" w:lineRule="auto"/>
        <w:ind w:left="240"/>
        <w:rPr>
          <w:rFonts w:ascii="Arial" w:eastAsia="Arial" w:hAnsi="Arial" w:cs="Arial"/>
          <w:color w:val="1F2933"/>
          <w:sz w:val="20"/>
          <w:szCs w:val="20"/>
        </w:rPr>
      </w:pPr>
    </w:p>
    <w:p w14:paraId="78A73B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I still remember in the Day 4-5 of IRS module lectures, I learned about 3 main categories of recommendations: Collaborative Filtering group, Content-aware group,and Market basket analysis </w:t>
      </w:r>
      <w:r>
        <w:rPr>
          <w:rFonts w:ascii="Arial" w:eastAsia="Arial" w:hAnsi="Arial" w:cs="Arial"/>
          <w:color w:val="1F2933"/>
          <w:sz w:val="20"/>
          <w:szCs w:val="20"/>
        </w:rPr>
        <w:lastRenderedPageBreak/>
        <w:t>group. In our current models, they are in Collaborative Filtering group, let’s explore Content-aware group in the next Lesson.</w:t>
      </w:r>
    </w:p>
    <w:p w14:paraId="429107DD" w14:textId="77777777" w:rsidR="00655D54" w:rsidRDefault="00655D54">
      <w:pPr>
        <w:pStyle w:val="Heading1"/>
        <w:spacing w:before="0" w:after="120"/>
        <w:rPr>
          <w:rFonts w:ascii="Arial" w:eastAsia="Arial" w:hAnsi="Arial" w:cs="Arial"/>
          <w:color w:val="2E5AAC"/>
          <w:sz w:val="20"/>
          <w:szCs w:val="20"/>
        </w:rPr>
      </w:pPr>
    </w:p>
    <w:p w14:paraId="50E76E4B" w14:textId="77777777" w:rsidR="00655D54" w:rsidRDefault="00655D54">
      <w:pPr>
        <w:pStyle w:val="Heading1"/>
        <w:spacing w:before="0" w:after="120"/>
        <w:rPr>
          <w:rFonts w:ascii="Arial" w:eastAsia="Arial" w:hAnsi="Arial" w:cs="Arial"/>
          <w:color w:val="2E5AAC"/>
          <w:sz w:val="20"/>
          <w:szCs w:val="20"/>
        </w:rPr>
      </w:pPr>
    </w:p>
    <w:p w14:paraId="597F184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5.6  Lesson 6: Content-Aware CDR (SBERT)</w:t>
      </w:r>
    </w:p>
    <w:p w14:paraId="7BD22364" w14:textId="77777777" w:rsidR="00655D54" w:rsidRDefault="00655D54">
      <w:pPr>
        <w:pBdr>
          <w:bottom w:val="single" w:sz="12" w:space="1" w:color="2E5AAC"/>
        </w:pBdr>
        <w:spacing w:after="240"/>
        <w:rPr>
          <w:rFonts w:ascii="Arial" w:eastAsia="Arial" w:hAnsi="Arial" w:cs="Arial"/>
          <w:sz w:val="20"/>
          <w:szCs w:val="20"/>
        </w:rPr>
      </w:pPr>
    </w:p>
    <w:p w14:paraId="47A4B2DB"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model so far is collaborative — it learns from interactions. Collaborative filtering is systematically blind to long-tail items that few users have touched.</w:t>
      </w:r>
    </w:p>
    <w:p w14:paraId="146E5B3F"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Lesson 6 adds two content-based models that read the text of each item (title + description) through a pretrained sentence-BERT encoder. No training on interactions — pure semantic similarity.</w:t>
      </w:r>
    </w:p>
    <w:p w14:paraId="68AF31A3"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24102B6F"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SBERT-based content models match the best collaborative models overall?</w:t>
      </w:r>
    </w:p>
    <w:p w14:paraId="1B5F0669" w14:textId="77777777" w:rsidR="00655D54" w:rsidRDefault="00655D54">
      <w:pPr>
        <w:spacing w:after="280"/>
        <w:rPr>
          <w:rFonts w:ascii="Arial" w:eastAsia="Arial" w:hAnsi="Arial" w:cs="Arial"/>
          <w:sz w:val="20"/>
          <w:szCs w:val="20"/>
        </w:rPr>
      </w:pPr>
    </w:p>
    <w:p w14:paraId="2785AFC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4EB44F2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use the same 14,328-user source-rich user group from L4, add two new content models, and compare standard leave-last-out Recall@10 overall and broken down by </w:t>
      </w:r>
      <w:r>
        <w:rPr>
          <w:rFonts w:ascii="Arial" w:eastAsia="Arial" w:hAnsi="Arial" w:cs="Arial"/>
          <w:b/>
          <w:bCs/>
          <w:color w:val="1F2933"/>
          <w:sz w:val="20"/>
          <w:szCs w:val="20"/>
        </w:rPr>
        <w:t>user-item subgroup</w:t>
      </w:r>
      <w:r>
        <w:rPr>
          <w:rFonts w:ascii="Arial" w:eastAsia="Arial" w:hAnsi="Arial" w:cs="Arial"/>
          <w:color w:val="1F2933"/>
          <w:sz w:val="20"/>
          <w:szCs w:val="20"/>
        </w:rPr>
        <w:t xml:space="preserve"> (warm vs cold, popular vs niche).</w:t>
      </w:r>
    </w:p>
    <w:p w14:paraId="764CCB40" w14:textId="77777777" w:rsidR="00655D54" w:rsidRDefault="00000000">
      <w:pPr>
        <w:numPr>
          <w:ilvl w:val="0"/>
          <w:numId w:val="7"/>
        </w:numPr>
        <w:spacing w:line="300" w:lineRule="auto"/>
      </w:pPr>
      <w:r>
        <w:rPr>
          <w:rFonts w:ascii="Arial" w:eastAsia="Arial" w:hAnsi="Arial" w:cs="Arial"/>
          <w:b/>
          <w:bCs/>
          <w:color w:val="1F2933"/>
          <w:sz w:val="20"/>
          <w:szCs w:val="20"/>
        </w:rPr>
        <w:t>C</w:t>
      </w:r>
      <w:r>
        <w:rPr>
          <w:rFonts w:ascii="Arial" w:eastAsia="Arial" w:hAnsi="Arial" w:cs="Arial"/>
          <w:b/>
          <w:bCs/>
          <w:color w:val="000000"/>
          <w:sz w:val="20"/>
          <w:szCs w:val="20"/>
        </w:rPr>
        <w:t>ontent (training-free)</w:t>
      </w:r>
      <w:r>
        <w:rPr>
          <w:rFonts w:ascii="Arial" w:eastAsia="Arial" w:hAnsi="Arial" w:cs="Arial"/>
          <w:color w:val="000000"/>
          <w:sz w:val="20"/>
          <w:szCs w:val="20"/>
        </w:rPr>
        <w:t xml:space="preserve">  —  SBERT (single-domain, game-side), SBERT-CDR (uses movie titles too)</w:t>
      </w:r>
    </w:p>
    <w:p w14:paraId="7B1E58C6" w14:textId="77777777" w:rsidR="00655D54" w:rsidRDefault="00000000">
      <w:pPr>
        <w:numPr>
          <w:ilvl w:val="0"/>
          <w:numId w:val="7"/>
        </w:numPr>
        <w:spacing w:line="300" w:lineRule="auto"/>
      </w:pPr>
      <w:r>
        <w:rPr>
          <w:rFonts w:ascii="Arial" w:eastAsia="Arial" w:hAnsi="Arial" w:cs="Arial"/>
          <w:b/>
          <w:bCs/>
          <w:color w:val="000000"/>
          <w:sz w:val="20"/>
          <w:szCs w:val="20"/>
        </w:rPr>
        <w:t>Collaborative benchmarks</w:t>
      </w:r>
      <w:r>
        <w:rPr>
          <w:rFonts w:ascii="Arial" w:eastAsia="Arial" w:hAnsi="Arial" w:cs="Arial"/>
          <w:color w:val="000000"/>
          <w:sz w:val="20"/>
          <w:szCs w:val="20"/>
        </w:rPr>
        <w:t xml:space="preserve">  —  LightGCN (graph), PTUPCDR (CDR mapping)</w:t>
      </w:r>
    </w:p>
    <w:p w14:paraId="56408DCD"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leave-last-out on games; SBERT encoder is all-MiniLM-L6-v2 (384-dim).</w:t>
      </w:r>
    </w:p>
    <w:p w14:paraId="058CE4A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SAME </w:t>
      </w: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E7598B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92C2207"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D220DBA"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(same as Lesson 4)</w:t>
            </w:r>
          </w:p>
        </w:tc>
      </w:tr>
      <w:tr w:rsidR="00655D54" w14:paraId="7DB9974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6FD5BC"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  (100% overlap)</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74471" w14:textId="77777777" w:rsidR="00655D54" w:rsidRDefault="00000000">
            <w:pPr>
              <w:rPr>
                <w:rFonts w:ascii="Arial" w:eastAsia="Arial" w:hAnsi="Arial" w:cs="Arial"/>
                <w:sz w:val="20"/>
                <w:szCs w:val="20"/>
              </w:rPr>
            </w:pPr>
            <w:r>
              <w:rPr>
                <w:rFonts w:ascii="Arial" w:eastAsia="Arial" w:hAnsi="Arial" w:cs="Arial"/>
                <w:color w:val="1F2933"/>
                <w:sz w:val="20"/>
                <w:szCs w:val="20"/>
              </w:rPr>
              <w:t>14,328</w:t>
            </w:r>
          </w:p>
        </w:tc>
      </w:tr>
      <w:tr w:rsidR="00655D54" w14:paraId="4B825D30"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3ECDB0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9C6959"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66CCB2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3DDCD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74D2AB8" w14:textId="77777777" w:rsidR="00655D54" w:rsidRDefault="00000000">
            <w:pPr>
              <w:rPr>
                <w:rFonts w:ascii="Arial" w:eastAsia="Arial" w:hAnsi="Arial" w:cs="Arial"/>
                <w:sz w:val="20"/>
                <w:szCs w:val="20"/>
              </w:rPr>
            </w:pPr>
            <w:r>
              <w:rPr>
                <w:rFonts w:ascii="Arial" w:eastAsia="Arial" w:hAnsi="Arial" w:cs="Arial"/>
                <w:color w:val="1F2933"/>
                <w:sz w:val="20"/>
                <w:szCs w:val="20"/>
              </w:rPr>
              <w:t>388,919 · 58,782</w:t>
            </w:r>
          </w:p>
        </w:tc>
      </w:tr>
      <w:tr w:rsidR="00655D54" w14:paraId="32496A1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6BA901A"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 encoder</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3715BA" w14:textId="77777777" w:rsidR="00655D54" w:rsidRDefault="00000000">
            <w:pPr>
              <w:rPr>
                <w:rFonts w:ascii="Arial" w:eastAsia="Arial" w:hAnsi="Arial" w:cs="Arial"/>
                <w:sz w:val="20"/>
                <w:szCs w:val="20"/>
              </w:rPr>
            </w:pPr>
            <w:r>
              <w:rPr>
                <w:rFonts w:ascii="Arial" w:eastAsia="Arial" w:hAnsi="Arial" w:cs="Arial"/>
                <w:color w:val="1F2933"/>
                <w:sz w:val="20"/>
                <w:szCs w:val="20"/>
              </w:rPr>
              <w:t>all-MiniLM-L6-v2 (384-dim)</w:t>
            </w:r>
          </w:p>
        </w:tc>
      </w:tr>
      <w:tr w:rsidR="00655D54" w14:paraId="4216820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57704CA"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FF8178"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487318A" w14:textId="77777777" w:rsidR="00655D54" w:rsidRDefault="00655D54">
      <w:pPr>
        <w:spacing w:after="320"/>
        <w:rPr>
          <w:rFonts w:ascii="Arial" w:eastAsia="Arial" w:hAnsi="Arial" w:cs="Arial"/>
          <w:sz w:val="20"/>
          <w:szCs w:val="20"/>
        </w:rPr>
      </w:pPr>
    </w:p>
    <w:p w14:paraId="01847AAA" w14:textId="77777777" w:rsidR="00655D54" w:rsidRDefault="00000000">
      <w:pPr>
        <w:rPr>
          <w:rFonts w:ascii="Arial" w:eastAsia="Arial" w:hAnsi="Arial" w:cs="Arial"/>
          <w:sz w:val="20"/>
          <w:szCs w:val="20"/>
        </w:rPr>
      </w:pPr>
      <w:r>
        <w:br w:type="page"/>
      </w:r>
    </w:p>
    <w:p w14:paraId="526285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 overall</w:t>
      </w:r>
    </w:p>
    <w:p w14:paraId="28982862"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We did not have high hopes for this, because the content-aware models are just simple word to vector conversion and they do not have any training at all. How could they perform better than the highly researched SDR and CDR?</w:t>
      </w:r>
    </w:p>
    <w:p w14:paraId="70520DEB"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we were wrong! SBERT-based models match the best collaborative model overall. </w:t>
      </w:r>
      <w:r>
        <w:rPr>
          <w:rFonts w:ascii="Arial" w:eastAsia="Arial" w:hAnsi="Arial" w:cs="Arial"/>
          <w:b/>
          <w:bCs/>
          <w:color w:val="1F2933"/>
          <w:sz w:val="20"/>
          <w:szCs w:val="20"/>
        </w:rPr>
        <w:t>SBERT-CDR reaches 0.0330 — within 1.5% of LightGCN; plain SBERT is 0.0310 with zero training</w:t>
      </w:r>
      <w:r>
        <w:rPr>
          <w:rFonts w:ascii="Arial" w:eastAsia="Arial" w:hAnsi="Arial" w:cs="Arial"/>
          <w:color w:val="1F2933"/>
          <w:sz w:val="20"/>
          <w:szCs w:val="20"/>
        </w:rPr>
        <w:t>. Both beat PTUPCDR (0.0220). Content models are now a first-class option.</w:t>
      </w: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2000"/>
        <w:gridCol w:w="1960"/>
      </w:tblGrid>
      <w:tr w:rsidR="00655D54" w14:paraId="62791E37"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CD3C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863AD0"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68B0126"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9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DB7E281" w14:textId="77777777" w:rsidR="00655D54" w:rsidRDefault="00000000">
            <w:pPr>
              <w:rPr>
                <w:rFonts w:ascii="Arial" w:eastAsia="Arial" w:hAnsi="Arial" w:cs="Arial"/>
                <w:sz w:val="20"/>
                <w:szCs w:val="20"/>
              </w:rPr>
            </w:pPr>
            <w:r>
              <w:rPr>
                <w:rFonts w:ascii="Arial" w:eastAsia="Arial" w:hAnsi="Arial" w:cs="Arial"/>
                <w:b/>
                <w:bCs/>
                <w:color w:val="1F2933"/>
                <w:sz w:val="20"/>
                <w:szCs w:val="20"/>
              </w:rPr>
              <w:t>% of LightGCN</w:t>
            </w:r>
          </w:p>
        </w:tc>
      </w:tr>
      <w:tr w:rsidR="00655D54" w14:paraId="5CE243B1"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891C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12FE32"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AEA4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0.0335</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DC136D" w14:textId="77777777" w:rsidR="00655D54" w:rsidRDefault="00000000">
            <w:pPr>
              <w:rPr>
                <w:rFonts w:ascii="Arial" w:eastAsia="Arial" w:hAnsi="Arial" w:cs="Arial"/>
                <w:sz w:val="20"/>
                <w:szCs w:val="20"/>
              </w:rPr>
            </w:pPr>
            <w:r>
              <w:rPr>
                <w:rFonts w:ascii="Arial" w:eastAsia="Arial" w:hAnsi="Arial" w:cs="Arial"/>
                <w:color w:val="52606D"/>
                <w:sz w:val="20"/>
                <w:szCs w:val="20"/>
              </w:rPr>
              <w:t>100%</w:t>
            </w:r>
          </w:p>
        </w:tc>
      </w:tr>
      <w:tr w:rsidR="00655D54" w14:paraId="6B2BAD8D"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4BC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9D90A4" w14:textId="77777777" w:rsidR="00655D54" w:rsidRDefault="00000000">
            <w:pPr>
              <w:rPr>
                <w:rFonts w:ascii="Arial" w:eastAsia="Arial" w:hAnsi="Arial" w:cs="Arial"/>
                <w:sz w:val="20"/>
                <w:szCs w:val="20"/>
              </w:rPr>
            </w:pPr>
            <w:r>
              <w:rPr>
                <w:rFonts w:ascii="Arial" w:eastAsia="Arial" w:hAnsi="Arial" w:cs="Arial"/>
                <w:color w:val="1F2933"/>
                <w:sz w:val="20"/>
                <w:szCs w:val="20"/>
              </w:rPr>
              <w:t>Content (CDR, no training)</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CC2D0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B82337" w14:textId="77777777" w:rsidR="00655D54" w:rsidRDefault="00000000">
            <w:pPr>
              <w:rPr>
                <w:rFonts w:ascii="Arial" w:eastAsia="Arial" w:hAnsi="Arial" w:cs="Arial"/>
                <w:sz w:val="20"/>
                <w:szCs w:val="20"/>
              </w:rPr>
            </w:pPr>
            <w:r>
              <w:rPr>
                <w:rFonts w:ascii="Arial" w:eastAsia="Arial" w:hAnsi="Arial" w:cs="Arial"/>
                <w:b/>
                <w:bCs/>
                <w:color w:val="20B2AA"/>
                <w:sz w:val="20"/>
                <w:szCs w:val="20"/>
              </w:rPr>
              <w:t>98.5%</w:t>
            </w:r>
          </w:p>
        </w:tc>
      </w:tr>
      <w:tr w:rsidR="00655D54" w14:paraId="142C9AF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ADD963"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79524D" w14:textId="77777777" w:rsidR="00655D54" w:rsidRDefault="00000000">
            <w:pPr>
              <w:rPr>
                <w:rFonts w:ascii="Arial" w:eastAsia="Arial" w:hAnsi="Arial" w:cs="Arial"/>
                <w:sz w:val="20"/>
                <w:szCs w:val="20"/>
              </w:rPr>
            </w:pPr>
            <w:r>
              <w:rPr>
                <w:rFonts w:ascii="Arial" w:eastAsia="Arial" w:hAnsi="Arial" w:cs="Arial"/>
                <w:color w:val="1F2933"/>
                <w:sz w:val="20"/>
                <w:szCs w:val="20"/>
              </w:rPr>
              <w:t>Content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573BAD" w14:textId="77777777" w:rsidR="00655D54" w:rsidRDefault="00000000">
            <w:pPr>
              <w:rPr>
                <w:rFonts w:ascii="Arial" w:eastAsia="Arial" w:hAnsi="Arial" w:cs="Arial"/>
                <w:sz w:val="20"/>
                <w:szCs w:val="20"/>
              </w:rPr>
            </w:pPr>
            <w:r>
              <w:rPr>
                <w:rFonts w:ascii="Arial" w:eastAsia="Arial" w:hAnsi="Arial" w:cs="Arial"/>
                <w:color w:val="1F2933"/>
                <w:sz w:val="20"/>
                <w:szCs w:val="20"/>
              </w:rPr>
              <w:t>0.0310</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991E4F" w14:textId="77777777" w:rsidR="00655D54" w:rsidRDefault="00000000">
            <w:pPr>
              <w:rPr>
                <w:rFonts w:ascii="Arial" w:eastAsia="Arial" w:hAnsi="Arial" w:cs="Arial"/>
                <w:sz w:val="20"/>
                <w:szCs w:val="20"/>
              </w:rPr>
            </w:pPr>
            <w:r>
              <w:rPr>
                <w:rFonts w:ascii="Arial" w:eastAsia="Arial" w:hAnsi="Arial" w:cs="Arial"/>
                <w:color w:val="52606D"/>
                <w:sz w:val="20"/>
                <w:szCs w:val="20"/>
              </w:rPr>
              <w:t>92.5%</w:t>
            </w:r>
          </w:p>
        </w:tc>
      </w:tr>
      <w:tr w:rsidR="00655D54" w14:paraId="548E163E"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41962E"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2B08C7"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FC7842" w14:textId="77777777" w:rsidR="00655D54" w:rsidRDefault="00000000">
            <w:pPr>
              <w:rPr>
                <w:rFonts w:ascii="Arial" w:eastAsia="Arial" w:hAnsi="Arial" w:cs="Arial"/>
                <w:sz w:val="20"/>
                <w:szCs w:val="20"/>
              </w:rPr>
            </w:pPr>
            <w:r>
              <w:rPr>
                <w:rFonts w:ascii="Arial" w:eastAsia="Arial" w:hAnsi="Arial" w:cs="Arial"/>
                <w:color w:val="1F2933"/>
                <w:sz w:val="20"/>
                <w:szCs w:val="20"/>
              </w:rPr>
              <w:t>0.0220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9E5E23" w14:textId="77777777" w:rsidR="00655D54" w:rsidRDefault="00000000">
            <w:pPr>
              <w:rPr>
                <w:rFonts w:ascii="Arial" w:eastAsia="Arial" w:hAnsi="Arial" w:cs="Arial"/>
                <w:sz w:val="20"/>
                <w:szCs w:val="20"/>
              </w:rPr>
            </w:pPr>
            <w:r>
              <w:rPr>
                <w:rFonts w:ascii="Arial" w:eastAsia="Arial" w:hAnsi="Arial" w:cs="Arial"/>
                <w:color w:val="52606D"/>
                <w:sz w:val="20"/>
                <w:szCs w:val="20"/>
              </w:rPr>
              <w:t>65.7%</w:t>
            </w:r>
          </w:p>
        </w:tc>
      </w:tr>
    </w:tbl>
    <w:p w14:paraId="69F824D5" w14:textId="77777777" w:rsidR="00655D54" w:rsidRDefault="00655D54">
      <w:pPr>
        <w:spacing w:before="240" w:after="320"/>
        <w:rPr>
          <w:rFonts w:ascii="Arial" w:eastAsia="Arial" w:hAnsi="Arial" w:cs="Arial"/>
          <w:sz w:val="20"/>
          <w:szCs w:val="20"/>
        </w:rPr>
      </w:pPr>
    </w:p>
    <w:p w14:paraId="6FA9F730"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67CD749"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 xml:space="preserve">SBERT-CDR matches LightGCN overall (98.5%) while </w:t>
      </w:r>
      <w:r>
        <w:rPr>
          <w:rFonts w:ascii="Arial" w:eastAsia="Arial" w:hAnsi="Arial" w:cs="Arial"/>
          <w:b/>
          <w:bCs/>
          <w:color w:val="1F2933"/>
          <w:sz w:val="20"/>
          <w:szCs w:val="20"/>
        </w:rPr>
        <w:t xml:space="preserve">SBERT </w:t>
      </w:r>
      <w:r>
        <w:rPr>
          <w:rFonts w:ascii="Arial" w:eastAsia="Arial" w:hAnsi="Arial" w:cs="Arial"/>
          <w:color w:val="1F2933"/>
          <w:sz w:val="20"/>
          <w:szCs w:val="20"/>
        </w:rPr>
        <w:t>has lightly poorer</w:t>
      </w:r>
      <w:r>
        <w:rPr>
          <w:rFonts w:ascii="Arial" w:eastAsia="Arial" w:hAnsi="Arial" w:cs="Arial"/>
          <w:b/>
          <w:bCs/>
          <w:color w:val="1F2933"/>
          <w:sz w:val="20"/>
          <w:szCs w:val="20"/>
        </w:rPr>
        <w:t xml:space="preserve">, </w:t>
      </w:r>
      <w:r>
        <w:rPr>
          <w:rFonts w:ascii="Arial" w:eastAsia="Arial" w:hAnsi="Arial" w:cs="Arial"/>
          <w:color w:val="1F2933"/>
          <w:sz w:val="20"/>
          <w:szCs w:val="20"/>
        </w:rPr>
        <w:t xml:space="preserve">but still </w:t>
      </w:r>
      <w:r>
        <w:rPr>
          <w:rFonts w:ascii="Arial" w:eastAsia="Arial" w:hAnsi="Arial" w:cs="Arial"/>
          <w:b/>
          <w:bCs/>
          <w:color w:val="1F2933"/>
          <w:sz w:val="20"/>
          <w:szCs w:val="20"/>
        </w:rPr>
        <w:t>good</w:t>
      </w:r>
      <w:r>
        <w:rPr>
          <w:rFonts w:ascii="Arial" w:eastAsia="Arial" w:hAnsi="Arial" w:cs="Arial"/>
          <w:color w:val="1F2933"/>
          <w:sz w:val="20"/>
          <w:szCs w:val="20"/>
        </w:rPr>
        <w:t xml:space="preserve"> performance. </w:t>
      </w:r>
      <w:r>
        <w:br w:type="page"/>
      </w:r>
    </w:p>
    <w:p w14:paraId="5E5BE61B"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6978ACE" w14:textId="77777777" w:rsidR="00655D54" w:rsidRDefault="00655D54">
      <w:pPr>
        <w:pBdr>
          <w:bottom w:val="single" w:sz="12" w:space="1" w:color="2E5AAC"/>
        </w:pBdr>
        <w:spacing w:after="240"/>
        <w:rPr>
          <w:rFonts w:ascii="Arial" w:eastAsia="Arial" w:hAnsi="Arial" w:cs="Arial"/>
          <w:sz w:val="20"/>
          <w:szCs w:val="20"/>
        </w:rPr>
      </w:pPr>
    </w:p>
    <w:p w14:paraId="7EB4B10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introduces two training-free content models: SBERT (single-domain, game titles only) and SBERT-CDR (blends game-side SBERT with movie-side SBERT). Both use a pretrained sentence encoder (all-MiniLM-L6-v2, 384-dim).</w:t>
      </w:r>
    </w:p>
    <w:p w14:paraId="74F7B86C" w14:textId="77777777" w:rsidR="00655D54" w:rsidRDefault="00655D54">
      <w:pPr>
        <w:spacing w:after="120" w:line="300" w:lineRule="auto"/>
        <w:rPr>
          <w:rFonts w:ascii="Arial" w:eastAsia="Arial" w:hAnsi="Arial" w:cs="Arial"/>
          <w:sz w:val="20"/>
          <w:szCs w:val="20"/>
        </w:rPr>
      </w:pPr>
    </w:p>
    <w:p w14:paraId="5E6AFC7F"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add content signals to the list of algorithms to use. SBERT / SBERT-CDR fills that gap and makes the system robust across the full popularity spectrum.</w:t>
      </w:r>
    </w:p>
    <w:p w14:paraId="4965785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2744ED77"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4C58FA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248D13"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4277AF9"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56C6B9"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r>
              <w:rPr>
                <w:rFonts w:ascii="Arial" w:eastAsia="Arial" w:hAnsi="Arial" w:cs="Arial"/>
                <w:color w:val="1F2933"/>
                <w:sz w:val="20"/>
                <w:szCs w:val="20"/>
              </w:rPr>
              <w:t xml:space="preserve"> alone can work well, but </w:t>
            </w:r>
            <w:r>
              <w:rPr>
                <w:rFonts w:ascii="Arial" w:eastAsia="Arial" w:hAnsi="Arial" w:cs="Arial"/>
                <w:b/>
                <w:bCs/>
                <w:color w:val="1F2933"/>
                <w:sz w:val="20"/>
                <w:szCs w:val="20"/>
              </w:rPr>
              <w:t>SBERT-CDR</w:t>
            </w:r>
            <w:r>
              <w:rPr>
                <w:rFonts w:ascii="Arial" w:eastAsia="Arial" w:hAnsi="Arial" w:cs="Arial"/>
                <w:color w:val="1F2933"/>
                <w:sz w:val="20"/>
                <w:szCs w:val="20"/>
              </w:rPr>
              <w:t xml:space="preserve"> performs better for movie rich-game poor user group</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126E8B" w14:textId="77777777" w:rsidR="00655D54" w:rsidRDefault="00000000">
            <w:pPr>
              <w:rPr>
                <w:rFonts w:ascii="Arial" w:eastAsia="Arial" w:hAnsi="Arial" w:cs="Arial"/>
                <w:sz w:val="20"/>
                <w:szCs w:val="20"/>
              </w:rPr>
            </w:pPr>
            <w:r>
              <w:rPr>
                <w:rFonts w:ascii="Arial" w:eastAsia="Arial" w:hAnsi="Arial" w:cs="Arial"/>
                <w:b/>
                <w:bCs/>
                <w:color w:val="1F2933"/>
                <w:sz w:val="20"/>
                <w:szCs w:val="20"/>
              </w:rPr>
              <w:t xml:space="preserve">SBERT-CDR </w:t>
            </w:r>
            <w:r>
              <w:rPr>
                <w:rFonts w:ascii="Arial" w:eastAsia="Arial" w:hAnsi="Arial" w:cs="Arial"/>
                <w:color w:val="1F2933"/>
                <w:sz w:val="20"/>
                <w:szCs w:val="20"/>
              </w:rPr>
              <w:t>(0.0330)</w:t>
            </w:r>
            <w:r>
              <w:rPr>
                <w:rFonts w:ascii="Arial" w:eastAsia="Arial" w:hAnsi="Arial" w:cs="Arial"/>
                <w:b/>
                <w:bCs/>
                <w:color w:val="1F2933"/>
                <w:sz w:val="20"/>
                <w:szCs w:val="20"/>
              </w:rPr>
              <w:t xml:space="preserve"> &gt; SBERT</w:t>
            </w:r>
            <w:r>
              <w:rPr>
                <w:rFonts w:ascii="Arial" w:eastAsia="Arial" w:hAnsi="Arial" w:cs="Arial"/>
                <w:color w:val="1F2933"/>
                <w:sz w:val="20"/>
                <w:szCs w:val="20"/>
              </w:rPr>
              <w:t>(0.0310)</w:t>
            </w:r>
          </w:p>
        </w:tc>
      </w:tr>
      <w:tr w:rsidR="00655D54" w14:paraId="71ABB15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A5904E"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SBERT-CDR ≈ LightGCN overall</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9DBEC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0.0330 vs 0.0335 (−1.5%). Zero training; pure semantic similarity.</w:t>
            </w:r>
          </w:p>
        </w:tc>
      </w:tr>
    </w:tbl>
    <w:p w14:paraId="62BFAF39" w14:textId="77777777" w:rsidR="00655D54" w:rsidRDefault="00655D54">
      <w:pPr>
        <w:spacing w:after="320"/>
        <w:rPr>
          <w:rFonts w:ascii="Arial" w:eastAsia="Arial" w:hAnsi="Arial" w:cs="Arial"/>
          <w:sz w:val="20"/>
          <w:szCs w:val="20"/>
        </w:rPr>
      </w:pPr>
    </w:p>
    <w:p w14:paraId="6EB1FC5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3D2A7F41"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was a big surprise for us because it challenged the idea we always assume that more complex models are always better. We had spent so many hours training and tuning those collaborative models like LightGCN and PTUPCDR, only to see a completely training-free approach—just reading the item descriptions with SBERT—come out and almost match LightGCN overall. </w:t>
      </w:r>
    </w:p>
    <w:p w14:paraId="2260BEC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This proves an important point for anyone designing a system: we don't always need the most complicated, latest model architecture. Sometimes the simplest tool is the most efficient.</w:t>
      </w:r>
    </w:p>
    <w:p w14:paraId="74847E4F" w14:textId="77777777" w:rsidR="00655D54" w:rsidRDefault="00655D54">
      <w:pPr>
        <w:spacing w:after="120" w:line="300" w:lineRule="auto"/>
        <w:rPr>
          <w:rFonts w:ascii="Arial" w:eastAsia="Arial" w:hAnsi="Arial" w:cs="Arial"/>
          <w:color w:val="1F2933"/>
          <w:sz w:val="20"/>
          <w:szCs w:val="20"/>
        </w:rPr>
      </w:pPr>
    </w:p>
    <w:p w14:paraId="19EE939D"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0A1ABB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So far we have explored content-aware, collaborative filtering approaches, how about Market Basket Analysis) recommendation approach? </w:t>
      </w:r>
    </w:p>
    <w:p w14:paraId="0544DEAD" w14:textId="77777777" w:rsidR="00655D54" w:rsidRDefault="00655D54">
      <w:pPr>
        <w:spacing w:after="320"/>
        <w:rPr>
          <w:rFonts w:ascii="Arial" w:eastAsia="Arial" w:hAnsi="Arial" w:cs="Arial"/>
          <w:sz w:val="20"/>
          <w:szCs w:val="20"/>
        </w:rPr>
      </w:pPr>
    </w:p>
    <w:p w14:paraId="3E1F54DC" w14:textId="77777777" w:rsidR="00655D54" w:rsidRDefault="00655D54">
      <w:pPr>
        <w:spacing w:after="320"/>
        <w:rPr>
          <w:rFonts w:ascii="Arial" w:eastAsia="Arial" w:hAnsi="Arial" w:cs="Arial"/>
          <w:sz w:val="20"/>
          <w:szCs w:val="20"/>
        </w:rPr>
      </w:pPr>
    </w:p>
    <w:p w14:paraId="530756B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5.8  Lesson 7: Co-occurrence Reranking</w:t>
      </w:r>
    </w:p>
    <w:p w14:paraId="5B9749D4" w14:textId="77777777" w:rsidR="00655D54" w:rsidRDefault="00655D54">
      <w:pPr>
        <w:pBdr>
          <w:bottom w:val="single" w:sz="12" w:space="1" w:color="2E5AAC"/>
        </w:pBdr>
        <w:spacing w:after="240"/>
        <w:rPr>
          <w:rFonts w:ascii="Arial" w:eastAsia="Arial" w:hAnsi="Arial" w:cs="Arial"/>
          <w:sz w:val="20"/>
          <w:szCs w:val="20"/>
        </w:rPr>
      </w:pPr>
    </w:p>
    <w:p w14:paraId="55F83A8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lastRenderedPageBreak/>
        <w:t>We asked ChatGPT on how we can bring in the idea of Market Basket Analysis into our cross-domain algorithm, and it suggested to us an interesting co-occurrence counting method! Furthermore, we can use this as another re-ranking in the final scoring layer, after the main model’s recommends us a candidate list</w:t>
      </w:r>
    </w:p>
    <w:p w14:paraId="2EEB530C" w14:textId="77777777" w:rsidR="00655D54" w:rsidRDefault="00655D54">
      <w:pPr>
        <w:spacing w:after="120" w:line="300" w:lineRule="auto"/>
        <w:rPr>
          <w:rFonts w:ascii="Arial" w:eastAsia="Arial" w:hAnsi="Arial" w:cs="Arial"/>
          <w:sz w:val="20"/>
          <w:szCs w:val="20"/>
        </w:rPr>
      </w:pPr>
    </w:p>
    <w:p w14:paraId="14DDB7B2" w14:textId="77777777" w:rsidR="00655D54" w:rsidRDefault="00000000">
      <w:pPr>
        <w:spacing w:after="280" w:line="300" w:lineRule="auto"/>
      </w:pPr>
      <w:r>
        <w:rPr>
          <w:rFonts w:ascii="Arial" w:eastAsia="Arial" w:hAnsi="Arial" w:cs="Arial"/>
          <w:color w:val="1F2933"/>
          <w:sz w:val="20"/>
          <w:szCs w:val="20"/>
        </w:rPr>
        <w:t>The construction is straightforward: for every (movie, game) pair, we calculate the number of co-likers, normalize this by the geometric mean of their respective audience sizes, and apply a weighted bonus to the base model's score. This approach mirrors the classic Amazon’s "</w:t>
      </w:r>
      <w:r>
        <w:rPr>
          <w:rFonts w:ascii="Arial" w:eastAsia="Arial" w:hAnsi="Arial" w:cs="Arial"/>
          <w:b/>
          <w:bCs/>
          <w:color w:val="1F2933"/>
          <w:sz w:val="20"/>
          <w:szCs w:val="20"/>
        </w:rPr>
        <w:t>customers who bought this also bought...</w:t>
      </w:r>
      <w:r>
        <w:rPr>
          <w:rFonts w:ascii="Arial" w:eastAsia="Arial" w:hAnsi="Arial" w:cs="Arial"/>
          <w:color w:val="1F2933"/>
          <w:sz w:val="20"/>
          <w:szCs w:val="20"/>
        </w:rPr>
        <w:t>.</w:t>
      </w:r>
    </w:p>
    <w:p w14:paraId="18DCF45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F959A4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a simple training-free co-occurrence rerank applied on top of every base model produce consistent lift across LLO, cold-start, and every model family?</w:t>
      </w:r>
    </w:p>
    <w:p w14:paraId="594D2B67" w14:textId="77777777" w:rsidR="00655D54" w:rsidRDefault="00655D54">
      <w:pPr>
        <w:spacing w:after="280"/>
        <w:rPr>
          <w:rFonts w:ascii="Arial" w:eastAsia="Arial" w:hAnsi="Arial" w:cs="Arial"/>
          <w:sz w:val="20"/>
          <w:szCs w:val="20"/>
        </w:rPr>
      </w:pPr>
    </w:p>
    <w:p w14:paraId="0086E783" w14:textId="77777777" w:rsidR="00655D54" w:rsidRDefault="00000000">
      <w:pPr>
        <w:pStyle w:val="Heading2"/>
        <w:spacing w:before="120" w:after="160"/>
        <w:rPr>
          <w:rFonts w:ascii="Arial" w:eastAsia="Arial" w:hAnsi="Arial" w:cs="Arial"/>
          <w:sz w:val="20"/>
          <w:szCs w:val="20"/>
        </w:rPr>
      </w:pPr>
      <w:bookmarkStart w:id="11" w:name="_wcvl0b79o14s" w:colFirst="0" w:colLast="0"/>
      <w:bookmarkEnd w:id="11"/>
      <w:r>
        <w:rPr>
          <w:rFonts w:ascii="Arial" w:eastAsia="Arial" w:hAnsi="Arial" w:cs="Arial"/>
          <w:color w:val="2E5AAC"/>
          <w:sz w:val="20"/>
          <w:szCs w:val="20"/>
        </w:rPr>
        <w:t xml:space="preserve">Co-occurrence Matrix </w:t>
      </w:r>
    </w:p>
    <w:p w14:paraId="526C3EF1" w14:textId="77777777" w:rsidR="00655D54" w:rsidRDefault="00000000">
      <w:pPr>
        <w:rPr>
          <w:rFonts w:ascii="Arial" w:eastAsia="Arial" w:hAnsi="Arial" w:cs="Arial"/>
          <w:color w:val="191919"/>
          <w:sz w:val="20"/>
          <w:szCs w:val="20"/>
        </w:rPr>
      </w:pPr>
      <w:r>
        <w:rPr>
          <w:rFonts w:ascii="Arial" w:eastAsia="Arial" w:hAnsi="Arial" w:cs="Arial"/>
          <w:color w:val="191919"/>
          <w:sz w:val="20"/>
          <w:szCs w:val="20"/>
        </w:rPr>
        <w:t xml:space="preserve">For every (movie, game) pair, we count how many users rated both. This count is normalized by the geometric mean of each item's total user base, creating a co-preference score. </w:t>
      </w:r>
    </w:p>
    <w:p w14:paraId="1DB77FCB" w14:textId="77777777" w:rsidR="00655D54" w:rsidRDefault="00000000">
      <w:pPr>
        <w:spacing w:before="120" w:after="0" w:line="263"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6B1602E" wp14:editId="3DC3B63A">
            <wp:extent cx="2436019" cy="100966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2436019" cy="1009666"/>
                    </a:xfrm>
                    <a:prstGeom prst="rect">
                      <a:avLst/>
                    </a:prstGeom>
                    <a:ln/>
                  </pic:spPr>
                </pic:pic>
              </a:graphicData>
            </a:graphic>
          </wp:inline>
        </w:drawing>
      </w:r>
    </w:p>
    <w:p w14:paraId="23AE3E54" w14:textId="77777777" w:rsidR="00655D54" w:rsidRDefault="00000000">
      <w:pPr>
        <w:spacing w:after="120" w:line="309" w:lineRule="auto"/>
        <w:jc w:val="center"/>
        <w:rPr>
          <w:rFonts w:ascii="Arial" w:eastAsia="Arial" w:hAnsi="Arial" w:cs="Arial"/>
          <w:i/>
          <w:iCs/>
          <w:sz w:val="20"/>
          <w:szCs w:val="20"/>
        </w:rPr>
      </w:pPr>
      <w:r>
        <w:rPr>
          <w:rFonts w:ascii="Arial" w:eastAsia="Arial" w:hAnsi="Arial" w:cs="Arial"/>
          <w:i/>
          <w:iCs/>
          <w:sz w:val="20"/>
          <w:szCs w:val="20"/>
        </w:rPr>
        <w:t>Equation 8: Co-occurrence matrix and reranking score.</w:t>
      </w:r>
    </w:p>
    <w:p w14:paraId="6E99DD1A" w14:textId="77777777" w:rsidR="00655D54" w:rsidRDefault="00000000">
      <w:pPr>
        <w:rPr>
          <w:rFonts w:ascii="Arial" w:eastAsia="Arial" w:hAnsi="Arial" w:cs="Arial"/>
          <w:i/>
          <w:iCs/>
          <w:sz w:val="20"/>
          <w:szCs w:val="20"/>
        </w:rPr>
      </w:pPr>
      <w:r>
        <w:t>The co-occurrence matrix C_{m, g} is the normalized overlap of users who liked movie m (</w:t>
      </w:r>
      <w:r>
        <w:rPr>
          <w:rFonts w:ascii="Cambria Math" w:eastAsia="Cambria Math" w:hAnsi="Cambria Math" w:cs="Cambria Math"/>
        </w:rPr>
        <w:t>𝒰</w:t>
      </w:r>
      <w:r>
        <w:t>_m) and users who liked game g (</w:t>
      </w:r>
      <w:r>
        <w:rPr>
          <w:rFonts w:ascii="Cambria Math" w:eastAsia="Cambria Math" w:hAnsi="Cambria Math" w:cs="Cambria Math"/>
        </w:rPr>
        <w:t>𝒰</w:t>
      </w:r>
      <w:r>
        <w:t>_g):</w:t>
      </w:r>
    </w:p>
    <w:p w14:paraId="1FC41E51" w14:textId="77777777" w:rsidR="00655D54" w:rsidRDefault="00000000">
      <w:r>
        <w:rPr>
          <w:noProof/>
        </w:rPr>
        <w:lastRenderedPageBreak/>
        <w:drawing>
          <wp:inline distT="114300" distB="114300" distL="114300" distR="114300" wp14:anchorId="1832B008" wp14:editId="6B97D807">
            <wp:extent cx="5972810" cy="3644900"/>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3"/>
                    <a:srcRect/>
                    <a:stretch>
                      <a:fillRect/>
                    </a:stretch>
                  </pic:blipFill>
                  <pic:spPr>
                    <a:xfrm>
                      <a:off x="0" y="0"/>
                      <a:ext cx="5972810" cy="3644900"/>
                    </a:xfrm>
                    <a:prstGeom prst="rect">
                      <a:avLst/>
                    </a:prstGeom>
                    <a:ln/>
                  </pic:spPr>
                </pic:pic>
              </a:graphicData>
            </a:graphic>
          </wp:inline>
        </w:drawing>
      </w:r>
    </w:p>
    <w:p w14:paraId="41CBC43F" w14:textId="77777777" w:rsidR="00655D54" w:rsidRDefault="00655D54">
      <w:pPr>
        <w:jc w:val="center"/>
      </w:pPr>
    </w:p>
    <w:p w14:paraId="41346EEB" w14:textId="77777777" w:rsidR="00655D54" w:rsidRDefault="00655D54"/>
    <w:p w14:paraId="138FF288" w14:textId="77777777" w:rsidR="00655D54" w:rsidRDefault="00000000">
      <w:pPr>
        <w:pStyle w:val="Heading4"/>
        <w:keepNext w:val="0"/>
        <w:keepLines w:val="0"/>
        <w:spacing w:before="120" w:after="120" w:line="309" w:lineRule="auto"/>
        <w:rPr>
          <w:rFonts w:ascii="Arial" w:eastAsia="Arial" w:hAnsi="Arial" w:cs="Arial"/>
          <w:color w:val="191919"/>
          <w:sz w:val="20"/>
          <w:szCs w:val="20"/>
        </w:rPr>
      </w:pPr>
      <w:bookmarkStart w:id="12" w:name="_8qn61af7rqsc" w:colFirst="0" w:colLast="0"/>
      <w:bookmarkEnd w:id="12"/>
      <w:r>
        <w:rPr>
          <w:rFonts w:ascii="Arial" w:eastAsia="Arial" w:hAnsi="Arial" w:cs="Arial"/>
          <w:i w:val="0"/>
          <w:iCs w:val="0"/>
          <w:color w:val="2E5AAC"/>
          <w:sz w:val="20"/>
          <w:szCs w:val="20"/>
        </w:rPr>
        <w:t>Co-occurrence Reranking</w:t>
      </w:r>
    </w:p>
    <w:p w14:paraId="145817FC" w14:textId="77777777" w:rsidR="00655D54" w:rsidRDefault="00000000">
      <w:pPr>
        <w:spacing w:after="120" w:line="309" w:lineRule="auto"/>
      </w:pPr>
      <w:r>
        <w:rPr>
          <w:rFonts w:ascii="Arial" w:eastAsia="Arial" w:hAnsi="Arial" w:cs="Arial"/>
          <w:color w:val="191919"/>
          <w:sz w:val="20"/>
          <w:szCs w:val="20"/>
        </w:rPr>
        <w:t xml:space="preserve">Co-occurrence reranking is applied as a post-processing layer on top of any base model's scores using the following formula, where </w:t>
      </w:r>
      <w:r>
        <w:rPr>
          <w:color w:val="191919"/>
          <w:sz w:val="18"/>
          <w:szCs w:val="18"/>
        </w:rPr>
        <w:t>λ is the re-rank weights</w:t>
      </w:r>
      <w:r>
        <w:rPr>
          <w:rFonts w:ascii="Arial" w:eastAsia="Arial" w:hAnsi="Arial" w:cs="Arial"/>
          <w:color w:val="191919"/>
          <w:sz w:val="20"/>
          <w:szCs w:val="20"/>
        </w:rPr>
        <w:t>:</w:t>
      </w:r>
    </w:p>
    <w:p w14:paraId="129CEA74" w14:textId="77777777" w:rsidR="00655D54" w:rsidRDefault="00000000">
      <w:pPr>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3B477C6E" wp14:editId="407D536A">
            <wp:extent cx="4955699" cy="1114439"/>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4955699" cy="1114439"/>
                    </a:xfrm>
                    <a:prstGeom prst="rect">
                      <a:avLst/>
                    </a:prstGeom>
                    <a:ln/>
                  </pic:spPr>
                </pic:pic>
              </a:graphicData>
            </a:graphic>
          </wp:inline>
        </w:drawing>
      </w:r>
    </w:p>
    <w:p w14:paraId="28DB17B1" w14:textId="77777777" w:rsidR="00655D54" w:rsidRDefault="00655D54">
      <w:pPr>
        <w:spacing w:after="120" w:line="309" w:lineRule="auto"/>
        <w:jc w:val="center"/>
        <w:rPr>
          <w:rFonts w:ascii="Arial" w:eastAsia="Arial" w:hAnsi="Arial" w:cs="Arial"/>
          <w:sz w:val="20"/>
          <w:szCs w:val="20"/>
        </w:rPr>
      </w:pPr>
    </w:p>
    <w:p w14:paraId="7828B9F0" w14:textId="77777777" w:rsidR="00655D54" w:rsidRDefault="00655D54"/>
    <w:p w14:paraId="4D7227D2" w14:textId="77777777" w:rsidR="00655D54" w:rsidRDefault="00000000">
      <w:pPr>
        <w:spacing w:after="120" w:line="309" w:lineRule="auto"/>
        <w:rPr>
          <w:rFonts w:ascii="Arial" w:eastAsia="Arial" w:hAnsi="Arial" w:cs="Arial"/>
          <w:color w:val="191919"/>
          <w:sz w:val="20"/>
          <w:szCs w:val="20"/>
        </w:rPr>
      </w:pPr>
      <w:r>
        <w:rPr>
          <w:rFonts w:ascii="Arial" w:eastAsia="Arial" w:hAnsi="Arial" w:cs="Arial"/>
          <w:color w:val="191919"/>
          <w:sz w:val="20"/>
          <w:szCs w:val="20"/>
        </w:rPr>
        <w:t>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2F6E71E4" w14:textId="77777777" w:rsidR="00655D54" w:rsidRDefault="00000000">
      <w:pPr>
        <w:spacing w:after="120" w:line="309"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22F5DFFA" wp14:editId="4D9E44D3">
            <wp:extent cx="5972810" cy="13208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972810" cy="1320800"/>
                    </a:xfrm>
                    <a:prstGeom prst="rect">
                      <a:avLst/>
                    </a:prstGeom>
                    <a:ln/>
                  </pic:spPr>
                </pic:pic>
              </a:graphicData>
            </a:graphic>
          </wp:inline>
        </w:drawing>
      </w:r>
    </w:p>
    <w:p w14:paraId="3B14000F" w14:textId="77777777" w:rsidR="00655D54" w:rsidRDefault="00000000">
      <w:pPr>
        <w:spacing w:after="120" w:line="309"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19: Co-occurrence reranking at inference — base model scores are boosted by cross-domain signals</w:t>
      </w:r>
    </w:p>
    <w:p w14:paraId="09531D30" w14:textId="77777777" w:rsidR="00655D54" w:rsidRDefault="00000000">
      <w:pPr>
        <w:spacing w:after="280"/>
        <w:rPr>
          <w:rFonts w:ascii="Arial" w:eastAsia="Arial" w:hAnsi="Arial" w:cs="Arial"/>
          <w:sz w:val="20"/>
          <w:szCs w:val="20"/>
        </w:rPr>
      </w:pPr>
      <w:r>
        <w:rPr>
          <w:rFonts w:ascii="Arial" w:eastAsia="Arial" w:hAnsi="Arial" w:cs="Arial"/>
          <w:color w:val="191919"/>
          <w:sz w:val="20"/>
          <w:szCs w:val="20"/>
        </w:rPr>
        <w:t xml:space="preserve">Key properties: Co-occurrence reranking is </w:t>
      </w:r>
      <w:r>
        <w:rPr>
          <w:rFonts w:ascii="Arial" w:eastAsia="Arial" w:hAnsi="Arial" w:cs="Arial"/>
          <w:b/>
          <w:bCs/>
          <w:color w:val="191919"/>
          <w:sz w:val="20"/>
          <w:szCs w:val="20"/>
        </w:rPr>
        <w:t>training-free</w:t>
      </w:r>
      <w:r>
        <w:rPr>
          <w:rFonts w:ascii="Arial" w:eastAsia="Arial" w:hAnsi="Arial" w:cs="Arial"/>
          <w:color w:val="191919"/>
          <w:sz w:val="20"/>
          <w:szCs w:val="20"/>
        </w:rPr>
        <w:t xml:space="preserve"> (computed directly from data), </w:t>
      </w:r>
      <w:r>
        <w:rPr>
          <w:rFonts w:ascii="Arial" w:eastAsia="Arial" w:hAnsi="Arial" w:cs="Arial"/>
          <w:b/>
          <w:bCs/>
          <w:color w:val="191919"/>
          <w:sz w:val="20"/>
          <w:szCs w:val="20"/>
        </w:rPr>
        <w:t xml:space="preserve">model-agnostic </w:t>
      </w:r>
      <w:r>
        <w:rPr>
          <w:rFonts w:ascii="Arial" w:eastAsia="Arial" w:hAnsi="Arial" w:cs="Arial"/>
          <w:color w:val="191919"/>
          <w:sz w:val="20"/>
          <w:szCs w:val="20"/>
        </w:rPr>
        <w:t xml:space="preserve">(works on top of any base model), and </w:t>
      </w:r>
      <w:r>
        <w:rPr>
          <w:rFonts w:ascii="Arial" w:eastAsia="Arial" w:hAnsi="Arial" w:cs="Arial"/>
          <w:b/>
          <w:bCs/>
          <w:color w:val="191919"/>
          <w:sz w:val="20"/>
          <w:szCs w:val="20"/>
        </w:rPr>
        <w:t>additive</w:t>
      </w:r>
      <w:r>
        <w:rPr>
          <w:rFonts w:ascii="Arial" w:eastAsia="Arial" w:hAnsi="Arial" w:cs="Arial"/>
          <w:color w:val="191919"/>
          <w:sz w:val="20"/>
          <w:szCs w:val="20"/>
        </w:rPr>
        <w:t xml:space="preserve"> (never hurts, often helps).</w:t>
      </w:r>
    </w:p>
    <w:p w14:paraId="549376D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8428C4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compute one co-occurrence matrix c[m,g] once from the training interactions, then for every model we rerank its scores as </w:t>
      </w:r>
      <w:r>
        <w:rPr>
          <w:rFonts w:ascii="Arial" w:eastAsia="Arial" w:hAnsi="Arial" w:cs="Arial"/>
          <w:b/>
          <w:bCs/>
          <w:color w:val="1F2933"/>
          <w:sz w:val="20"/>
          <w:szCs w:val="20"/>
        </w:rPr>
        <w:t xml:space="preserve">s_rerank(u,g) = s_base(u,g) + λ · Σ_{m </w:t>
      </w:r>
      <w:r>
        <w:rPr>
          <w:rFonts w:ascii="Cambria Math" w:eastAsia="Cambria Math" w:hAnsi="Cambria Math" w:cs="Cambria Math"/>
          <w:b/>
          <w:bCs/>
          <w:color w:val="1F2933"/>
          <w:sz w:val="20"/>
          <w:szCs w:val="20"/>
        </w:rPr>
        <w:t>∈</w:t>
      </w:r>
      <w:r>
        <w:rPr>
          <w:rFonts w:ascii="Arial" w:eastAsia="Arial" w:hAnsi="Arial" w:cs="Arial"/>
          <w:b/>
          <w:bCs/>
          <w:color w:val="1F2933"/>
          <w:sz w:val="20"/>
          <w:szCs w:val="20"/>
        </w:rPr>
        <w:t xml:space="preserve"> user-movies} c[m, g]</w:t>
      </w:r>
      <w:r>
        <w:rPr>
          <w:rFonts w:ascii="Arial" w:eastAsia="Arial" w:hAnsi="Arial" w:cs="Arial"/>
          <w:color w:val="1F2933"/>
          <w:sz w:val="20"/>
          <w:szCs w:val="20"/>
        </w:rPr>
        <w:t>. No model is retrained. λ is tuned once (λ = 0.05) and fixed across all experiments.</w:t>
      </w:r>
    </w:p>
    <w:p w14:paraId="6C0CD496" w14:textId="77777777" w:rsidR="00655D54" w:rsidRDefault="00000000">
      <w:pPr>
        <w:numPr>
          <w:ilvl w:val="0"/>
          <w:numId w:val="7"/>
        </w:numPr>
        <w:spacing w:line="300" w:lineRule="auto"/>
      </w:pPr>
      <w:r>
        <w:rPr>
          <w:rFonts w:ascii="Arial" w:eastAsia="Arial" w:hAnsi="Arial" w:cs="Arial"/>
          <w:b/>
          <w:bCs/>
          <w:color w:val="1F2933"/>
          <w:sz w:val="20"/>
          <w:szCs w:val="20"/>
        </w:rPr>
        <w:t>Base models</w:t>
      </w:r>
      <w:r>
        <w:rPr>
          <w:rFonts w:ascii="Arial" w:eastAsia="Arial" w:hAnsi="Arial" w:cs="Arial"/>
          <w:color w:val="52606D"/>
          <w:sz w:val="20"/>
          <w:szCs w:val="20"/>
        </w:rPr>
        <w:t xml:space="preserve">  —  MF-BPR, NCF, LightGCN, CMF, EMCDR, PTUPCDR, BiTGCF — every model from L1–L7</w:t>
      </w:r>
    </w:p>
    <w:p w14:paraId="4344794D" w14:textId="77777777" w:rsidR="00655D54" w:rsidRDefault="00000000">
      <w:pPr>
        <w:numPr>
          <w:ilvl w:val="0"/>
          <w:numId w:val="7"/>
        </w:numPr>
        <w:spacing w:line="300" w:lineRule="auto"/>
      </w:pPr>
      <w:r>
        <w:rPr>
          <w:rFonts w:ascii="Arial" w:eastAsia="Arial" w:hAnsi="Arial" w:cs="Arial"/>
          <w:b/>
          <w:bCs/>
          <w:color w:val="1F2933"/>
          <w:sz w:val="20"/>
          <w:szCs w:val="20"/>
        </w:rPr>
        <w:t>Deployments tested</w:t>
      </w:r>
      <w:r>
        <w:rPr>
          <w:rFonts w:ascii="Arial" w:eastAsia="Arial" w:hAnsi="Arial" w:cs="Arial"/>
          <w:color w:val="52606D"/>
          <w:sz w:val="20"/>
          <w:szCs w:val="20"/>
        </w:rPr>
        <w:t xml:space="preserve">  —  L3 LLO (100% overlap), L6 cold-start, plus two extra regimes</w:t>
      </w:r>
    </w:p>
    <w:p w14:paraId="34EE4DB9"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52606D"/>
          <w:sz w:val="20"/>
          <w:szCs w:val="20"/>
        </w:rPr>
        <w:t xml:space="preserve">Evaluation: </w:t>
      </w:r>
      <w:r>
        <w:rPr>
          <w:rFonts w:ascii="Arial" w:eastAsia="Arial" w:hAnsi="Arial" w:cs="Arial"/>
          <w:color w:val="52606D"/>
          <w:sz w:val="20"/>
          <w:szCs w:val="20"/>
        </w:rPr>
        <w:t>leave-last-out on games for LLO; user-split for cold-start; Recall@10.</w:t>
      </w:r>
    </w:p>
    <w:p w14:paraId="35288860"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9A9FDE6"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F04A05E"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F8919A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1D5ADD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E3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New models trained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539DB3" w14:textId="77777777" w:rsidR="00655D54" w:rsidRDefault="00000000">
            <w:pPr>
              <w:rPr>
                <w:rFonts w:ascii="Arial" w:eastAsia="Arial" w:hAnsi="Arial" w:cs="Arial"/>
                <w:sz w:val="20"/>
                <w:szCs w:val="20"/>
              </w:rPr>
            </w:pPr>
            <w:r>
              <w:rPr>
                <w:rFonts w:ascii="Arial" w:eastAsia="Arial" w:hAnsi="Arial" w:cs="Arial"/>
                <w:color w:val="1F2933"/>
                <w:sz w:val="20"/>
                <w:szCs w:val="20"/>
              </w:rPr>
              <w:t>None — post-processing layer only</w:t>
            </w:r>
          </w:p>
        </w:tc>
      </w:tr>
      <w:tr w:rsidR="00655D54" w14:paraId="1283B3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D7B4528" w14:textId="77777777" w:rsidR="00655D54" w:rsidRDefault="00000000">
            <w:pPr>
              <w:rPr>
                <w:rFonts w:ascii="Arial" w:eastAsia="Arial" w:hAnsi="Arial" w:cs="Arial"/>
                <w:sz w:val="20"/>
                <w:szCs w:val="20"/>
              </w:rPr>
            </w:pPr>
            <w:r>
              <w:rPr>
                <w:rFonts w:ascii="Arial" w:eastAsia="Arial" w:hAnsi="Arial" w:cs="Arial"/>
                <w:b/>
                <w:bCs/>
                <w:color w:val="1F2933"/>
                <w:sz w:val="20"/>
                <w:szCs w:val="20"/>
              </w:rPr>
              <w:t>Matrix formula</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18FBE2" w14:textId="77777777" w:rsidR="00655D54" w:rsidRDefault="00000000">
            <w:pPr>
              <w:spacing w:before="120" w:after="0" w:line="263" w:lineRule="auto"/>
              <w:rPr>
                <w:rFonts w:ascii="Arial" w:eastAsia="Arial" w:hAnsi="Arial" w:cs="Arial"/>
                <w:sz w:val="20"/>
                <w:szCs w:val="20"/>
              </w:rPr>
            </w:pPr>
            <w:r>
              <w:rPr>
                <w:rFonts w:ascii="Arial" w:eastAsia="Arial" w:hAnsi="Arial" w:cs="Arial"/>
                <w:noProof/>
                <w:color w:val="191919"/>
                <w:sz w:val="20"/>
                <w:szCs w:val="20"/>
              </w:rPr>
              <w:drawing>
                <wp:inline distT="114300" distB="114300" distL="114300" distR="114300" wp14:anchorId="4BC325AC" wp14:editId="18891B37">
                  <wp:extent cx="1559243" cy="645624"/>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1559243" cy="645624"/>
                          </a:xfrm>
                          <a:prstGeom prst="rect">
                            <a:avLst/>
                          </a:prstGeom>
                          <a:ln/>
                        </pic:spPr>
                      </pic:pic>
                    </a:graphicData>
                  </a:graphic>
                </wp:inline>
              </w:drawing>
            </w:r>
          </w:p>
        </w:tc>
      </w:tr>
      <w:tr w:rsidR="00655D54" w14:paraId="001FDA6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801675" w14:textId="77777777" w:rsidR="00655D54" w:rsidRDefault="00000000">
            <w:pPr>
              <w:rPr>
                <w:rFonts w:ascii="Arial" w:eastAsia="Arial" w:hAnsi="Arial" w:cs="Arial"/>
                <w:sz w:val="20"/>
                <w:szCs w:val="20"/>
              </w:rPr>
            </w:pPr>
            <w:r>
              <w:rPr>
                <w:rFonts w:ascii="Arial" w:eastAsia="Arial" w:hAnsi="Arial" w:cs="Arial"/>
                <w:b/>
                <w:bCs/>
                <w:color w:val="1F2933"/>
                <w:sz w:val="20"/>
                <w:szCs w:val="20"/>
              </w:rPr>
              <w:t>Blend weight λ</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EA648B" w14:textId="77777777" w:rsidR="00655D54" w:rsidRDefault="00000000">
            <w:pPr>
              <w:rPr>
                <w:rFonts w:ascii="Arial" w:eastAsia="Arial" w:hAnsi="Arial" w:cs="Arial"/>
                <w:sz w:val="20"/>
                <w:szCs w:val="20"/>
              </w:rPr>
            </w:pPr>
            <w:r>
              <w:rPr>
                <w:rFonts w:ascii="Arial" w:eastAsia="Arial" w:hAnsi="Arial" w:cs="Arial"/>
                <w:color w:val="1F2933"/>
                <w:sz w:val="20"/>
                <w:szCs w:val="20"/>
              </w:rPr>
              <w:t>0.05  (tried 0.01, 0.05, 0.1, 0.2)</w:t>
            </w:r>
          </w:p>
        </w:tc>
      </w:tr>
      <w:tr w:rsidR="00655D54" w14:paraId="6F9F899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0A53D8"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group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3F68AC" w14:textId="77777777" w:rsidR="00655D54" w:rsidRDefault="00000000">
            <w:pPr>
              <w:rPr>
                <w:rFonts w:ascii="Arial" w:eastAsia="Arial" w:hAnsi="Arial" w:cs="Arial"/>
                <w:sz w:val="20"/>
                <w:szCs w:val="20"/>
              </w:rPr>
            </w:pPr>
            <w:r>
              <w:rPr>
                <w:rFonts w:ascii="Arial" w:eastAsia="Arial" w:hAnsi="Arial" w:cs="Arial"/>
                <w:color w:val="1F2933"/>
                <w:sz w:val="20"/>
                <w:szCs w:val="20"/>
              </w:rPr>
              <w:t>L3 LLO  +  L5 cold-start</w:t>
            </w:r>
          </w:p>
        </w:tc>
      </w:tr>
      <w:tr w:rsidR="00655D54" w14:paraId="268F3740"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6E5067" w14:textId="77777777" w:rsidR="00655D54" w:rsidRDefault="00000000">
            <w:pPr>
              <w:rPr>
                <w:rFonts w:ascii="Arial" w:eastAsia="Arial" w:hAnsi="Arial" w:cs="Arial"/>
                <w:sz w:val="20"/>
                <w:szCs w:val="20"/>
              </w:rPr>
            </w:pPr>
            <w:r>
              <w:rPr>
                <w:rFonts w:ascii="Arial" w:eastAsia="Arial" w:hAnsi="Arial" w:cs="Arial"/>
                <w:b/>
                <w:bCs/>
                <w:color w:val="1F2933"/>
                <w:sz w:val="20"/>
                <w:szCs w:val="20"/>
              </w:rPr>
              <w:t>Training cost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0F647F" w14:textId="77777777" w:rsidR="00655D54" w:rsidRDefault="00000000">
            <w:pPr>
              <w:rPr>
                <w:rFonts w:ascii="Arial" w:eastAsia="Arial" w:hAnsi="Arial" w:cs="Arial"/>
                <w:sz w:val="20"/>
                <w:szCs w:val="20"/>
              </w:rPr>
            </w:pPr>
            <w:r>
              <w:rPr>
                <w:rFonts w:ascii="Arial" w:eastAsia="Arial" w:hAnsi="Arial" w:cs="Arial"/>
                <w:color w:val="1F2933"/>
                <w:sz w:val="20"/>
                <w:szCs w:val="20"/>
              </w:rPr>
              <w:t>Zero — matrix computed once from training data</w:t>
            </w:r>
          </w:p>
        </w:tc>
      </w:tr>
    </w:tbl>
    <w:p w14:paraId="5F47674B" w14:textId="77777777" w:rsidR="00655D54" w:rsidRDefault="00655D54">
      <w:pPr>
        <w:spacing w:after="320"/>
        <w:rPr>
          <w:rFonts w:ascii="Arial" w:eastAsia="Arial" w:hAnsi="Arial" w:cs="Arial"/>
          <w:sz w:val="20"/>
          <w:szCs w:val="20"/>
        </w:rPr>
      </w:pPr>
    </w:p>
    <w:p w14:paraId="5152884E" w14:textId="77777777" w:rsidR="00655D54" w:rsidRDefault="00000000">
      <w:pPr>
        <w:rPr>
          <w:rFonts w:ascii="Arial" w:eastAsia="Arial" w:hAnsi="Arial" w:cs="Arial"/>
          <w:sz w:val="20"/>
          <w:szCs w:val="20"/>
        </w:rPr>
      </w:pPr>
      <w:r>
        <w:br w:type="page"/>
      </w:r>
    </w:p>
    <w:p w14:paraId="6643ECE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(LLO, Lesson 3 user group)</w:t>
      </w:r>
    </w:p>
    <w:p w14:paraId="56E54312"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Co-occurrence reranking improves every model except CMF. </w:t>
      </w:r>
      <w:r>
        <w:rPr>
          <w:rFonts w:ascii="Arial" w:eastAsia="Arial" w:hAnsi="Arial" w:cs="Arial"/>
          <w:b/>
          <w:bCs/>
          <w:color w:val="1F2933"/>
          <w:sz w:val="20"/>
          <w:szCs w:val="20"/>
        </w:rPr>
        <w:t>Biggest wins: EMCDR +48%, NCF +44%, BiTGCF +25%, MF-BPR +17%</w:t>
      </w:r>
      <w:r>
        <w:rPr>
          <w:rFonts w:ascii="Arial" w:eastAsia="Arial" w:hAnsi="Arial" w:cs="Arial"/>
          <w:color w:val="1F2933"/>
          <w:sz w:val="20"/>
          <w:szCs w:val="20"/>
        </w:rPr>
        <w:t>. The effect size is inversely proportional to how well the base model already used movie signal — weak CDR models gain the most.</w:t>
      </w: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62EEB3D4"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44AF6D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ED3049" w14:textId="77777777" w:rsidR="00655D54" w:rsidRDefault="00000000">
            <w:pPr>
              <w:rPr>
                <w:rFonts w:ascii="Arial" w:eastAsia="Arial" w:hAnsi="Arial" w:cs="Arial"/>
                <w:sz w:val="20"/>
                <w:szCs w:val="20"/>
              </w:rPr>
            </w:pPr>
            <w:r>
              <w:rPr>
                <w:rFonts w:ascii="Arial" w:eastAsia="Arial" w:hAnsi="Arial" w:cs="Arial"/>
                <w:b/>
                <w:bCs/>
                <w:color w:val="1F2933"/>
                <w:sz w:val="20"/>
                <w:szCs w:val="20"/>
              </w:rPr>
              <w:t>Base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623C9B"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BBBE937"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6E1E0889"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75A5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E5A34E1" w14:textId="77777777" w:rsidR="00655D54" w:rsidRDefault="00000000">
            <w:pPr>
              <w:rPr>
                <w:rFonts w:ascii="Arial" w:eastAsia="Arial" w:hAnsi="Arial" w:cs="Arial"/>
                <w:sz w:val="20"/>
                <w:szCs w:val="20"/>
              </w:rPr>
            </w:pPr>
            <w:r>
              <w:rPr>
                <w:rFonts w:ascii="Arial" w:eastAsia="Arial" w:hAnsi="Arial" w:cs="Arial"/>
                <w:color w:val="1F2933"/>
                <w:sz w:val="20"/>
                <w:szCs w:val="20"/>
              </w:rPr>
              <w:t>0.0595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AB637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0.0625</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12DFBD"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3780728"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3A56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12413C"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5D3FA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0.0340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601E51"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41D15B04"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B75B6E"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B3B52E4" w14:textId="77777777" w:rsidR="00655D54" w:rsidRDefault="00000000">
            <w:pPr>
              <w:rPr>
                <w:rFonts w:ascii="Arial" w:eastAsia="Arial" w:hAnsi="Arial" w:cs="Arial"/>
                <w:sz w:val="20"/>
                <w:szCs w:val="20"/>
              </w:rPr>
            </w:pPr>
            <w:r>
              <w:rPr>
                <w:rFonts w:ascii="Arial" w:eastAsia="Arial" w:hAnsi="Arial" w:cs="Arial"/>
                <w:color w:val="1F2933"/>
                <w:sz w:val="20"/>
                <w:szCs w:val="20"/>
              </w:rPr>
              <w:t>0.0260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E7DD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0.0370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82F0A"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261157D3"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9D6DC4"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88AC5B" w14:textId="77777777" w:rsidR="00655D54" w:rsidRDefault="00000000">
            <w:pPr>
              <w:rPr>
                <w:rFonts w:ascii="Arial" w:eastAsia="Arial" w:hAnsi="Arial" w:cs="Arial"/>
                <w:sz w:val="20"/>
                <w:szCs w:val="20"/>
              </w:rPr>
            </w:pPr>
            <w:r>
              <w:rPr>
                <w:rFonts w:ascii="Arial" w:eastAsia="Arial" w:hAnsi="Arial" w:cs="Arial"/>
                <w:color w:val="1F2933"/>
                <w:sz w:val="20"/>
                <w:szCs w:val="20"/>
              </w:rPr>
              <w:t>0.0450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8E2B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0.0520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2E878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620E1954"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2630C14"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30740"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C9EDA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0.0360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AE1FFD"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717EDCE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1EEA5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4D0E61" w14:textId="77777777" w:rsidR="00655D54" w:rsidRDefault="00000000">
            <w:pPr>
              <w:rPr>
                <w:rFonts w:ascii="Arial" w:eastAsia="Arial" w:hAnsi="Arial" w:cs="Arial"/>
                <w:sz w:val="20"/>
                <w:szCs w:val="20"/>
              </w:rPr>
            </w:pPr>
            <w:r>
              <w:rPr>
                <w:rFonts w:ascii="Arial" w:eastAsia="Arial" w:hAnsi="Arial" w:cs="Arial"/>
                <w:color w:val="1F2933"/>
                <w:sz w:val="20"/>
                <w:szCs w:val="20"/>
              </w:rPr>
              <w:t>0.0400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62D7986" w14:textId="77777777" w:rsidR="00655D54" w:rsidRDefault="00000000">
            <w:pPr>
              <w:rPr>
                <w:rFonts w:ascii="Arial" w:eastAsia="Arial" w:hAnsi="Arial" w:cs="Arial"/>
                <w:sz w:val="20"/>
                <w:szCs w:val="20"/>
              </w:rPr>
            </w:pPr>
            <w:r>
              <w:rPr>
                <w:rFonts w:ascii="Arial" w:eastAsia="Arial" w:hAnsi="Arial" w:cs="Arial"/>
                <w:color w:val="52606D"/>
                <w:sz w:val="20"/>
                <w:szCs w:val="20"/>
              </w:rPr>
              <w:t>0.0380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C0529"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2AEE1A49" w14:textId="77777777" w:rsidR="00655D54" w:rsidRDefault="00655D54">
      <w:pPr>
        <w:spacing w:before="120" w:after="400"/>
        <w:rPr>
          <w:rFonts w:ascii="Arial" w:eastAsia="Arial" w:hAnsi="Arial" w:cs="Arial"/>
          <w:sz w:val="20"/>
          <w:szCs w:val="20"/>
        </w:rPr>
      </w:pPr>
    </w:p>
    <w:p w14:paraId="0B732030" w14:textId="77777777" w:rsidR="00655D54" w:rsidRDefault="00000000">
      <w:pPr>
        <w:rPr>
          <w:rFonts w:ascii="Arial" w:eastAsia="Arial" w:hAnsi="Arial" w:cs="Arial"/>
          <w:sz w:val="20"/>
          <w:szCs w:val="20"/>
        </w:rPr>
      </w:pPr>
      <w:r>
        <w:rPr>
          <w:rFonts w:ascii="Arial" w:eastAsia="Arial" w:hAnsi="Arial" w:cs="Arial"/>
          <w:b/>
          <w:bCs/>
          <w:color w:val="2E5AAC"/>
          <w:sz w:val="20"/>
          <w:szCs w:val="20"/>
        </w:rPr>
        <w:t>Cooc Δ  ·  LLO Recall@10</w:t>
      </w:r>
      <w:r>
        <w:rPr>
          <w:rFonts w:ascii="Arial" w:eastAsia="Arial" w:hAnsi="Arial" w:cs="Arial"/>
          <w:sz w:val="20"/>
          <w:szCs w:val="20"/>
        </w:rPr>
        <w:t xml:space="preserve">      </w:t>
      </w:r>
      <w:r>
        <w:rPr>
          <w:rFonts w:ascii="Arial" w:eastAsia="Arial" w:hAnsi="Arial" w:cs="Arial"/>
          <w:b/>
          <w:bCs/>
          <w:color w:val="20B2AA"/>
          <w:sz w:val="20"/>
          <w:szCs w:val="20"/>
        </w:rPr>
        <w:t>Weakest CDR gains the most</w:t>
      </w:r>
    </w:p>
    <w:tbl>
      <w:tblPr>
        <w:tblStyle w:val="affffd"/>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21"/>
        <w:gridCol w:w="6160"/>
        <w:gridCol w:w="1379"/>
      </w:tblGrid>
      <w:tr w:rsidR="00655D54" w14:paraId="33FBD64D" w14:textId="77777777">
        <w:tc>
          <w:tcPr>
            <w:tcW w:w="1821" w:type="dxa"/>
            <w:tcBorders>
              <w:top w:val="nil"/>
              <w:left w:val="nil"/>
              <w:bottom w:val="nil"/>
              <w:right w:val="nil"/>
            </w:tcBorders>
            <w:tcMar>
              <w:top w:w="60" w:type="dxa"/>
              <w:left w:w="160" w:type="dxa"/>
              <w:bottom w:w="60" w:type="dxa"/>
              <w:right w:w="120" w:type="dxa"/>
            </w:tcMar>
            <w:vAlign w:val="center"/>
          </w:tcPr>
          <w:p w14:paraId="5AA697B8"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417563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3B4215B"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4E537D28"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3F54710" w14:textId="77777777" w:rsidR="00655D54" w:rsidRDefault="00655D54">
                  <w:pPr>
                    <w:spacing w:after="0"/>
                    <w:rPr>
                      <w:rFonts w:ascii="Arial" w:eastAsia="Arial" w:hAnsi="Arial" w:cs="Arial"/>
                      <w:sz w:val="20"/>
                      <w:szCs w:val="20"/>
                    </w:rPr>
                  </w:pPr>
                </w:p>
              </w:tc>
            </w:tr>
          </w:tbl>
          <w:p w14:paraId="50707327"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04FE89DF"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20FD519F"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5F591AD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867A642"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500"/>
              <w:gridCol w:w="500"/>
            </w:tblGrid>
            <w:tr w:rsidR="00655D54" w14:paraId="0E455C32" w14:textId="77777777">
              <w:trPr>
                <w:trHeight w:val="320"/>
              </w:trPr>
              <w:tc>
                <w:tcPr>
                  <w:tcW w:w="5500" w:type="dxa"/>
                  <w:tcBorders>
                    <w:top w:val="nil"/>
                    <w:left w:val="nil"/>
                    <w:bottom w:val="nil"/>
                    <w:right w:val="nil"/>
                  </w:tcBorders>
                  <w:shd w:val="clear" w:color="auto" w:fill="20B2AA"/>
                  <w:tcMar>
                    <w:top w:w="0" w:type="dxa"/>
                    <w:left w:w="0" w:type="dxa"/>
                    <w:bottom w:w="0" w:type="dxa"/>
                    <w:right w:w="0" w:type="dxa"/>
                  </w:tcMar>
                </w:tcPr>
                <w:p w14:paraId="3B62315B" w14:textId="77777777" w:rsidR="00655D54" w:rsidRDefault="00655D54">
                  <w:pPr>
                    <w:spacing w:after="0"/>
                    <w:rPr>
                      <w:rFonts w:ascii="Arial" w:eastAsia="Arial" w:hAnsi="Arial" w:cs="Arial"/>
                      <w:sz w:val="20"/>
                      <w:szCs w:val="20"/>
                    </w:rPr>
                  </w:pPr>
                </w:p>
              </w:tc>
              <w:tc>
                <w:tcPr>
                  <w:tcW w:w="500" w:type="dxa"/>
                  <w:tcBorders>
                    <w:top w:val="nil"/>
                    <w:left w:val="nil"/>
                    <w:bottom w:val="nil"/>
                    <w:right w:val="nil"/>
                  </w:tcBorders>
                  <w:tcMar>
                    <w:top w:w="0" w:type="dxa"/>
                    <w:left w:w="0" w:type="dxa"/>
                    <w:bottom w:w="0" w:type="dxa"/>
                    <w:right w:w="0" w:type="dxa"/>
                  </w:tcMar>
                </w:tcPr>
                <w:p w14:paraId="410C41CE" w14:textId="77777777" w:rsidR="00655D54" w:rsidRDefault="00655D54">
                  <w:pPr>
                    <w:spacing w:after="0"/>
                    <w:rPr>
                      <w:rFonts w:ascii="Arial" w:eastAsia="Arial" w:hAnsi="Arial" w:cs="Arial"/>
                      <w:sz w:val="20"/>
                      <w:szCs w:val="20"/>
                    </w:rPr>
                  </w:pPr>
                </w:p>
              </w:tc>
            </w:tr>
          </w:tbl>
          <w:p w14:paraId="15EEB445"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1868733"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3F59425A"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31310D0B"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1CE1A8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25"/>
              <w:gridCol w:w="3875"/>
            </w:tblGrid>
            <w:tr w:rsidR="00655D54" w14:paraId="25EA3DB3" w14:textId="77777777">
              <w:trPr>
                <w:trHeight w:val="320"/>
              </w:trPr>
              <w:tc>
                <w:tcPr>
                  <w:tcW w:w="2125" w:type="dxa"/>
                  <w:tcBorders>
                    <w:top w:val="nil"/>
                    <w:left w:val="nil"/>
                    <w:bottom w:val="nil"/>
                    <w:right w:val="nil"/>
                  </w:tcBorders>
                  <w:shd w:val="clear" w:color="auto" w:fill="C4CDD5"/>
                  <w:tcMar>
                    <w:top w:w="0" w:type="dxa"/>
                    <w:left w:w="0" w:type="dxa"/>
                    <w:bottom w:w="0" w:type="dxa"/>
                    <w:right w:w="0" w:type="dxa"/>
                  </w:tcMar>
                </w:tcPr>
                <w:p w14:paraId="1ADC7FBB" w14:textId="77777777" w:rsidR="00655D54" w:rsidRDefault="00655D54">
                  <w:pPr>
                    <w:spacing w:after="0"/>
                    <w:rPr>
                      <w:rFonts w:ascii="Arial" w:eastAsia="Arial" w:hAnsi="Arial" w:cs="Arial"/>
                      <w:sz w:val="20"/>
                      <w:szCs w:val="20"/>
                    </w:rPr>
                  </w:pPr>
                </w:p>
              </w:tc>
              <w:tc>
                <w:tcPr>
                  <w:tcW w:w="3875" w:type="dxa"/>
                  <w:tcBorders>
                    <w:top w:val="nil"/>
                    <w:left w:val="nil"/>
                    <w:bottom w:val="nil"/>
                    <w:right w:val="nil"/>
                  </w:tcBorders>
                  <w:tcMar>
                    <w:top w:w="0" w:type="dxa"/>
                    <w:left w:w="0" w:type="dxa"/>
                    <w:bottom w:w="0" w:type="dxa"/>
                    <w:right w:w="0" w:type="dxa"/>
                  </w:tcMar>
                </w:tcPr>
                <w:p w14:paraId="181CDA2A" w14:textId="77777777" w:rsidR="00655D54" w:rsidRDefault="00655D54">
                  <w:pPr>
                    <w:spacing w:after="0"/>
                    <w:rPr>
                      <w:rFonts w:ascii="Arial" w:eastAsia="Arial" w:hAnsi="Arial" w:cs="Arial"/>
                      <w:sz w:val="20"/>
                      <w:szCs w:val="20"/>
                    </w:rPr>
                  </w:pPr>
                </w:p>
              </w:tc>
            </w:tr>
          </w:tbl>
          <w:p w14:paraId="264DB79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E892B9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36EC0081" w14:textId="77777777">
        <w:tc>
          <w:tcPr>
            <w:tcW w:w="1821" w:type="dxa"/>
            <w:tcBorders>
              <w:top w:val="nil"/>
              <w:left w:val="nil"/>
              <w:bottom w:val="nil"/>
              <w:right w:val="nil"/>
            </w:tcBorders>
            <w:tcMar>
              <w:top w:w="60" w:type="dxa"/>
              <w:left w:w="160" w:type="dxa"/>
              <w:bottom w:w="60" w:type="dxa"/>
              <w:right w:w="120" w:type="dxa"/>
            </w:tcMar>
            <w:vAlign w:val="center"/>
          </w:tcPr>
          <w:p w14:paraId="5E534704"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BD859D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0"/>
              <w:gridCol w:w="4250"/>
            </w:tblGrid>
            <w:tr w:rsidR="00655D54" w14:paraId="0B9555C3" w14:textId="77777777">
              <w:trPr>
                <w:trHeight w:val="320"/>
              </w:trPr>
              <w:tc>
                <w:tcPr>
                  <w:tcW w:w="1750" w:type="dxa"/>
                  <w:tcBorders>
                    <w:top w:val="nil"/>
                    <w:left w:val="nil"/>
                    <w:bottom w:val="nil"/>
                    <w:right w:val="nil"/>
                  </w:tcBorders>
                  <w:shd w:val="clear" w:color="auto" w:fill="C4CDD5"/>
                  <w:tcMar>
                    <w:top w:w="0" w:type="dxa"/>
                    <w:left w:w="0" w:type="dxa"/>
                    <w:bottom w:w="0" w:type="dxa"/>
                    <w:right w:w="0" w:type="dxa"/>
                  </w:tcMar>
                </w:tcPr>
                <w:p w14:paraId="75FC6553" w14:textId="77777777" w:rsidR="00655D54" w:rsidRDefault="00655D54">
                  <w:pPr>
                    <w:spacing w:after="0"/>
                    <w:rPr>
                      <w:rFonts w:ascii="Arial" w:eastAsia="Arial" w:hAnsi="Arial" w:cs="Arial"/>
                      <w:sz w:val="20"/>
                      <w:szCs w:val="20"/>
                    </w:rPr>
                  </w:pPr>
                </w:p>
              </w:tc>
              <w:tc>
                <w:tcPr>
                  <w:tcW w:w="4250" w:type="dxa"/>
                  <w:tcBorders>
                    <w:top w:val="nil"/>
                    <w:left w:val="nil"/>
                    <w:bottom w:val="nil"/>
                    <w:right w:val="nil"/>
                  </w:tcBorders>
                  <w:tcMar>
                    <w:top w:w="0" w:type="dxa"/>
                    <w:left w:w="0" w:type="dxa"/>
                    <w:bottom w:w="0" w:type="dxa"/>
                    <w:right w:w="0" w:type="dxa"/>
                  </w:tcMar>
                </w:tcPr>
                <w:p w14:paraId="6EC80C86" w14:textId="77777777" w:rsidR="00655D54" w:rsidRDefault="00655D54">
                  <w:pPr>
                    <w:spacing w:after="0"/>
                    <w:rPr>
                      <w:rFonts w:ascii="Arial" w:eastAsia="Arial" w:hAnsi="Arial" w:cs="Arial"/>
                      <w:sz w:val="20"/>
                      <w:szCs w:val="20"/>
                    </w:rPr>
                  </w:pPr>
                </w:p>
              </w:tc>
            </w:tr>
          </w:tbl>
          <w:p w14:paraId="7B07CEA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75902BC4"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167E5319"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16DC29E9"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40895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25"/>
              <w:gridCol w:w="5375"/>
            </w:tblGrid>
            <w:tr w:rsidR="00655D54" w14:paraId="492B0409" w14:textId="77777777">
              <w:trPr>
                <w:trHeight w:val="320"/>
              </w:trPr>
              <w:tc>
                <w:tcPr>
                  <w:tcW w:w="625" w:type="dxa"/>
                  <w:tcBorders>
                    <w:top w:val="nil"/>
                    <w:left w:val="nil"/>
                    <w:bottom w:val="nil"/>
                    <w:right w:val="nil"/>
                  </w:tcBorders>
                  <w:shd w:val="clear" w:color="auto" w:fill="C4CDD5"/>
                  <w:tcMar>
                    <w:top w:w="0" w:type="dxa"/>
                    <w:left w:w="0" w:type="dxa"/>
                    <w:bottom w:w="0" w:type="dxa"/>
                    <w:right w:w="0" w:type="dxa"/>
                  </w:tcMar>
                </w:tcPr>
                <w:p w14:paraId="21E1A334" w14:textId="77777777" w:rsidR="00655D54" w:rsidRDefault="00655D54">
                  <w:pPr>
                    <w:spacing w:after="0"/>
                    <w:rPr>
                      <w:rFonts w:ascii="Arial" w:eastAsia="Arial" w:hAnsi="Arial" w:cs="Arial"/>
                      <w:sz w:val="20"/>
                      <w:szCs w:val="20"/>
                    </w:rPr>
                  </w:pPr>
                </w:p>
              </w:tc>
              <w:tc>
                <w:tcPr>
                  <w:tcW w:w="5375" w:type="dxa"/>
                  <w:tcBorders>
                    <w:top w:val="nil"/>
                    <w:left w:val="nil"/>
                    <w:bottom w:val="nil"/>
                    <w:right w:val="nil"/>
                  </w:tcBorders>
                  <w:tcMar>
                    <w:top w:w="0" w:type="dxa"/>
                    <w:left w:w="0" w:type="dxa"/>
                    <w:bottom w:w="0" w:type="dxa"/>
                    <w:right w:w="0" w:type="dxa"/>
                  </w:tcMar>
                </w:tcPr>
                <w:p w14:paraId="683EB823" w14:textId="77777777" w:rsidR="00655D54" w:rsidRDefault="00655D54">
                  <w:pPr>
                    <w:spacing w:after="0"/>
                    <w:rPr>
                      <w:rFonts w:ascii="Arial" w:eastAsia="Arial" w:hAnsi="Arial" w:cs="Arial"/>
                      <w:sz w:val="20"/>
                      <w:szCs w:val="20"/>
                    </w:rPr>
                  </w:pPr>
                </w:p>
              </w:tc>
            </w:tr>
          </w:tbl>
          <w:p w14:paraId="1246A7A3"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3B99CDF0"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B44D85D" w14:textId="77777777">
        <w:tc>
          <w:tcPr>
            <w:tcW w:w="1821" w:type="dxa"/>
            <w:tcBorders>
              <w:top w:val="nil"/>
              <w:left w:val="nil"/>
              <w:bottom w:val="nil"/>
              <w:right w:val="nil"/>
            </w:tcBorders>
            <w:tcMar>
              <w:top w:w="60" w:type="dxa"/>
              <w:left w:w="160" w:type="dxa"/>
              <w:bottom w:w="60" w:type="dxa"/>
              <w:right w:w="120" w:type="dxa"/>
            </w:tcMar>
            <w:vAlign w:val="center"/>
          </w:tcPr>
          <w:p w14:paraId="07469092"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3924E424"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0"/>
              <w:gridCol w:w="5960"/>
            </w:tblGrid>
            <w:tr w:rsidR="00655D54" w14:paraId="3EBB412A" w14:textId="77777777">
              <w:trPr>
                <w:trHeight w:val="320"/>
              </w:trPr>
              <w:tc>
                <w:tcPr>
                  <w:tcW w:w="40" w:type="dxa"/>
                  <w:tcBorders>
                    <w:top w:val="nil"/>
                    <w:left w:val="nil"/>
                    <w:bottom w:val="nil"/>
                    <w:right w:val="nil"/>
                  </w:tcBorders>
                  <w:shd w:val="clear" w:color="auto" w:fill="C4CDD5"/>
                  <w:tcMar>
                    <w:top w:w="0" w:type="dxa"/>
                    <w:left w:w="0" w:type="dxa"/>
                    <w:bottom w:w="0" w:type="dxa"/>
                    <w:right w:w="0" w:type="dxa"/>
                  </w:tcMar>
                </w:tcPr>
                <w:p w14:paraId="57510E45" w14:textId="77777777" w:rsidR="00655D54" w:rsidRDefault="00655D54">
                  <w:pPr>
                    <w:spacing w:after="0"/>
                    <w:rPr>
                      <w:rFonts w:ascii="Arial" w:eastAsia="Arial" w:hAnsi="Arial" w:cs="Arial"/>
                      <w:sz w:val="20"/>
                      <w:szCs w:val="20"/>
                    </w:rPr>
                  </w:pPr>
                </w:p>
              </w:tc>
              <w:tc>
                <w:tcPr>
                  <w:tcW w:w="5960" w:type="dxa"/>
                  <w:tcBorders>
                    <w:top w:val="nil"/>
                    <w:left w:val="nil"/>
                    <w:bottom w:val="nil"/>
                    <w:right w:val="nil"/>
                  </w:tcBorders>
                  <w:tcMar>
                    <w:top w:w="0" w:type="dxa"/>
                    <w:left w:w="0" w:type="dxa"/>
                    <w:bottom w:w="0" w:type="dxa"/>
                    <w:right w:w="0" w:type="dxa"/>
                  </w:tcMar>
                </w:tcPr>
                <w:p w14:paraId="5B9D5B0F" w14:textId="77777777" w:rsidR="00655D54" w:rsidRDefault="00655D54">
                  <w:pPr>
                    <w:spacing w:after="0"/>
                    <w:rPr>
                      <w:rFonts w:ascii="Arial" w:eastAsia="Arial" w:hAnsi="Arial" w:cs="Arial"/>
                      <w:sz w:val="20"/>
                      <w:szCs w:val="20"/>
                    </w:rPr>
                  </w:pPr>
                </w:p>
              </w:tc>
            </w:tr>
          </w:tbl>
          <w:p w14:paraId="30BFC59F"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480D24A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5B2D479E" w14:textId="77777777" w:rsidR="00655D54" w:rsidRDefault="00655D54">
      <w:pPr>
        <w:pStyle w:val="Heading2"/>
        <w:spacing w:before="120" w:after="160"/>
        <w:rPr>
          <w:rFonts w:ascii="Arial" w:eastAsia="Arial" w:hAnsi="Arial" w:cs="Arial"/>
          <w:color w:val="2E5AAC"/>
          <w:sz w:val="20"/>
          <w:szCs w:val="20"/>
        </w:rPr>
      </w:pPr>
    </w:p>
    <w:p w14:paraId="73215E7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Results  (cold-start, Lesson 5 user group)</w:t>
      </w:r>
    </w:p>
    <w:p w14:paraId="62314AC0"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rescue effect is even larger at cold-start. </w:t>
      </w:r>
      <w:r>
        <w:rPr>
          <w:rFonts w:ascii="Arial Unicode MS" w:eastAsia="Arial Unicode MS" w:hAnsi="Arial Unicode MS" w:cs="Arial Unicode MS"/>
          <w:b/>
          <w:bCs/>
          <w:color w:val="1F2933"/>
          <w:sz w:val="20"/>
          <w:szCs w:val="20"/>
        </w:rPr>
        <w:t>LightGCN jumps from 0.0080 → 0.0310 (+289%); EMCDR +31%. CDR mapping models (which already use movie signal) change little — cooc is additive where interactions were missing</w:t>
      </w:r>
      <w:r>
        <w:rPr>
          <w:rFonts w:ascii="Arial" w:eastAsia="Arial" w:hAnsi="Arial" w:cs="Arial"/>
          <w:color w:val="1F2933"/>
          <w:sz w:val="20"/>
          <w:szCs w:val="20"/>
        </w:rPr>
        <w:t>.</w:t>
      </w: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376DD0C0"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80D9406"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BF46FB6"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6E8889"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78CD6D"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489BC05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EE1CC9"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BD305FC" w14:textId="77777777" w:rsidR="00655D54" w:rsidRDefault="00000000">
            <w:pPr>
              <w:rPr>
                <w:rFonts w:ascii="Arial" w:eastAsia="Arial" w:hAnsi="Arial" w:cs="Arial"/>
                <w:sz w:val="20"/>
                <w:szCs w:val="20"/>
              </w:rPr>
            </w:pPr>
            <w:r>
              <w:rPr>
                <w:rFonts w:ascii="Arial" w:eastAsia="Arial" w:hAnsi="Arial" w:cs="Arial"/>
                <w:color w:val="1F2933"/>
                <w:sz w:val="20"/>
                <w:szCs w:val="20"/>
              </w:rPr>
              <w:t>0.0080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9992E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A47EA8" w14:textId="77777777" w:rsidR="00655D54" w:rsidRDefault="00000000">
            <w:pPr>
              <w:rPr>
                <w:rFonts w:ascii="Arial" w:eastAsia="Arial" w:hAnsi="Arial" w:cs="Arial"/>
                <w:sz w:val="20"/>
                <w:szCs w:val="20"/>
              </w:rPr>
            </w:pPr>
            <w:r>
              <w:rPr>
                <w:rFonts w:ascii="Arial" w:eastAsia="Arial" w:hAnsi="Arial" w:cs="Arial"/>
                <w:b/>
                <w:bCs/>
                <w:color w:val="20B2AA"/>
                <w:sz w:val="20"/>
                <w:szCs w:val="20"/>
              </w:rPr>
              <w:t>+289%</w:t>
            </w:r>
          </w:p>
        </w:tc>
      </w:tr>
      <w:tr w:rsidR="00655D54" w14:paraId="23E8BE15"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4E49"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DAF73A" w14:textId="77777777" w:rsidR="00655D54" w:rsidRDefault="00000000">
            <w:pPr>
              <w:rPr>
                <w:rFonts w:ascii="Arial" w:eastAsia="Arial" w:hAnsi="Arial" w:cs="Arial"/>
                <w:sz w:val="20"/>
                <w:szCs w:val="20"/>
              </w:rPr>
            </w:pPr>
            <w:r>
              <w:rPr>
                <w:rFonts w:ascii="Arial" w:eastAsia="Arial" w:hAnsi="Arial" w:cs="Arial"/>
                <w:color w:val="1F2933"/>
                <w:sz w:val="20"/>
                <w:szCs w:val="20"/>
              </w:rPr>
              <w:t>0.0300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4B22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0.0395</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67CB23" w14:textId="77777777" w:rsidR="00655D54" w:rsidRDefault="00000000">
            <w:pPr>
              <w:rPr>
                <w:rFonts w:ascii="Arial" w:eastAsia="Arial" w:hAnsi="Arial" w:cs="Arial"/>
                <w:sz w:val="20"/>
                <w:szCs w:val="20"/>
              </w:rPr>
            </w:pPr>
            <w:r>
              <w:rPr>
                <w:rFonts w:ascii="Arial" w:eastAsia="Arial" w:hAnsi="Arial" w:cs="Arial"/>
                <w:b/>
                <w:bCs/>
                <w:color w:val="20B2AA"/>
                <w:sz w:val="20"/>
                <w:szCs w:val="20"/>
              </w:rPr>
              <w:t>+31%</w:t>
            </w:r>
          </w:p>
        </w:tc>
      </w:tr>
      <w:tr w:rsidR="00655D54" w14:paraId="02EAEF48"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D0E0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36FE8B" w14:textId="77777777" w:rsidR="00655D54" w:rsidRDefault="00000000">
            <w:pPr>
              <w:rPr>
                <w:rFonts w:ascii="Arial" w:eastAsia="Arial" w:hAnsi="Arial" w:cs="Arial"/>
                <w:sz w:val="20"/>
                <w:szCs w:val="20"/>
              </w:rPr>
            </w:pPr>
            <w:r>
              <w:rPr>
                <w:rFonts w:ascii="Arial" w:eastAsia="Arial" w:hAnsi="Arial" w:cs="Arial"/>
                <w:color w:val="1F2933"/>
                <w:sz w:val="20"/>
                <w:szCs w:val="20"/>
              </w:rPr>
              <w:t>0.0305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CFDC6E" w14:textId="77777777" w:rsidR="00655D54" w:rsidRDefault="00000000">
            <w:pPr>
              <w:rPr>
                <w:rFonts w:ascii="Arial" w:eastAsia="Arial" w:hAnsi="Arial" w:cs="Arial"/>
                <w:sz w:val="20"/>
                <w:szCs w:val="20"/>
              </w:rPr>
            </w:pPr>
            <w:r>
              <w:rPr>
                <w:rFonts w:ascii="Arial" w:eastAsia="Arial" w:hAnsi="Arial" w:cs="Arial"/>
                <w:color w:val="1F2933"/>
                <w:sz w:val="20"/>
                <w:szCs w:val="20"/>
              </w:rPr>
              <w:t>0.0330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48622B" w14:textId="77777777" w:rsidR="00655D54" w:rsidRDefault="00000000">
            <w:pPr>
              <w:rPr>
                <w:rFonts w:ascii="Arial" w:eastAsia="Arial" w:hAnsi="Arial" w:cs="Arial"/>
                <w:sz w:val="20"/>
                <w:szCs w:val="20"/>
              </w:rPr>
            </w:pPr>
            <w:r>
              <w:rPr>
                <w:rFonts w:ascii="Arial" w:eastAsia="Arial" w:hAnsi="Arial" w:cs="Arial"/>
                <w:color w:val="52606D"/>
                <w:sz w:val="20"/>
                <w:szCs w:val="20"/>
              </w:rPr>
              <w:t>+8%</w:t>
            </w:r>
          </w:p>
        </w:tc>
      </w:tr>
    </w:tbl>
    <w:p w14:paraId="09EA409A" w14:textId="77777777" w:rsidR="00655D54" w:rsidRDefault="00655D54">
      <w:pPr>
        <w:spacing w:before="120" w:after="400"/>
        <w:rPr>
          <w:rFonts w:ascii="Arial" w:eastAsia="Arial" w:hAnsi="Arial" w:cs="Arial"/>
          <w:i/>
          <w:iCs/>
          <w:color w:val="52606D"/>
          <w:sz w:val="20"/>
          <w:szCs w:val="20"/>
        </w:rPr>
      </w:pPr>
    </w:p>
    <w:p w14:paraId="7ABD0433"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0570876"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Co-occurrence reranking is a universal free lift. It improves every model family in every regime tested, with the largest gains on the weakest base models (EMCDR +48% LLO, LightGCN +289% cold-start). Cost: zero training. It becomes the default post-reranker for every row our Recommender UI Portal</w:t>
      </w:r>
    </w:p>
    <w:p w14:paraId="65EC6FA8" w14:textId="77777777" w:rsidR="00655D54" w:rsidRDefault="00000000">
      <w:pPr>
        <w:rPr>
          <w:rFonts w:ascii="Arial" w:eastAsia="Arial" w:hAnsi="Arial" w:cs="Arial"/>
          <w:sz w:val="20"/>
          <w:szCs w:val="20"/>
        </w:rPr>
      </w:pPr>
      <w:r>
        <w:br w:type="page"/>
      </w:r>
    </w:p>
    <w:p w14:paraId="3A84633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3DFE186" w14:textId="77777777" w:rsidR="00655D54" w:rsidRDefault="00655D54">
      <w:pPr>
        <w:pBdr>
          <w:bottom w:val="single" w:sz="12" w:space="1" w:color="2E5AAC"/>
        </w:pBdr>
        <w:spacing w:after="240"/>
        <w:rPr>
          <w:rFonts w:ascii="Arial" w:eastAsia="Arial" w:hAnsi="Arial" w:cs="Arial"/>
          <w:sz w:val="20"/>
          <w:szCs w:val="20"/>
        </w:rPr>
      </w:pPr>
    </w:p>
    <w:p w14:paraId="3EDB744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adds a single layer: precompute one (movie × game) co-occurrence matrix, then rerank every base model's output by s_rerank = s_base + λ · Σ cooc[m, g] over the user's movies.</w:t>
      </w:r>
    </w:p>
    <w:p w14:paraId="04095E4E" w14:textId="77777777" w:rsidR="00655D54" w:rsidRDefault="00655D54">
      <w:pPr>
        <w:spacing w:after="120" w:line="300" w:lineRule="auto"/>
        <w:rPr>
          <w:rFonts w:ascii="Arial" w:eastAsia="Arial" w:hAnsi="Arial" w:cs="Arial"/>
          <w:sz w:val="20"/>
          <w:szCs w:val="20"/>
        </w:rPr>
      </w:pPr>
    </w:p>
    <w:p w14:paraId="76738FE1"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co-occurrence rerank is the cheapest tool in the toolbox. It should be applied by default on every base model output because it either helps materially or leaves performance essentially unchanged.</w:t>
      </w:r>
    </w:p>
    <w:p w14:paraId="4A6397C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A451049"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C1D267"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B1ACF5"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94DA525"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8EC631" w14:textId="77777777" w:rsidR="00655D54" w:rsidRDefault="00000000">
            <w:pPr>
              <w:rPr>
                <w:rFonts w:ascii="Arial" w:eastAsia="Arial" w:hAnsi="Arial" w:cs="Arial"/>
                <w:sz w:val="20"/>
                <w:szCs w:val="20"/>
              </w:rPr>
            </w:pPr>
            <w:r>
              <w:rPr>
                <w:rFonts w:ascii="Arial" w:eastAsia="Arial" w:hAnsi="Arial" w:cs="Arial"/>
                <w:b/>
                <w:bCs/>
                <w:color w:val="1F2933"/>
                <w:sz w:val="20"/>
                <w:szCs w:val="20"/>
              </w:rPr>
              <w:t>Universal lift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62170"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model except CMF gains </w:t>
            </w:r>
            <w:r>
              <w:rPr>
                <w:rFonts w:ascii="Arial" w:eastAsia="Arial" w:hAnsi="Arial" w:cs="Arial"/>
                <w:b/>
                <w:bCs/>
                <w:color w:val="20B2AA"/>
                <w:sz w:val="20"/>
                <w:szCs w:val="20"/>
              </w:rPr>
              <w:t>+5% to +48% on LLO</w:t>
            </w:r>
            <w:r>
              <w:rPr>
                <w:rFonts w:ascii="Arial" w:eastAsia="Arial" w:hAnsi="Arial" w:cs="Arial"/>
                <w:color w:val="1F2933"/>
                <w:sz w:val="20"/>
                <w:szCs w:val="20"/>
              </w:rPr>
              <w:t xml:space="preserve"> — weaker models gain more</w:t>
            </w:r>
          </w:p>
        </w:tc>
      </w:tr>
      <w:tr w:rsidR="00655D54" w14:paraId="20F63051"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C56604"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Cold-start rescue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E77EBE"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LightGCN </w:t>
            </w:r>
            <w:r>
              <w:rPr>
                <w:rFonts w:ascii="Arial Unicode MS" w:eastAsia="Arial Unicode MS" w:hAnsi="Arial Unicode MS" w:cs="Arial Unicode MS"/>
                <w:b/>
                <w:bCs/>
                <w:color w:val="20B2AA"/>
                <w:sz w:val="20"/>
                <w:szCs w:val="20"/>
              </w:rPr>
              <w:t>0.0080 → 0.0310 (+289%)</w:t>
            </w:r>
            <w:r>
              <w:rPr>
                <w:rFonts w:ascii="Arial" w:eastAsia="Arial" w:hAnsi="Arial" w:cs="Arial"/>
                <w:color w:val="1F2933"/>
                <w:sz w:val="20"/>
                <w:szCs w:val="20"/>
              </w:rPr>
              <w:t xml:space="preserve"> — item-item signal fills in when user-item signal is missing</w:t>
            </w:r>
          </w:p>
        </w:tc>
      </w:tr>
      <w:tr w:rsidR="00655D54" w14:paraId="20DD6F62"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A85F7B" w14:textId="77777777" w:rsidR="00655D54" w:rsidRDefault="00000000">
            <w:pPr>
              <w:rPr>
                <w:rFonts w:ascii="Arial" w:eastAsia="Arial" w:hAnsi="Arial" w:cs="Arial"/>
                <w:sz w:val="20"/>
                <w:szCs w:val="20"/>
              </w:rPr>
            </w:pPr>
            <w:r>
              <w:rPr>
                <w:rFonts w:ascii="Arial" w:eastAsia="Arial" w:hAnsi="Arial" w:cs="Arial"/>
                <w:b/>
                <w:bCs/>
                <w:color w:val="1F2933"/>
                <w:sz w:val="20"/>
                <w:szCs w:val="20"/>
              </w:rPr>
              <w:t>Zero cost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63B32C" w14:textId="77777777" w:rsidR="00655D54" w:rsidRDefault="00000000">
            <w:pPr>
              <w:rPr>
                <w:rFonts w:ascii="Arial" w:eastAsia="Arial" w:hAnsi="Arial" w:cs="Arial"/>
                <w:sz w:val="20"/>
                <w:szCs w:val="20"/>
              </w:rPr>
            </w:pPr>
            <w:r>
              <w:rPr>
                <w:rFonts w:ascii="Arial" w:eastAsia="Arial" w:hAnsi="Arial" w:cs="Arial"/>
                <w:color w:val="1F2933"/>
                <w:sz w:val="20"/>
                <w:szCs w:val="20"/>
              </w:rPr>
              <w:t>Matrix computed once; λ = 0.05 fixed; adds microseconds per request.</w:t>
            </w:r>
          </w:p>
        </w:tc>
      </w:tr>
    </w:tbl>
    <w:p w14:paraId="6A06D89E" w14:textId="77777777" w:rsidR="00655D54" w:rsidRDefault="00655D54">
      <w:pPr>
        <w:spacing w:after="320"/>
        <w:rPr>
          <w:rFonts w:ascii="Arial" w:eastAsia="Arial" w:hAnsi="Arial" w:cs="Arial"/>
          <w:sz w:val="20"/>
          <w:szCs w:val="20"/>
        </w:rPr>
      </w:pPr>
    </w:p>
    <w:p w14:paraId="23B1135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B3EF62C"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whole co-occurrence reranking layer was honestly one of the coolest things we figured out(but the idea was suggested by ChatGPT, we need to give it credit!). We were spending so much time struggling with the really complicated models (the collaborative and mapping ones), but then this super easy counting method—just looking at what movies and games people liked together—gave almost every model a huge double-digit boost for practically no effort! </w:t>
      </w:r>
    </w:p>
    <w:p w14:paraId="1976D778" w14:textId="77777777" w:rsidR="00655D54" w:rsidRDefault="00000000">
      <w:pPr>
        <w:spacing w:after="120" w:line="300" w:lineRule="auto"/>
      </w:pPr>
      <w:r>
        <w:rPr>
          <w:rFonts w:ascii="Arial" w:eastAsia="Arial" w:hAnsi="Arial" w:cs="Arial"/>
          <w:color w:val="1F2933"/>
          <w:sz w:val="20"/>
          <w:szCs w:val="20"/>
        </w:rPr>
        <w:t xml:space="preserve">It taught us a big lesson: </w:t>
      </w:r>
      <w:r>
        <w:rPr>
          <w:rFonts w:ascii="Arial" w:eastAsia="Arial" w:hAnsi="Arial" w:cs="Arial"/>
          <w:b/>
          <w:bCs/>
          <w:color w:val="1F2933"/>
          <w:sz w:val="20"/>
          <w:szCs w:val="20"/>
        </w:rPr>
        <w:t>you don't always need the fanciest new algorithm</w:t>
      </w:r>
      <w:r>
        <w:rPr>
          <w:rFonts w:ascii="Arial" w:eastAsia="Arial" w:hAnsi="Arial" w:cs="Arial"/>
          <w:color w:val="1F2933"/>
          <w:sz w:val="20"/>
          <w:szCs w:val="20"/>
        </w:rPr>
        <w:t xml:space="preserve">. Sometimes, just looking at the simple stuff in the data, the basic patterns of what people do, or </w:t>
      </w:r>
      <w:r>
        <w:rPr>
          <w:rFonts w:ascii="Arial" w:eastAsia="Arial" w:hAnsi="Arial" w:cs="Arial"/>
          <w:b/>
          <w:bCs/>
          <w:color w:val="1F2933"/>
          <w:sz w:val="20"/>
          <w:szCs w:val="20"/>
        </w:rPr>
        <w:t>a basic concept that you learned at school</w:t>
      </w:r>
      <w:r>
        <w:rPr>
          <w:rFonts w:ascii="Arial" w:eastAsia="Arial" w:hAnsi="Arial" w:cs="Arial"/>
          <w:color w:val="1F2933"/>
          <w:sz w:val="20"/>
          <w:szCs w:val="20"/>
        </w:rPr>
        <w:t>(Market Basket Analysis), can give you the best ideas that even the smart machine learning models miss. Now, we use this quick, effective layer first because it's a guaranteed way to improve things, and it even helps us figure out if our main models aren't trained properly.</w:t>
      </w:r>
    </w:p>
    <w:p w14:paraId="7F34D621" w14:textId="77777777" w:rsidR="00655D54" w:rsidRDefault="00655D54">
      <w:pPr>
        <w:spacing w:after="240"/>
        <w:rPr>
          <w:rFonts w:ascii="Arial" w:eastAsia="Arial" w:hAnsi="Arial" w:cs="Arial"/>
          <w:sz w:val="20"/>
          <w:szCs w:val="20"/>
        </w:rPr>
      </w:pPr>
    </w:p>
    <w:p w14:paraId="2907B16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272D177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Eight controlled experiments across four model families have produced a scattered set of winners.</w:t>
      </w:r>
      <w:r>
        <w:rPr>
          <w:rFonts w:ascii="Arial" w:eastAsia="Arial" w:hAnsi="Arial" w:cs="Arial"/>
          <w:color w:val="1F2933"/>
          <w:sz w:val="20"/>
          <w:szCs w:val="20"/>
        </w:rPr>
        <w:t xml:space="preserve"> The next section re-reads the arc as a whole: which user segment belongs to which model, what the final routing rule looks like, and where each family earns its place in the production system. Chapter 6 then turns from comparing models to tuning them — documenting the hyperparameter sweeps that produced the defaults used throughout L1–L8.</w:t>
      </w:r>
    </w:p>
    <w:p w14:paraId="07EA8E79" w14:textId="77777777" w:rsidR="00655D54" w:rsidRDefault="00655D54">
      <w:pPr>
        <w:spacing w:after="320"/>
        <w:rPr>
          <w:rFonts w:ascii="Arial" w:eastAsia="Arial" w:hAnsi="Arial" w:cs="Arial"/>
          <w:sz w:val="20"/>
          <w:szCs w:val="20"/>
        </w:rPr>
      </w:pPr>
    </w:p>
    <w:p w14:paraId="4C6861B1"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5.9  Lessons Recap</w:t>
      </w:r>
    </w:p>
    <w:p w14:paraId="5B78A3CF" w14:textId="77777777" w:rsidR="00655D54" w:rsidRDefault="00655D54">
      <w:pPr>
        <w:pBdr>
          <w:bottom w:val="single" w:sz="12" w:space="1" w:color="2E5AAC"/>
        </w:pBdr>
        <w:spacing w:after="240"/>
        <w:rPr>
          <w:rFonts w:ascii="Arial" w:eastAsia="Arial" w:hAnsi="Arial" w:cs="Arial"/>
          <w:sz w:val="20"/>
          <w:szCs w:val="20"/>
        </w:rPr>
      </w:pPr>
    </w:p>
    <w:p w14:paraId="3E31143E" w14:textId="0A7731D4"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Taken together, the eight lessons form a deliberate staircase: each step removes one variable the previous step could not explain. The result is a much clearer picture of when cross-domain recommendation </w:t>
      </w:r>
      <w:r w:rsidR="00B81284">
        <w:rPr>
          <w:rFonts w:ascii="Arial" w:eastAsia="Arial" w:hAnsi="Arial" w:cs="Arial"/>
          <w:color w:val="1F2933"/>
          <w:sz w:val="20"/>
          <w:szCs w:val="20"/>
        </w:rPr>
        <w:t>helps</w:t>
      </w:r>
      <w:r>
        <w:rPr>
          <w:rFonts w:ascii="Arial" w:eastAsia="Arial" w:hAnsi="Arial" w:cs="Arial"/>
          <w:color w:val="1F2933"/>
          <w:sz w:val="20"/>
          <w:szCs w:val="20"/>
        </w:rPr>
        <w:t>.</w:t>
      </w:r>
    </w:p>
    <w:p w14:paraId="40E5D4B9" w14:textId="77777777" w:rsidR="00655D54" w:rsidRDefault="00655D54">
      <w:pPr>
        <w:pStyle w:val="Heading2"/>
        <w:spacing w:before="120" w:after="160"/>
        <w:rPr>
          <w:rFonts w:ascii="Arial" w:eastAsia="Arial" w:hAnsi="Arial" w:cs="Arial"/>
          <w:color w:val="2E5AAC"/>
          <w:sz w:val="20"/>
          <w:szCs w:val="20"/>
        </w:rPr>
      </w:pPr>
    </w:p>
    <w:p w14:paraId="4C1E8A15" w14:textId="77777777" w:rsidR="00655D54" w:rsidRDefault="00000000">
      <w:pPr>
        <w:pStyle w:val="Heading2"/>
        <w:spacing w:before="120" w:after="160"/>
      </w:pPr>
      <w:bookmarkStart w:id="13" w:name="_cij658db9gt9" w:colFirst="0" w:colLast="0"/>
      <w:bookmarkEnd w:id="13"/>
      <w:r>
        <w:rPr>
          <w:rFonts w:ascii="Arial" w:eastAsia="Arial" w:hAnsi="Arial" w:cs="Arial"/>
          <w:color w:val="2E5AAC"/>
          <w:sz w:val="20"/>
          <w:szCs w:val="20"/>
        </w:rPr>
        <w:t>The Learning Journey Reflections</w:t>
      </w:r>
    </w:p>
    <w:p w14:paraId="32616275" w14:textId="24ED6C57" w:rsidR="00B81284" w:rsidRDefault="00000000">
      <w:pPr>
        <w:rPr>
          <w:rFonts w:ascii="Arial" w:eastAsia="Roboto" w:hAnsi="Arial" w:cs="Arial"/>
          <w:color w:val="1F1F1F"/>
        </w:rPr>
      </w:pPr>
      <w:r w:rsidRPr="00B81284">
        <w:rPr>
          <w:rFonts w:ascii="Arial" w:eastAsia="Roboto" w:hAnsi="Arial" w:cs="Arial"/>
          <w:color w:val="1F1F1F"/>
          <w:highlight w:val="white"/>
        </w:rPr>
        <w:t>Initially prior to all the benchmarking, when we were reading about the CDR inner working mechanism, we were very fascinated, like a child just discovering new cool stuff. Our initial excitement over complex Cross-Domain Recommendation (CDR) algorithms quickly evaporated, as I learned they fail horribly when there is a lack of bridge data (low user overlap).</w:t>
      </w:r>
      <w:r w:rsidR="00B81284" w:rsidRPr="00B81284">
        <w:rPr>
          <w:rFonts w:ascii="Arial" w:eastAsia="Roboto" w:hAnsi="Arial" w:cs="Arial"/>
          <w:color w:val="1F1F1F"/>
        </w:rPr>
        <w:t xml:space="preserve"> </w:t>
      </w:r>
    </w:p>
    <w:p w14:paraId="21276618" w14:textId="77777777" w:rsidR="00561610" w:rsidRPr="00B81284" w:rsidRDefault="00561610">
      <w:pPr>
        <w:rPr>
          <w:rFonts w:ascii="Arial" w:eastAsia="Roboto" w:hAnsi="Arial" w:cs="Arial"/>
          <w:color w:val="1F1F1F"/>
        </w:rPr>
      </w:pPr>
    </w:p>
    <w:p w14:paraId="20E1E8A9" w14:textId="51BB991A" w:rsidR="00655D54" w:rsidRDefault="00B81284">
      <w:pPr>
        <w:shd w:val="clear" w:color="auto" w:fill="FFFFFF"/>
        <w:rPr>
          <w:rFonts w:ascii="Arial" w:hAnsi="Arial" w:cs="Arial"/>
        </w:rPr>
      </w:pPr>
      <w:r w:rsidRPr="00B81284">
        <w:rPr>
          <w:rFonts w:ascii="Arial" w:hAnsi="Arial" w:cs="Arial"/>
        </w:rPr>
        <w:t>Beyond the algorithm internals, an equally important lesson was that a handful of easy-to-overlook surrounding details — the choice of loss function,</w:t>
      </w:r>
      <w:r>
        <w:rPr>
          <w:rFonts w:ascii="Arial" w:hAnsi="Arial" w:cs="Arial"/>
        </w:rPr>
        <w:t xml:space="preserve"> </w:t>
      </w:r>
      <w:r w:rsidR="00561610">
        <w:rPr>
          <w:rFonts w:ascii="Arial" w:hAnsi="Arial" w:cs="Arial"/>
        </w:rPr>
        <w:t>increase the bridge users,</w:t>
      </w:r>
      <w:r w:rsidRPr="00B81284">
        <w:rPr>
          <w:rFonts w:ascii="Arial" w:hAnsi="Arial" w:cs="Arial"/>
        </w:rPr>
        <w:t xml:space="preserve"> </w:t>
      </w:r>
      <w:r w:rsidR="00561610">
        <w:rPr>
          <w:rFonts w:ascii="Arial" w:hAnsi="Arial" w:cs="Arial"/>
        </w:rPr>
        <w:t>finding</w:t>
      </w:r>
      <w:r w:rsidRPr="00B81284">
        <w:rPr>
          <w:rFonts w:ascii="Arial" w:hAnsi="Arial" w:cs="Arial"/>
        </w:rPr>
        <w:t xml:space="preserve"> </w:t>
      </w:r>
      <w:r w:rsidR="00561610">
        <w:rPr>
          <w:rFonts w:ascii="Arial" w:hAnsi="Arial" w:cs="Arial"/>
        </w:rPr>
        <w:t xml:space="preserve">suitable </w:t>
      </w:r>
      <w:r w:rsidRPr="00B81284">
        <w:rPr>
          <w:rFonts w:ascii="Arial" w:hAnsi="Arial" w:cs="Arial"/>
        </w:rPr>
        <w:t>user subgroup, the train/test split</w:t>
      </w:r>
      <w:r w:rsidR="00561610">
        <w:rPr>
          <w:rFonts w:ascii="Arial" w:hAnsi="Arial" w:cs="Arial"/>
        </w:rPr>
        <w:t>...</w:t>
      </w:r>
      <w:r w:rsidRPr="00B81284">
        <w:rPr>
          <w:rFonts w:ascii="Arial" w:hAnsi="Arial" w:cs="Arial"/>
        </w:rPr>
        <w:t xml:space="preserve"> — often decide whether CDR shines or stalls. Across the lesson series we systematically isolated each of these conditions and verified its impact one experiment at a time, validating that the small, "boring" decisions were doing more for CDR than the architecture choice itself.</w:t>
      </w:r>
    </w:p>
    <w:p w14:paraId="017883A9" w14:textId="77777777" w:rsidR="00B81284" w:rsidRPr="00B81284" w:rsidRDefault="00B81284">
      <w:pPr>
        <w:shd w:val="clear" w:color="auto" w:fill="FFFFFF"/>
        <w:rPr>
          <w:rFonts w:ascii="Arial" w:eastAsia="Roboto" w:hAnsi="Arial" w:cs="Arial"/>
          <w:color w:val="1F1F1F"/>
        </w:rPr>
      </w:pPr>
    </w:p>
    <w:p w14:paraId="15A7644D" w14:textId="1DA308CB" w:rsidR="00655D54" w:rsidRDefault="00000000">
      <w:pPr>
        <w:rPr>
          <w:rFonts w:ascii="Arial" w:eastAsia="Roboto" w:hAnsi="Arial" w:cs="Arial"/>
          <w:color w:val="1F1F1F"/>
        </w:rPr>
      </w:pPr>
      <w:r w:rsidRPr="00B81284">
        <w:rPr>
          <w:rFonts w:ascii="Arial" w:eastAsia="Roboto" w:hAnsi="Arial" w:cs="Arial"/>
          <w:color w:val="1F1F1F"/>
          <w:highlight w:val="white"/>
        </w:rPr>
        <w:t xml:space="preserve">Most importantly, the whole project taught me the immense power of </w:t>
      </w:r>
      <w:r w:rsidRPr="00B81284">
        <w:rPr>
          <w:rFonts w:ascii="Arial" w:eastAsia="Roboto" w:hAnsi="Arial" w:cs="Arial"/>
          <w:b/>
          <w:bCs/>
          <w:color w:val="1F1F1F"/>
          <w:highlight w:val="white"/>
        </w:rPr>
        <w:t>simplicity</w:t>
      </w:r>
      <w:r w:rsidRPr="00B81284">
        <w:rPr>
          <w:rFonts w:ascii="Arial" w:eastAsia="Roboto" w:hAnsi="Arial" w:cs="Arial"/>
          <w:color w:val="1F1F1F"/>
          <w:highlight w:val="white"/>
        </w:rPr>
        <w:t>. After spending weeks tuning complex deep learning architectures, the ultimate performance booster was the simple, training-free</w:t>
      </w:r>
      <w:r w:rsidR="00561610">
        <w:rPr>
          <w:rFonts w:ascii="Arial" w:eastAsia="Roboto" w:hAnsi="Arial" w:cs="Arial"/>
          <w:color w:val="1F1F1F"/>
          <w:highlight w:val="white"/>
        </w:rPr>
        <w:t xml:space="preserve"> </w:t>
      </w:r>
      <w:r w:rsidR="00561610" w:rsidRPr="00561610">
        <w:rPr>
          <w:rFonts w:ascii="Arial" w:eastAsia="Roboto" w:hAnsi="Arial" w:cs="Arial"/>
          <w:b/>
          <w:bCs/>
          <w:color w:val="1F1F1F"/>
          <w:highlight w:val="white"/>
        </w:rPr>
        <w:t>SBERT content-aware</w:t>
      </w:r>
      <w:r w:rsidR="00561610">
        <w:rPr>
          <w:rFonts w:ascii="Arial" w:eastAsia="Roboto" w:hAnsi="Arial" w:cs="Arial"/>
          <w:b/>
          <w:bCs/>
          <w:color w:val="1F1F1F"/>
          <w:highlight w:val="white"/>
        </w:rPr>
        <w:t xml:space="preserve"> </w:t>
      </w:r>
      <w:r w:rsidR="00561610" w:rsidRPr="00561610">
        <w:rPr>
          <w:rFonts w:ascii="Arial" w:eastAsia="Roboto" w:hAnsi="Arial" w:cs="Arial"/>
          <w:b/>
          <w:bCs/>
          <w:color w:val="1F1F1F"/>
          <w:highlight w:val="white"/>
        </w:rPr>
        <w:t>(L6)</w:t>
      </w:r>
      <w:r w:rsidR="00561610">
        <w:rPr>
          <w:rFonts w:ascii="Arial" w:eastAsia="Roboto" w:hAnsi="Arial" w:cs="Arial"/>
          <w:color w:val="1F1F1F"/>
          <w:highlight w:val="white"/>
        </w:rPr>
        <w:t xml:space="preserve"> and</w:t>
      </w:r>
      <w:r w:rsidRPr="00B81284">
        <w:rPr>
          <w:rFonts w:ascii="Arial" w:eastAsia="Roboto" w:hAnsi="Arial" w:cs="Arial"/>
          <w:color w:val="1F1F1F"/>
          <w:highlight w:val="white"/>
        </w:rPr>
        <w:t xml:space="preserve"> </w:t>
      </w:r>
      <w:r w:rsidRPr="00B81284">
        <w:rPr>
          <w:rFonts w:ascii="Arial" w:eastAsia="Roboto" w:hAnsi="Arial" w:cs="Arial"/>
          <w:b/>
          <w:bCs/>
          <w:color w:val="1F1F1F"/>
          <w:highlight w:val="white"/>
        </w:rPr>
        <w:t>Co-occurrence Reranking layer</w:t>
      </w:r>
      <w:r w:rsidR="00561610">
        <w:rPr>
          <w:rFonts w:ascii="Arial" w:eastAsia="Roboto" w:hAnsi="Arial" w:cs="Arial"/>
          <w:b/>
          <w:bCs/>
          <w:color w:val="1F1F1F"/>
          <w:highlight w:val="white"/>
        </w:rPr>
        <w:t xml:space="preserve"> </w:t>
      </w:r>
      <w:r w:rsidRPr="00561610">
        <w:rPr>
          <w:rFonts w:ascii="Arial" w:eastAsia="Roboto" w:hAnsi="Arial" w:cs="Arial"/>
          <w:b/>
          <w:bCs/>
          <w:color w:val="1F1F1F"/>
          <w:highlight w:val="white"/>
        </w:rPr>
        <w:t>(</w:t>
      </w:r>
      <w:r w:rsidR="00561610" w:rsidRPr="00561610">
        <w:rPr>
          <w:rFonts w:ascii="Arial" w:eastAsia="Roboto" w:hAnsi="Arial" w:cs="Arial"/>
          <w:b/>
          <w:bCs/>
          <w:color w:val="1F1F1F"/>
          <w:highlight w:val="white"/>
        </w:rPr>
        <w:t>L7</w:t>
      </w:r>
      <w:r w:rsidRPr="00561610">
        <w:rPr>
          <w:rFonts w:ascii="Arial" w:eastAsia="Roboto" w:hAnsi="Arial" w:cs="Arial"/>
          <w:b/>
          <w:bCs/>
          <w:color w:val="1F1F1F"/>
          <w:highlight w:val="white"/>
        </w:rPr>
        <w:t>)</w:t>
      </w:r>
      <w:r w:rsidRPr="00B81284">
        <w:rPr>
          <w:rFonts w:ascii="Arial" w:eastAsia="Roboto" w:hAnsi="Arial" w:cs="Arial"/>
          <w:color w:val="1F1F1F"/>
          <w:highlight w:val="white"/>
        </w:rPr>
        <w:t xml:space="preserve">. This single post-processing step provided a universal lift for almost every model (up to +48% LLO) and rescued LightGCN from cold-start failure (+289%). </w:t>
      </w:r>
    </w:p>
    <w:p w14:paraId="184D8ABF" w14:textId="77777777" w:rsidR="00561610" w:rsidRPr="00B81284" w:rsidRDefault="00561610">
      <w:pPr>
        <w:rPr>
          <w:rFonts w:ascii="Arial" w:eastAsia="Roboto" w:hAnsi="Arial" w:cs="Arial"/>
          <w:color w:val="1F1F1F"/>
        </w:rPr>
      </w:pPr>
    </w:p>
    <w:p w14:paraId="37EA5B2E" w14:textId="43CD303F" w:rsidR="00B81284" w:rsidRPr="00B81284" w:rsidRDefault="00B81284" w:rsidP="00B81284">
      <w:pPr>
        <w:shd w:val="clear" w:color="auto" w:fill="FFFFFF"/>
        <w:rPr>
          <w:rFonts w:ascii="Arial" w:hAnsi="Arial" w:cs="Arial"/>
        </w:rPr>
      </w:pPr>
      <w:r w:rsidRPr="00B81284">
        <w:rPr>
          <w:rFonts w:ascii="Arial" w:eastAsia="Roboto" w:hAnsi="Arial" w:cs="Arial"/>
          <w:color w:val="1F1F1F"/>
          <w:highlight w:val="white"/>
        </w:rPr>
        <w:t>Another</w:t>
      </w:r>
      <w:r w:rsidRPr="00B81284">
        <w:rPr>
          <w:rFonts w:ascii="Arial" w:eastAsia="Roboto" w:hAnsi="Arial" w:cs="Arial"/>
          <w:color w:val="1F1F1F"/>
          <w:highlight w:val="white"/>
        </w:rPr>
        <w:t xml:space="preserve"> breakthrough was realizing that the optimal model is entirely </w:t>
      </w:r>
      <w:r w:rsidRPr="00B81284">
        <w:rPr>
          <w:rFonts w:ascii="Arial" w:eastAsia="Roboto" w:hAnsi="Arial" w:cs="Arial"/>
          <w:b/>
          <w:bCs/>
          <w:color w:val="1F1F1F"/>
          <w:highlight w:val="white"/>
        </w:rPr>
        <w:t>context dependent</w:t>
      </w:r>
      <w:r w:rsidRPr="00B81284">
        <w:rPr>
          <w:rFonts w:ascii="Arial" w:eastAsia="Roboto" w:hAnsi="Arial" w:cs="Arial"/>
          <w:color w:val="1F1F1F"/>
          <w:highlight w:val="white"/>
        </w:rPr>
        <w:t xml:space="preserve">. CDR is </w:t>
      </w:r>
      <w:r w:rsidRPr="00B81284">
        <w:rPr>
          <w:rFonts w:ascii="Arial" w:eastAsia="Roboto" w:hAnsi="Arial" w:cs="Arial"/>
          <w:b/>
          <w:bCs/>
          <w:color w:val="1F1F1F"/>
          <w:highlight w:val="white"/>
        </w:rPr>
        <w:t>essential</w:t>
      </w:r>
      <w:r w:rsidRPr="00B81284">
        <w:rPr>
          <w:rFonts w:ascii="Arial" w:eastAsia="Roboto" w:hAnsi="Arial" w:cs="Arial"/>
          <w:color w:val="1F1F1F"/>
          <w:highlight w:val="white"/>
        </w:rPr>
        <w:t xml:space="preserve"> for cold-start users with zero game history (beating LightGCN by 2–3×), whereas Single-Domain Recommenders (SDR) like LightGCN win decisively for "warm" users with a history of a few games. This clear performance split justifies the need for a </w:t>
      </w:r>
      <w:r w:rsidRPr="00B81284">
        <w:rPr>
          <w:rFonts w:ascii="Arial" w:eastAsia="Roboto" w:hAnsi="Arial" w:cs="Arial"/>
          <w:b/>
          <w:bCs/>
          <w:color w:val="1F1F1F"/>
          <w:highlight w:val="white"/>
        </w:rPr>
        <w:t>Routing Decision Rule</w:t>
      </w:r>
      <w:r w:rsidRPr="00B81284">
        <w:rPr>
          <w:rFonts w:ascii="Arial" w:eastAsia="Roboto" w:hAnsi="Arial" w:cs="Arial"/>
          <w:color w:val="1F1F1F"/>
          <w:highlight w:val="white"/>
        </w:rPr>
        <w:t xml:space="preserve"> to match each user to the most effective algorithm.</w:t>
      </w:r>
    </w:p>
    <w:p w14:paraId="2CEA69D2" w14:textId="77777777" w:rsidR="00B81284" w:rsidRDefault="00B81284">
      <w:pPr>
        <w:rPr>
          <w:rFonts w:ascii="Arial" w:eastAsia="Arial" w:hAnsi="Arial" w:cs="Arial"/>
          <w:sz w:val="20"/>
          <w:szCs w:val="20"/>
        </w:rPr>
      </w:pPr>
    </w:p>
    <w:p w14:paraId="51BFADB2" w14:textId="77777777" w:rsidR="00655D54" w:rsidRDefault="00000000">
      <w:pPr>
        <w:pStyle w:val="Heading2"/>
        <w:spacing w:before="240"/>
        <w:rPr>
          <w:rFonts w:ascii="Arial" w:eastAsia="Arial" w:hAnsi="Arial" w:cs="Arial"/>
          <w:sz w:val="20"/>
          <w:szCs w:val="20"/>
        </w:rPr>
      </w:pPr>
      <w:bookmarkStart w:id="14" w:name="_835iko740b4r" w:colFirst="0" w:colLast="0"/>
      <w:bookmarkEnd w:id="14"/>
      <w:r>
        <w:rPr>
          <w:rFonts w:ascii="Arial" w:eastAsia="Arial" w:hAnsi="Arial" w:cs="Arial"/>
          <w:color w:val="2E5AAC"/>
          <w:sz w:val="20"/>
          <w:szCs w:val="20"/>
        </w:rPr>
        <w:t>The Routing Decision Rule</w:t>
      </w:r>
    </w:p>
    <w:p w14:paraId="417769B2" w14:textId="77777777" w:rsidR="00655D54" w:rsidRDefault="00655D54">
      <w:pPr>
        <w:spacing w:after="120" w:line="324" w:lineRule="auto"/>
        <w:rPr>
          <w:rFonts w:ascii="Arial" w:eastAsia="Arial" w:hAnsi="Arial" w:cs="Arial"/>
          <w:color w:val="191919"/>
          <w:sz w:val="20"/>
          <w:szCs w:val="20"/>
        </w:rPr>
      </w:pPr>
    </w:p>
    <w:p w14:paraId="1D1E9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5EE5DDC0" wp14:editId="3379079C">
            <wp:extent cx="5972810" cy="389890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5972810" cy="3898900"/>
                    </a:xfrm>
                    <a:prstGeom prst="rect">
                      <a:avLst/>
                    </a:prstGeom>
                    <a:ln/>
                  </pic:spPr>
                </pic:pic>
              </a:graphicData>
            </a:graphic>
          </wp:inline>
        </w:drawing>
      </w:r>
    </w:p>
    <w:p w14:paraId="09B8812A" w14:textId="77777777" w:rsidR="00AF1896" w:rsidRDefault="00000000">
      <w:p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In short: route by target-domain history depth. </w:t>
      </w:r>
      <w:r>
        <w:rPr>
          <w:rFonts w:ascii="Arial" w:eastAsia="Arial" w:hAnsi="Arial" w:cs="Arial"/>
          <w:b/>
          <w:bCs/>
          <w:color w:val="1F2933"/>
          <w:sz w:val="20"/>
          <w:szCs w:val="20"/>
        </w:rPr>
        <w:t xml:space="preserve">Zero games (cold-start) </w:t>
      </w:r>
      <w:r>
        <w:rPr>
          <w:rFonts w:ascii="Arial" w:eastAsia="Arial" w:hAnsi="Arial" w:cs="Arial"/>
          <w:color w:val="1F2933"/>
          <w:sz w:val="20"/>
          <w:szCs w:val="20"/>
        </w:rPr>
        <w:t xml:space="preserve">→ EMCDR + cooc; </w:t>
      </w:r>
      <w:r>
        <w:rPr>
          <w:rFonts w:ascii="Arial" w:eastAsia="Arial" w:hAnsi="Arial" w:cs="Arial"/>
          <w:b/>
          <w:bCs/>
          <w:color w:val="1F2933"/>
          <w:sz w:val="20"/>
          <w:szCs w:val="20"/>
        </w:rPr>
        <w:t xml:space="preserve">≥ 1 game (warm) </w:t>
      </w:r>
      <w:r>
        <w:rPr>
          <w:rFonts w:ascii="Arial" w:eastAsia="Arial" w:hAnsi="Arial" w:cs="Arial"/>
          <w:color w:val="1F2933"/>
          <w:sz w:val="20"/>
          <w:szCs w:val="20"/>
        </w:rPr>
        <w:t>→ LightGCN + cooc.</w:t>
      </w:r>
    </w:p>
    <w:p w14:paraId="1D56F8EC" w14:textId="44652770" w:rsidR="00655D54" w:rsidRPr="00561610" w:rsidRDefault="00000000" w:rsidP="00561610">
      <w:pPr>
        <w:spacing w:after="120" w:line="324" w:lineRule="auto"/>
        <w:rPr>
          <w:rFonts w:ascii="Arial" w:eastAsia="Arial" w:hAnsi="Arial" w:cs="Arial"/>
          <w:color w:val="1F2933"/>
          <w:sz w:val="20"/>
          <w:szCs w:val="20"/>
        </w:rPr>
      </w:pPr>
      <w:r>
        <w:rPr>
          <w:rFonts w:ascii="Arial" w:eastAsia="Arial" w:hAnsi="Arial" w:cs="Arial"/>
          <w:color w:val="1F2933"/>
          <w:sz w:val="20"/>
          <w:szCs w:val="20"/>
        </w:rPr>
        <w:t>EMCDR’s global movie→game mapping works without any target edges (Lesson 6); LightGCN’s graph propagation dominates LLO once even a single game edge exists (Lessons 2, 4). The co-occurrence rerank sits on top of both lanes as a universal post-processor (Lesson 8). One side path: SBERT-CDR + cooc serves the niche long tail when popularity drops out (Lesson 7).</w:t>
      </w:r>
    </w:p>
    <w:p w14:paraId="2C982BD6"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8.  System Design</w:t>
      </w:r>
    </w:p>
    <w:p w14:paraId="64D669C3" w14:textId="77777777" w:rsidR="00655D54" w:rsidRDefault="00655D54">
      <w:pPr>
        <w:pBdr>
          <w:bottom w:val="single" w:sz="12" w:space="1" w:color="2E5AAC"/>
        </w:pBdr>
        <w:spacing w:after="240"/>
        <w:rPr>
          <w:rFonts w:ascii="Arial" w:eastAsia="Arial" w:hAnsi="Arial" w:cs="Arial"/>
          <w:sz w:val="20"/>
          <w:szCs w:val="20"/>
        </w:rPr>
      </w:pPr>
    </w:p>
    <w:p w14:paraId="10A44073" w14:textId="12952486"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item SBERT-CDR path — so collaborative, cross-domain and content-based approaches can be compared side by side on real users.</w:t>
      </w:r>
    </w:p>
    <w:p w14:paraId="084930C1" w14:textId="77777777" w:rsidR="00655D54" w:rsidRDefault="00000000">
      <w:pPr>
        <w:pStyle w:val="Heading2"/>
        <w:spacing w:before="240"/>
      </w:pPr>
      <w:r>
        <w:rPr>
          <w:rFonts w:ascii="Arial" w:eastAsia="Arial" w:hAnsi="Arial" w:cs="Arial"/>
          <w:color w:val="2E5AAC"/>
        </w:rPr>
        <w:t>8.1  High-Level Architecture</w:t>
      </w:r>
    </w:p>
    <w:p w14:paraId="7AE01FB2" w14:textId="77777777" w:rsidR="00655D54" w:rsidRDefault="00655D54">
      <w:pPr>
        <w:pBdr>
          <w:bottom w:val="single" w:sz="12" w:space="1" w:color="2E5AAC"/>
        </w:pBdr>
        <w:spacing w:after="240"/>
      </w:pPr>
    </w:p>
    <w:p w14:paraId="032CE9BA" w14:textId="72CF6556" w:rsidR="00655D54" w:rsidRDefault="00000000">
      <w:pPr>
        <w:spacing w:after="120" w:line="300" w:lineRule="auto"/>
      </w:pPr>
      <w:r>
        <w:rPr>
          <w:rFonts w:ascii="Arial" w:eastAsia="Arial" w:hAnsi="Arial" w:cs="Arial"/>
          <w:color w:val="1F2933"/>
          <w:sz w:val="20"/>
          <w:szCs w:val="20"/>
        </w:rPr>
        <w:t xml:space="preserve">The system is built from four cooperating components, all visible in Figure 32. A browser-based client renders the UI and talks to a FastAPI backend over a REST API; the backend handles request routing, </w:t>
      </w:r>
      <w:r>
        <w:rPr>
          <w:rFonts w:ascii="Arial" w:eastAsia="Arial" w:hAnsi="Arial" w:cs="Arial"/>
          <w:color w:val="1F2933"/>
          <w:sz w:val="20"/>
          <w:szCs w:val="20"/>
        </w:rPr>
        <w:lastRenderedPageBreak/>
        <w:t xml:space="preserve">recommendation assembly, and reads/writes user data from a SQLite database; an offline machine-learning component periodically processes interactions and exports model artifacts that the backend loads into an in-memory store for sub-millisecond scoring; and a scheduler triggers that ML component on a fixed </w:t>
      </w:r>
      <w:r w:rsidR="00757F0E">
        <w:rPr>
          <w:rFonts w:ascii="Arial" w:eastAsia="Arial" w:hAnsi="Arial" w:cs="Arial"/>
          <w:color w:val="1F2933"/>
          <w:sz w:val="20"/>
          <w:szCs w:val="20"/>
        </w:rPr>
        <w:t>interval</w:t>
      </w:r>
      <w:r>
        <w:rPr>
          <w:rFonts w:ascii="Arial" w:eastAsia="Arial" w:hAnsi="Arial" w:cs="Arial"/>
          <w:color w:val="1F2933"/>
          <w:sz w:val="20"/>
          <w:szCs w:val="20"/>
        </w:rPr>
        <w:t xml:space="preserve"> so the model stays current as new ratings </w:t>
      </w:r>
      <w:r w:rsidR="00757F0E">
        <w:rPr>
          <w:rFonts w:ascii="Arial" w:eastAsia="Arial" w:hAnsi="Arial" w:cs="Arial"/>
          <w:color w:val="1F2933"/>
          <w:sz w:val="20"/>
          <w:szCs w:val="20"/>
        </w:rPr>
        <w:t>are added</w:t>
      </w:r>
      <w:r>
        <w:rPr>
          <w:rFonts w:ascii="Arial" w:eastAsia="Arial" w:hAnsi="Arial" w:cs="Arial"/>
          <w:color w:val="1F2933"/>
          <w:sz w:val="20"/>
          <w:szCs w:val="20"/>
        </w:rPr>
        <w:t>.</w:t>
      </w:r>
    </w:p>
    <w:p w14:paraId="6D0F33FF" w14:textId="77777777" w:rsidR="00655D54" w:rsidRDefault="00000000">
      <w:pPr>
        <w:spacing w:before="120" w:after="0" w:line="276" w:lineRule="auto"/>
        <w:jc w:val="center"/>
      </w:pPr>
      <w:r>
        <w:rPr>
          <w:noProof/>
        </w:rPr>
        <w:drawing>
          <wp:inline distT="0" distB="0" distL="0" distR="0" wp14:anchorId="4525C4FD" wp14:editId="5502E52A">
            <wp:extent cx="6500000" cy="3550000"/>
            <wp:effectExtent l="0" t="0" r="0" b="0"/>
            <wp:docPr id="1776504427" name="fig_system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7"/>
                    <a:stretch>
                      <a:fillRect/>
                    </a:stretch>
                  </pic:blipFill>
                  <pic:spPr>
                    <a:xfrm>
                      <a:off x="0" y="0"/>
                      <a:ext cx="6500000" cy="3550000"/>
                    </a:xfrm>
                    <a:prstGeom prst="rect">
                      <a:avLst/>
                    </a:prstGeom>
                  </pic:spPr>
                </pic:pic>
              </a:graphicData>
            </a:graphic>
          </wp:inline>
        </w:drawing>
      </w:r>
    </w:p>
    <w:p w14:paraId="7B4ABD04" w14:textId="77777777" w:rsidR="00655D54" w:rsidRDefault="00000000">
      <w:pPr>
        <w:spacing w:after="240" w:line="324" w:lineRule="auto"/>
        <w:jc w:val="center"/>
      </w:pPr>
      <w:r>
        <w:rPr>
          <w:rFonts w:ascii="Arial" w:hAnsi="Arial" w:cs="Arial"/>
          <w:i/>
          <w:iCs/>
          <w:color w:val="52606D"/>
          <w:sz w:val="20"/>
        </w:rPr>
        <w:t>Figure 32: System architecture — client, FastAPI backend, SQLite database, and an offline ML component periodically refreshed by a scheduler. Backend reads exported embeddings from an in-memory store for sub-millisecond scoring.</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8485"/>
      </w:tblGrid>
      <w:tr w:rsidR="00757F0E" w14:paraId="74843B81" w14:textId="77777777" w:rsidTr="00757F0E">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D10F39F" w14:textId="77777777" w:rsidR="00757F0E" w:rsidRDefault="00757F0E">
            <w:r>
              <w:rPr>
                <w:rFonts w:ascii="Arial" w:eastAsia="Arial" w:hAnsi="Arial" w:cs="Arial"/>
                <w:b/>
                <w:bCs/>
                <w:color w:val="1F2933"/>
                <w:sz w:val="20"/>
                <w:szCs w:val="20"/>
              </w:rPr>
              <w:t>Component</w:t>
            </w:r>
          </w:p>
        </w:tc>
        <w:tc>
          <w:tcPr>
            <w:tcW w:w="8485"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E5EF20D" w14:textId="77777777" w:rsidR="00757F0E" w:rsidRDefault="00757F0E">
            <w:r>
              <w:rPr>
                <w:rFonts w:ascii="Arial" w:eastAsia="Arial" w:hAnsi="Arial" w:cs="Arial"/>
                <w:b/>
                <w:bCs/>
                <w:color w:val="1F2933"/>
                <w:sz w:val="20"/>
                <w:szCs w:val="20"/>
              </w:rPr>
              <w:t>Role</w:t>
            </w:r>
          </w:p>
        </w:tc>
      </w:tr>
      <w:tr w:rsidR="00757F0E" w14:paraId="0D168609" w14:textId="77777777" w:rsidTr="00757F0E">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EBABB8" w14:textId="77777777" w:rsidR="00757F0E" w:rsidRDefault="00757F0E">
            <w:r>
              <w:rPr>
                <w:rFonts w:ascii="Arial" w:eastAsia="Arial" w:hAnsi="Arial" w:cs="Arial"/>
                <w:b/>
                <w:bCs/>
                <w:color w:val="1F2933"/>
                <w:sz w:val="20"/>
                <w:szCs w:val="20"/>
              </w:rPr>
              <w:t>Client</w:t>
            </w:r>
          </w:p>
        </w:tc>
        <w:tc>
          <w:tcPr>
            <w:tcW w:w="848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275BE0" w14:textId="77777777" w:rsidR="00757F0E" w:rsidRDefault="00757F0E">
            <w:r>
              <w:rPr>
                <w:rFonts w:ascii="Arial" w:eastAsia="Arial" w:hAnsi="Arial" w:cs="Arial"/>
                <w:color w:val="1F2933"/>
                <w:sz w:val="20"/>
                <w:szCs w:val="20"/>
              </w:rPr>
              <w:t>Renders UI, rating widgets, multi-row recommendation feed; no scoring logic.</w:t>
            </w:r>
          </w:p>
        </w:tc>
      </w:tr>
      <w:tr w:rsidR="00757F0E" w14:paraId="6061F9CA" w14:textId="77777777" w:rsidTr="00757F0E">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420CCA7" w14:textId="77777777" w:rsidR="00757F0E" w:rsidRDefault="00757F0E">
            <w:r>
              <w:rPr>
                <w:rFonts w:ascii="Arial" w:eastAsia="Arial" w:hAnsi="Arial" w:cs="Arial"/>
                <w:b/>
                <w:bCs/>
                <w:color w:val="1F2933"/>
                <w:sz w:val="20"/>
                <w:szCs w:val="20"/>
              </w:rPr>
              <w:t>Backend</w:t>
            </w:r>
          </w:p>
        </w:tc>
        <w:tc>
          <w:tcPr>
            <w:tcW w:w="848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9580426" w14:textId="77777777" w:rsidR="00757F0E" w:rsidRDefault="00757F0E">
            <w:r>
              <w:rPr>
                <w:rFonts w:ascii="Arial" w:eastAsia="Arial" w:hAnsi="Arial" w:cs="Arial"/>
                <w:color w:val="1F2933"/>
                <w:sz w:val="20"/>
                <w:szCs w:val="20"/>
              </w:rPr>
              <w:t>Handles every API request and the entire business logic: segment classification, row routing, embedding lookup, scoring, co-occurrence rerank, deduplication, JSON serialisation.</w:t>
            </w:r>
          </w:p>
        </w:tc>
      </w:tr>
      <w:tr w:rsidR="00757F0E" w14:paraId="47AF30E6" w14:textId="77777777" w:rsidTr="00757F0E">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B8AEE6" w14:textId="77777777" w:rsidR="00757F0E" w:rsidRDefault="00757F0E">
            <w:r>
              <w:rPr>
                <w:rFonts w:ascii="Arial" w:eastAsia="Arial" w:hAnsi="Arial" w:cs="Arial"/>
                <w:b/>
                <w:bCs/>
                <w:color w:val="1F2933"/>
                <w:sz w:val="20"/>
                <w:szCs w:val="20"/>
              </w:rPr>
              <w:t>Database</w:t>
            </w:r>
          </w:p>
        </w:tc>
        <w:tc>
          <w:tcPr>
            <w:tcW w:w="848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1A7257" w14:textId="77777777" w:rsidR="00757F0E" w:rsidRDefault="00757F0E">
            <w:r>
              <w:rPr>
                <w:rFonts w:ascii="Arial" w:eastAsia="Arial" w:hAnsi="Arial" w:cs="Arial"/>
                <w:color w:val="1F2933"/>
                <w:sz w:val="20"/>
                <w:szCs w:val="20"/>
              </w:rPr>
              <w:t>Persistent state — user accounts, items (movies and games metadata), ratings/interactions, auxiliary tables.</w:t>
            </w:r>
          </w:p>
        </w:tc>
      </w:tr>
      <w:tr w:rsidR="00757F0E" w14:paraId="5B1E65C8" w14:textId="77777777" w:rsidTr="00757F0E">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6F3BF99" w14:textId="77777777" w:rsidR="00757F0E" w:rsidRDefault="00757F0E">
            <w:r>
              <w:rPr>
                <w:rFonts w:ascii="Arial" w:eastAsia="Arial" w:hAnsi="Arial" w:cs="Arial"/>
                <w:b/>
                <w:bCs/>
                <w:color w:val="1F2933"/>
                <w:sz w:val="20"/>
                <w:szCs w:val="20"/>
              </w:rPr>
              <w:t>ML component</w:t>
            </w:r>
          </w:p>
        </w:tc>
        <w:tc>
          <w:tcPr>
            <w:tcW w:w="848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0A1477" w14:textId="77777777" w:rsidR="00757F0E" w:rsidRDefault="00757F0E">
            <w:r>
              <w:rPr>
                <w:rFonts w:ascii="Arial" w:eastAsia="Arial" w:hAnsi="Arial" w:cs="Arial"/>
                <w:color w:val="1F2933"/>
                <w:sz w:val="20"/>
                <w:szCs w:val="20"/>
              </w:rPr>
              <w:t>Offline pipeline producing the embedding artifacts the backend serves from. Runs out-of-process and decoupled from request handling.</w:t>
            </w:r>
          </w:p>
        </w:tc>
      </w:tr>
      <w:tr w:rsidR="00757F0E" w14:paraId="2145D6E8" w14:textId="77777777" w:rsidTr="00757F0E">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33842C" w14:textId="77777777" w:rsidR="00757F0E" w:rsidRDefault="00757F0E">
            <w:r>
              <w:rPr>
                <w:rFonts w:ascii="Arial" w:eastAsia="Arial" w:hAnsi="Arial" w:cs="Arial"/>
                <w:b/>
                <w:bCs/>
                <w:color w:val="1F2933"/>
                <w:sz w:val="20"/>
                <w:szCs w:val="20"/>
              </w:rPr>
              <w:t>Scheduler</w:t>
            </w:r>
          </w:p>
        </w:tc>
        <w:tc>
          <w:tcPr>
            <w:tcW w:w="848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624FA5" w14:textId="77777777" w:rsidR="00757F0E" w:rsidRDefault="00757F0E">
            <w:r>
              <w:rPr>
                <w:rFonts w:ascii="Arial" w:eastAsia="Arial" w:hAnsi="Arial" w:cs="Arial"/>
                <w:color w:val="1F2933"/>
                <w:sz w:val="20"/>
                <w:szCs w:val="20"/>
              </w:rPr>
              <w:t>Periodically triggers the ML component so the exported artifacts catch up with newly written ratings.</w:t>
            </w:r>
          </w:p>
        </w:tc>
      </w:tr>
    </w:tbl>
    <w:p w14:paraId="40234D03" w14:textId="77777777" w:rsidR="00655D54" w:rsidRDefault="00000000">
      <w:pPr>
        <w:pStyle w:val="Heading2"/>
        <w:spacing w:before="240"/>
      </w:pPr>
      <w:r>
        <w:rPr>
          <w:rFonts w:ascii="Arial" w:eastAsia="Arial" w:hAnsi="Arial" w:cs="Arial"/>
          <w:color w:val="2E5AAC"/>
        </w:rPr>
        <w:lastRenderedPageBreak/>
        <w:t>8.2  Recommendation Flow</w:t>
      </w:r>
    </w:p>
    <w:p w14:paraId="254E3B4A" w14:textId="77777777" w:rsidR="00655D54" w:rsidRDefault="00655D54">
      <w:pPr>
        <w:pBdr>
          <w:bottom w:val="single" w:sz="12" w:space="1" w:color="2E5AAC"/>
        </w:pBdr>
        <w:spacing w:after="240"/>
      </w:pPr>
    </w:p>
    <w:p w14:paraId="45455F7F" w14:textId="77777777" w:rsidR="00655D54" w:rsidRDefault="00000000">
      <w:pPr>
        <w:spacing w:after="120" w:line="300" w:lineRule="auto"/>
      </w:pPr>
      <w:r>
        <w:rPr>
          <w:rFonts w:ascii="Arial" w:eastAsia="Arial" w:hAnsi="Arial" w:cs="Arial"/>
          <w:color w:val="1F2933"/>
          <w:sz w:val="20"/>
          <w:szCs w:val="20"/>
        </w:rPr>
        <w:t>When a user opens the home page, the backend assembles five game recommendation rows in parallel. Each row uses a different model paradigm so the user can compare collaborative, cross-domain, content-based, and co-occurrence approaches side by side, rather than seeing one generic blended list. The row mix and the model behind each row are direct operationalisations of the lesson findings in Chapter 5 and the routing rule in §7.1.</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400"/>
        <w:gridCol w:w="3200"/>
        <w:gridCol w:w="3060"/>
      </w:tblGrid>
      <w:tr w:rsidR="00655D54" w14:paraId="206CA68F"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16D6E45" w14:textId="77777777" w:rsidR="00655D54" w:rsidRDefault="00000000">
            <w:r>
              <w:rPr>
                <w:rFonts w:ascii="Arial" w:eastAsia="Arial" w:hAnsi="Arial" w:cs="Arial"/>
                <w:b/>
                <w:bCs/>
                <w:color w:val="1F2933"/>
                <w:sz w:val="20"/>
                <w:szCs w:val="20"/>
              </w:rPr>
              <w:t>#</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E2C0C75" w14:textId="77777777" w:rsidR="00655D54" w:rsidRDefault="00000000">
            <w:r>
              <w:rPr>
                <w:rFonts w:ascii="Arial" w:eastAsia="Arial" w:hAnsi="Arial" w:cs="Arial"/>
                <w:b/>
                <w:bCs/>
                <w:color w:val="1F2933"/>
                <w:sz w:val="20"/>
                <w:szCs w:val="20"/>
              </w:rPr>
              <w:t>Row</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E6B19A" w14:textId="77777777" w:rsidR="00655D54" w:rsidRDefault="00000000">
            <w:r>
              <w:rPr>
                <w:rFonts w:ascii="Arial" w:eastAsia="Arial" w:hAnsi="Arial" w:cs="Arial"/>
                <w:b/>
                <w:bCs/>
                <w:color w:val="1F2933"/>
                <w:sz w:val="20"/>
                <w:szCs w:val="20"/>
              </w:rPr>
              <w:t>Model behind it</w:t>
            </w:r>
          </w:p>
        </w:tc>
        <w:tc>
          <w:tcPr>
            <w:tcW w:w="30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F385DA1" w14:textId="77777777" w:rsidR="00655D54" w:rsidRDefault="00000000">
            <w:r>
              <w:rPr>
                <w:rFonts w:ascii="Arial" w:eastAsia="Arial" w:hAnsi="Arial" w:cs="Arial"/>
                <w:b/>
                <w:bCs/>
                <w:color w:val="1F2933"/>
                <w:sz w:val="20"/>
                <w:szCs w:val="20"/>
              </w:rPr>
              <w:t>Routing key</w:t>
            </w:r>
          </w:p>
        </w:tc>
      </w:tr>
      <w:tr w:rsidR="00655D54" w14:paraId="42A495FE"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3E70DA" w14:textId="77777777" w:rsidR="00655D54" w:rsidRDefault="00000000">
            <w:r>
              <w:rPr>
                <w:rFonts w:ascii="Arial" w:eastAsia="Arial" w:hAnsi="Arial" w:cs="Arial"/>
                <w:b/>
                <w:bCs/>
                <w:color w:val="1F2933"/>
                <w:sz w:val="20"/>
                <w:szCs w:val="20"/>
              </w:rPr>
              <w:t>1</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7C17D1" w14:textId="77777777" w:rsidR="00655D54" w:rsidRDefault="00000000">
            <w:r>
              <w:rPr>
                <w:rFonts w:ascii="Arial" w:eastAsia="Arial" w:hAnsi="Arial" w:cs="Arial"/>
                <w:b/>
                <w:bCs/>
                <w:color w:val="1F2933"/>
                <w:sz w:val="20"/>
                <w:szCs w:val="20"/>
              </w:rPr>
              <w:t>Top Picks (primary)</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AA5E61" w14:textId="77777777" w:rsidR="00655D54" w:rsidRDefault="00000000">
            <w:r>
              <w:rPr>
                <w:rFonts w:ascii="Arial" w:eastAsia="Arial" w:hAnsi="Arial" w:cs="Arial"/>
                <w:color w:val="1F2933"/>
                <w:sz w:val="20"/>
                <w:szCs w:val="20"/>
              </w:rPr>
              <w:t>EMCDR + cooc on cold users; LightGCN + cooc on warm users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F39B95" w14:textId="77777777" w:rsidR="00655D54" w:rsidRDefault="00000000">
            <w:r>
              <w:rPr>
                <w:rFonts w:ascii="Arial" w:eastAsia="Arial" w:hAnsi="Arial" w:cs="Arial"/>
                <w:color w:val="1F2933"/>
                <w:sz w:val="20"/>
                <w:szCs w:val="20"/>
              </w:rPr>
              <w:t>game-history depth: 0 → EMCDR, ≥ 1 → LightGCN</w:t>
            </w:r>
          </w:p>
        </w:tc>
      </w:tr>
      <w:tr w:rsidR="00655D54" w14:paraId="3965115A"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1B1C92" w14:textId="77777777" w:rsidR="00655D54" w:rsidRDefault="00000000">
            <w:r>
              <w:rPr>
                <w:rFonts w:ascii="Arial" w:eastAsia="Arial" w:hAnsi="Arial" w:cs="Arial"/>
                <w:b/>
                <w:bCs/>
                <w:color w:val="1F2933"/>
                <w:sz w:val="20"/>
                <w:szCs w:val="20"/>
              </w:rPr>
              <w:t>2</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23EB14" w14:textId="77777777" w:rsidR="00655D54" w:rsidRDefault="00000000">
            <w:r>
              <w:rPr>
                <w:rFonts w:ascii="Arial" w:eastAsia="Arial" w:hAnsi="Arial" w:cs="Arial"/>
                <w:b/>
                <w:bCs/>
                <w:color w:val="1F2933"/>
                <w:sz w:val="20"/>
                <w:szCs w:val="20"/>
              </w:rPr>
              <w:t>Also Try (complementary)</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FE102C" w14:textId="77777777" w:rsidR="00655D54" w:rsidRDefault="00000000">
            <w:r>
              <w:rPr>
                <w:rFonts w:ascii="Arial" w:eastAsia="Arial" w:hAnsi="Arial" w:cs="Arial"/>
                <w:color w:val="1F2933"/>
                <w:sz w:val="20"/>
                <w:szCs w:val="20"/>
              </w:rPr>
              <w:t>the opposite paradigm to row 1 (LightGCN if cold, EMCDR if warm)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BF1A69" w14:textId="77777777" w:rsidR="00655D54" w:rsidRDefault="00000000">
            <w:r>
              <w:rPr>
                <w:rFonts w:ascii="Arial" w:eastAsia="Arial" w:hAnsi="Arial" w:cs="Arial"/>
                <w:color w:val="1F2933"/>
                <w:sz w:val="20"/>
                <w:szCs w:val="20"/>
              </w:rPr>
              <w:t>inverse of row 1; gives a contrast lane</w:t>
            </w:r>
          </w:p>
        </w:tc>
      </w:tr>
      <w:tr w:rsidR="00655D54" w14:paraId="74F8149B"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7700D" w14:textId="77777777" w:rsidR="00655D54" w:rsidRDefault="00000000">
            <w:r>
              <w:rPr>
                <w:rFonts w:ascii="Arial" w:eastAsia="Arial" w:hAnsi="Arial" w:cs="Arial"/>
                <w:b/>
                <w:bCs/>
                <w:color w:val="1F2933"/>
                <w:sz w:val="20"/>
                <w:szCs w:val="20"/>
              </w:rPr>
              <w:t>3</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729211" w14:textId="77777777" w:rsidR="00655D54" w:rsidRDefault="00000000">
            <w:r>
              <w:rPr>
                <w:rFonts w:ascii="Arial" w:eastAsia="Arial" w:hAnsi="Arial" w:cs="Arial"/>
                <w:b/>
                <w:bCs/>
                <w:color w:val="1F2933"/>
                <w:sz w:val="20"/>
                <w:szCs w:val="20"/>
              </w:rPr>
              <w:t>Movie-Fans Also Played</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5A6CDE" w14:textId="77777777" w:rsidR="00655D54" w:rsidRDefault="00000000">
            <w:r>
              <w:rPr>
                <w:rFonts w:ascii="Arial" w:eastAsia="Arial" w:hAnsi="Arial" w:cs="Arial"/>
                <w:color w:val="1F2933"/>
                <w:sz w:val="20"/>
                <w:szCs w:val="20"/>
              </w:rPr>
              <w:t>Co-occurrence rerank standalone over user’s movie history</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0F608E" w14:textId="77777777" w:rsidR="00655D54" w:rsidRDefault="00000000">
            <w:r>
              <w:rPr>
                <w:rFonts w:ascii="Arial" w:eastAsia="Arial" w:hAnsi="Arial" w:cs="Arial"/>
                <w:color w:val="1F2933"/>
                <w:sz w:val="20"/>
                <w:szCs w:val="20"/>
              </w:rPr>
              <w:t>training-free, always shown</w:t>
            </w:r>
          </w:p>
        </w:tc>
      </w:tr>
      <w:tr w:rsidR="00655D54" w14:paraId="4B8DCC6D"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C3B633C" w14:textId="77777777" w:rsidR="00655D54" w:rsidRDefault="00000000">
            <w:r>
              <w:rPr>
                <w:rFonts w:ascii="Arial" w:eastAsia="Arial" w:hAnsi="Arial" w:cs="Arial"/>
                <w:b/>
                <w:bCs/>
                <w:color w:val="1F2933"/>
                <w:sz w:val="20"/>
                <w:szCs w:val="20"/>
              </w:rPr>
              <w:t>4</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5AE869" w14:textId="77777777" w:rsidR="00655D54" w:rsidRDefault="00000000">
            <w:r>
              <w:rPr>
                <w:rFonts w:ascii="Arial" w:eastAsia="Arial" w:hAnsi="Arial" w:cs="Arial"/>
                <w:b/>
                <w:bCs/>
                <w:color w:val="1F2933"/>
                <w:sz w:val="20"/>
                <w:szCs w:val="20"/>
              </w:rPr>
              <w:t>Hidden Gems</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392E879" w14:textId="77777777" w:rsidR="00655D54" w:rsidRDefault="00000000">
            <w:r>
              <w:rPr>
                <w:rFonts w:ascii="Arial" w:eastAsia="Arial" w:hAnsi="Arial" w:cs="Arial"/>
                <w:color w:val="1F2933"/>
                <w:sz w:val="20"/>
                <w:szCs w:val="20"/>
              </w:rPr>
              <w:t>SBERT-CDR ranked over the bottom-50% popularity slice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5ED4C1E" w14:textId="77777777" w:rsidR="00655D54" w:rsidRDefault="00000000">
            <w:r>
              <w:rPr>
                <w:rFonts w:ascii="Arial" w:eastAsia="Arial" w:hAnsi="Arial" w:cs="Arial"/>
                <w:color w:val="1F2933"/>
                <w:sz w:val="20"/>
                <w:szCs w:val="20"/>
              </w:rPr>
              <w:t>niche-item override (L7)</w:t>
            </w:r>
          </w:p>
        </w:tc>
      </w:tr>
      <w:tr w:rsidR="00655D54" w14:paraId="3E0FC62D"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E84DE9" w14:textId="77777777" w:rsidR="00655D54" w:rsidRDefault="00000000">
            <w:r>
              <w:rPr>
                <w:rFonts w:ascii="Arial" w:eastAsia="Arial" w:hAnsi="Arial" w:cs="Arial"/>
                <w:b/>
                <w:bCs/>
                <w:color w:val="1F2933"/>
                <w:sz w:val="20"/>
                <w:szCs w:val="20"/>
              </w:rPr>
              <w:t>5</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01B519" w14:textId="77777777" w:rsidR="00655D54" w:rsidRDefault="00000000">
            <w:r>
              <w:rPr>
                <w:rFonts w:ascii="Arial" w:eastAsia="Arial" w:hAnsi="Arial" w:cs="Arial"/>
                <w:b/>
                <w:bCs/>
                <w:color w:val="1F2933"/>
                <w:sz w:val="20"/>
                <w:szCs w:val="20"/>
              </w:rPr>
              <w:t>Popular Games</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8D1E34" w14:textId="77777777" w:rsidR="00655D54" w:rsidRDefault="00000000">
            <w:r>
              <w:rPr>
                <w:rFonts w:ascii="Arial" w:eastAsia="Arial" w:hAnsi="Arial" w:cs="Arial"/>
                <w:color w:val="1F2933"/>
                <w:sz w:val="20"/>
                <w:szCs w:val="20"/>
              </w:rPr>
              <w:t>Popularity baseline (warm-user game counts)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CCC8B7B" w14:textId="77777777" w:rsidR="00655D54" w:rsidRDefault="00000000">
            <w:r>
              <w:rPr>
                <w:rFonts w:ascii="Arial" w:eastAsia="Arial" w:hAnsi="Arial" w:cs="Arial"/>
                <w:color w:val="1F2933"/>
                <w:sz w:val="20"/>
                <w:szCs w:val="20"/>
              </w:rPr>
              <w:t>anchor row, no scoring needed</w:t>
            </w:r>
          </w:p>
        </w:tc>
      </w:tr>
    </w:tbl>
    <w:p w14:paraId="7E3273A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recommendation rows — each row exposes a different model paradigm; routing keys are read from the user’s game-history depth.</w:t>
      </w:r>
    </w:p>
    <w:p w14:paraId="708CB10D" w14:textId="77777777" w:rsidR="00655D54" w:rsidRDefault="00000000">
      <w:pPr>
        <w:spacing w:after="120" w:line="300" w:lineRule="auto"/>
      </w:pPr>
      <w:r>
        <w:rPr>
          <w:rFonts w:ascii="Arial" w:eastAsia="Arial" w:hAnsi="Arial" w:cs="Arial"/>
          <w:color w:val="1F2933"/>
          <w:sz w:val="20"/>
          <w:szCs w:val="20"/>
        </w:rPr>
        <w:t>Every row passes through the same post-processing pipeline: score every candidate game by embedding dot product, optionally add the universal co-occurrence bonus (λ = 0.05, L8), mask items the user has already rated, normalise scores, take top-K, deduplicate across rows so the same game does not appear twice in the feed, and enrich the result with title and image metadata. This shared pipeline keeps row-level behaviour consistent while letting each row demonstrate a different lesson.</w:t>
      </w:r>
    </w:p>
    <w:p w14:paraId="60712DA4" w14:textId="77777777" w:rsidR="00655D54" w:rsidRDefault="00000000">
      <w:pPr>
        <w:pStyle w:val="Heading2"/>
        <w:spacing w:before="240"/>
      </w:pPr>
      <w:r>
        <w:rPr>
          <w:rFonts w:ascii="Arial" w:eastAsia="Arial" w:hAnsi="Arial" w:cs="Arial"/>
          <w:color w:val="2E5AAC"/>
        </w:rPr>
        <w:t>8.3  ML Pipeline</w:t>
      </w:r>
    </w:p>
    <w:p w14:paraId="70F0D866" w14:textId="77777777" w:rsidR="00655D54" w:rsidRDefault="00655D54">
      <w:pPr>
        <w:pBdr>
          <w:bottom w:val="single" w:sz="12" w:space="1" w:color="2E5AAC"/>
        </w:pBdr>
        <w:spacing w:after="240"/>
      </w:pPr>
    </w:p>
    <w:p w14:paraId="62AAA981" w14:textId="77777777" w:rsidR="00655D54" w:rsidRDefault="00000000">
      <w:pPr>
        <w:spacing w:after="120" w:line="300" w:lineRule="auto"/>
      </w:pPr>
      <w:r>
        <w:rPr>
          <w:rFonts w:ascii="Arial" w:eastAsia="Arial" w:hAnsi="Arial" w:cs="Arial"/>
          <w:color w:val="1F2933"/>
          <w:sz w:val="20"/>
          <w:szCs w:val="20"/>
        </w:rPr>
        <w:t>The bottom band of Figure 32 is the offline ML component. It runs out-of-process and produces the embedding artifacts that the backend serves from. The pipeline has five deterministic stages, run in order:</w:t>
      </w:r>
    </w:p>
    <w:p w14:paraId="48359BA5" w14:textId="77777777" w:rsidR="00655D54" w:rsidRDefault="00000000">
      <w:pPr>
        <w:spacing w:after="120" w:line="300" w:lineRule="auto"/>
      </w:pPr>
      <w:r>
        <w:rPr>
          <w:rFonts w:ascii="Arial" w:eastAsia="Arial" w:hAnsi="Arial" w:cs="Arial"/>
          <w:b/>
          <w:bCs/>
          <w:color w:val="1F2933"/>
          <w:sz w:val="20"/>
          <w:szCs w:val="20"/>
        </w:rPr>
        <w:lastRenderedPageBreak/>
        <w:t xml:space="preserve">1. Data extraction — </w:t>
      </w:r>
      <w:r>
        <w:rPr>
          <w:rFonts w:ascii="Arial" w:eastAsia="Arial" w:hAnsi="Arial" w:cs="Arial"/>
          <w:color w:val="1F2933"/>
          <w:sz w:val="20"/>
          <w:szCs w:val="20"/>
        </w:rPr>
        <w:t>pull the latest users, items, and ratings tables from demo.db. The extraction step talks to the same SQLite file the backend writes to, so newly added ratings show up on the next pipeline run.</w:t>
      </w:r>
    </w:p>
    <w:p w14:paraId="4BA0E45B" w14:textId="77777777" w:rsidR="00655D54" w:rsidRDefault="00000000">
      <w:pPr>
        <w:spacing w:after="120" w:line="300" w:lineRule="auto"/>
      </w:pPr>
      <w:r>
        <w:rPr>
          <w:rFonts w:ascii="Arial" w:eastAsia="Arial" w:hAnsi="Arial" w:cs="Arial"/>
          <w:b/>
          <w:bCs/>
          <w:color w:val="1F2933"/>
          <w:sz w:val="20"/>
          <w:szCs w:val="20"/>
        </w:rPr>
        <w:t xml:space="preserve">2. Data processing — </w:t>
      </w:r>
      <w:r>
        <w:rPr>
          <w:rFonts w:ascii="Arial" w:eastAsia="Arial" w:hAnsi="Arial" w:cs="Arial"/>
          <w:color w:val="1F2933"/>
          <w:sz w:val="20"/>
          <w:szCs w:val="20"/>
        </w:rPr>
        <w:t>apply the cohort filters described in Chapter 5: implicit conversion at rating ≥ 4, user k-core ≥ 10, overlap filter (movies ≥ 5 / games ≥ 1), and the post-overlap movie popularity filter (≥ 10 ratings within the overlap subset). The cleaned interactions are exported to Parquet.</w:t>
      </w:r>
    </w:p>
    <w:p w14:paraId="7665419C" w14:textId="77777777" w:rsidR="00655D54" w:rsidRDefault="00000000">
      <w:pPr>
        <w:spacing w:after="120" w:line="300" w:lineRule="auto"/>
      </w:pPr>
      <w:r>
        <w:rPr>
          <w:rFonts w:ascii="Arial" w:eastAsia="Arial" w:hAnsi="Arial" w:cs="Arial"/>
          <w:b/>
          <w:bCs/>
          <w:color w:val="1F2933"/>
          <w:sz w:val="20"/>
          <w:szCs w:val="20"/>
        </w:rPr>
        <w:t xml:space="preserve">3. Model training — </w:t>
      </w:r>
      <w:r>
        <w:rPr>
          <w:rFonts w:ascii="Arial" w:eastAsia="Arial" w:hAnsi="Arial" w:cs="Arial"/>
          <w:color w:val="1F2933"/>
          <w:sz w:val="20"/>
          <w:szCs w:val="20"/>
        </w:rPr>
        <w:t>train each model in the portfolio in parallel: MF-BPR, NCF, LightGCN, CMF, EMCDR, PTUPCDR, and SBERT/SBERT-CDR. Hyperparameters come from Table 8 (Chapter 6). Each training run writes its tensorboard log so a regression in any one model is visible without having to inspect the embedding output.</w:t>
      </w:r>
    </w:p>
    <w:p w14:paraId="2592F39C" w14:textId="77777777" w:rsidR="00655D54" w:rsidRDefault="00000000">
      <w:pPr>
        <w:spacing w:after="120" w:line="300" w:lineRule="auto"/>
      </w:pPr>
      <w:r>
        <w:rPr>
          <w:rFonts w:ascii="Arial" w:eastAsia="Arial" w:hAnsi="Arial" w:cs="Arial"/>
          <w:b/>
          <w:bCs/>
          <w:color w:val="1F2933"/>
          <w:sz w:val="20"/>
          <w:szCs w:val="20"/>
        </w:rPr>
        <w:t xml:space="preserve">4. Model export — </w:t>
      </w:r>
      <w:r>
        <w:rPr>
          <w:rFonts w:ascii="Arial" w:eastAsia="Arial" w:hAnsi="Arial" w:cs="Arial"/>
          <w:color w:val="1F2933"/>
          <w:sz w:val="20"/>
          <w:szCs w:val="20"/>
        </w:rPr>
        <w:t>save the artifacts every model needs to score at inference: U and V embedding matrices for the collaborative models, the per-expert weights for PTUPCDR plus the gate, the SBERT item-embedding matrices, and the (movie × game) and (game × movie) co-occurrence matrices. All artifacts are written as NumPy .npy files into a single artifacts/demo directory.</w:t>
      </w:r>
    </w:p>
    <w:p w14:paraId="11987DC5" w14:textId="77777777" w:rsidR="00655D54" w:rsidRDefault="00000000">
      <w:pPr>
        <w:spacing w:after="120" w:line="300" w:lineRule="auto"/>
      </w:pPr>
      <w:r>
        <w:rPr>
          <w:rFonts w:ascii="Arial" w:eastAsia="Arial" w:hAnsi="Arial" w:cs="Arial"/>
          <w:b/>
          <w:bCs/>
          <w:color w:val="1F2933"/>
          <w:sz w:val="20"/>
          <w:szCs w:val="20"/>
        </w:rPr>
        <w:t xml:space="preserve">5. In-memory boost — </w:t>
      </w:r>
      <w:r>
        <w:rPr>
          <w:rFonts w:ascii="Arial" w:eastAsia="Arial" w:hAnsi="Arial" w:cs="Arial"/>
          <w:color w:val="1F2933"/>
          <w:sz w:val="20"/>
          <w:szCs w:val="20"/>
        </w:rPr>
        <w:t>at server startup the backend memory-maps every .npy file from artifacts/demo into the in-memory embedding store. From that point on every recommendation request only does dot products against in-memory tensors, so a request never touches the disk.</w:t>
      </w:r>
    </w:p>
    <w:p w14:paraId="221D96BB" w14:textId="77777777" w:rsidR="00655D54" w:rsidRDefault="00000000">
      <w:pPr>
        <w:spacing w:after="120" w:line="300" w:lineRule="auto"/>
      </w:pPr>
      <w:r>
        <w:rPr>
          <w:rFonts w:ascii="Arial" w:eastAsia="Arial" w:hAnsi="Arial" w:cs="Arial"/>
          <w:color w:val="1F2933"/>
          <w:sz w:val="20"/>
          <w:szCs w:val="20"/>
        </w:rPr>
        <w:t>Because every stage is a plain script (ml/scripts/benchmarks/...) the pipeline can be reproduced end-to-end with one shell command — useful both for re-running the lesson experiments and for refreshing the demo’s artifacts.</w:t>
      </w:r>
    </w:p>
    <w:p w14:paraId="642C4532" w14:textId="77777777" w:rsidR="00655D54" w:rsidRDefault="00000000">
      <w:pPr>
        <w:pStyle w:val="Heading2"/>
        <w:spacing w:before="240"/>
      </w:pPr>
      <w:r>
        <w:rPr>
          <w:rFonts w:ascii="Arial" w:eastAsia="Arial" w:hAnsi="Arial" w:cs="Arial"/>
          <w:color w:val="2E5AAC"/>
        </w:rPr>
        <w:t>8.4  Refresh Architecture</w:t>
      </w:r>
    </w:p>
    <w:p w14:paraId="11677106" w14:textId="77777777" w:rsidR="00655D54" w:rsidRDefault="00655D54">
      <w:pPr>
        <w:pBdr>
          <w:bottom w:val="single" w:sz="12" w:space="1" w:color="2E5AAC"/>
        </w:pBdr>
        <w:spacing w:after="240"/>
      </w:pPr>
    </w:p>
    <w:p w14:paraId="4867AF32" w14:textId="77777777" w:rsidR="00655D54" w:rsidRDefault="00000000">
      <w:pPr>
        <w:spacing w:after="120" w:line="300" w:lineRule="auto"/>
      </w:pPr>
      <w:r>
        <w:rPr>
          <w:rFonts w:ascii="Arial" w:eastAsia="Arial" w:hAnsi="Arial" w:cs="Arial"/>
          <w:color w:val="1F2933"/>
          <w:sz w:val="20"/>
          <w:szCs w:val="20"/>
        </w:rPr>
        <w:t>A scheduler (cron job, top-right of Figure 32) triggers the full ML pipeline on a fixed interval (default: every hour). Between scheduled runs the backend keeps serving from the most recent in-memory snapshot; when a new pipeline run completes, the backend reloads the new artifacts at the start of the next request. This keeps the request path completely decoupled from training — a long retraining run never blocks recommendations.</w:t>
      </w:r>
    </w:p>
    <w:p w14:paraId="4CB8FDF6" w14:textId="77777777" w:rsidR="00655D54" w:rsidRDefault="00000000">
      <w:pPr>
        <w:spacing w:after="120" w:line="300" w:lineRule="auto"/>
      </w:pPr>
      <w:r>
        <w:rPr>
          <w:rFonts w:ascii="Arial" w:eastAsia="Arial" w:hAnsi="Arial" w:cs="Arial"/>
          <w:color w:val="1F2933"/>
          <w:sz w:val="20"/>
          <w:szCs w:val="20"/>
        </w:rPr>
        <w:t>Within a single in-memory snapshot, an end-user-added rating still propagates to recommendations almost immediately, via two refresh tiers:</w:t>
      </w:r>
    </w:p>
    <w:p w14:paraId="6FF39650" w14:textId="77777777" w:rsidR="00655D54" w:rsidRDefault="00000000">
      <w:pPr>
        <w:spacing w:after="120" w:line="300" w:lineRule="auto"/>
      </w:pPr>
      <w:r>
        <w:rPr>
          <w:rFonts w:ascii="Arial" w:eastAsia="Arial" w:hAnsi="Arial" w:cs="Arial"/>
          <w:b/>
          <w:bCs/>
          <w:color w:val="1F2933"/>
          <w:sz w:val="20"/>
          <w:szCs w:val="20"/>
        </w:rPr>
        <w:t xml:space="preserve">Tier 1 (instant, ~1 ms): </w:t>
      </w:r>
      <w:r>
        <w:rPr>
          <w:rFonts w:ascii="Arial" w:eastAsia="Arial" w:hAnsi="Arial" w:cs="Arial"/>
          <w:color w:val="1F2933"/>
          <w:sz w:val="20"/>
          <w:szCs w:val="20"/>
        </w:rPr>
        <w:t>training-free rows — co-occurrence, SBERT, popularity — read the latest rating directly from SQLite and recompute their score on each request. No learned weights are involved, so a new rating appears in those rows on the next click.</w:t>
      </w:r>
    </w:p>
    <w:p w14:paraId="6EDA73FF" w14:textId="77777777" w:rsidR="00655D54" w:rsidRDefault="00000000">
      <w:pPr>
        <w:spacing w:after="120" w:line="300" w:lineRule="auto"/>
      </w:pPr>
      <w:r>
        <w:rPr>
          <w:rFonts w:ascii="Arial" w:eastAsia="Arial" w:hAnsi="Arial" w:cs="Arial"/>
          <w:b/>
          <w:bCs/>
          <w:color w:val="1F2933"/>
          <w:sz w:val="20"/>
          <w:szCs w:val="20"/>
        </w:rPr>
        <w:t xml:space="preserve">Tier 2 (fast, tens of ms): </w:t>
      </w:r>
      <w:r>
        <w:rPr>
          <w:rFonts w:ascii="Arial" w:eastAsia="Arial" w:hAnsi="Arial" w:cs="Arial"/>
          <w:color w:val="1F2933"/>
          <w:sz w:val="20"/>
          <w:szCs w:val="20"/>
        </w:rPr>
        <w:t>learned-model rows — LightGCN, EMCDR, PTUPCDR, CMF — read pre-computed embeddings from the in-memory store and fold the user’s latest ratings into the scoring step. The embedding matrices themselves are only updated at the next scheduler tick.</w:t>
      </w:r>
    </w:p>
    <w:p w14:paraId="4DA0DDEB" w14:textId="77777777" w:rsidR="00655D54" w:rsidRDefault="00000000">
      <w:pPr>
        <w:spacing w:after="120" w:line="300" w:lineRule="auto"/>
      </w:pPr>
      <w:r>
        <w:rPr>
          <w:rFonts w:ascii="Arial" w:eastAsia="Arial" w:hAnsi="Arial" w:cs="Arial"/>
          <w:color w:val="1F2933"/>
          <w:sz w:val="20"/>
          <w:szCs w:val="20"/>
        </w:rPr>
        <w:t>The combination is intentional: instant freshness on the cheap rows the user notices first, and predictable hourly refresh of the expensive learned models. If a deployment needs faster model freshness the scheduler interval is the only knob to turn — nothing in the request path or the storage layer changes.</w:t>
      </w:r>
    </w:p>
    <w:p w14:paraId="15694829" w14:textId="77777777" w:rsidR="00655D54" w:rsidRDefault="00000000">
      <w:pPr>
        <w:pStyle w:val="Heading2"/>
        <w:spacing w:before="240"/>
      </w:pPr>
      <w:r>
        <w:rPr>
          <w:rFonts w:ascii="Arial" w:eastAsia="Arial" w:hAnsi="Arial" w:cs="Arial"/>
          <w:color w:val="2E5AAC"/>
        </w:rPr>
        <w:lastRenderedPageBreak/>
        <w:t>8.6  Model Selection Rationale</w:t>
      </w:r>
    </w:p>
    <w:p w14:paraId="0301FD61" w14:textId="77777777" w:rsidR="00655D54" w:rsidRDefault="00655D54">
      <w:pPr>
        <w:pBdr>
          <w:bottom w:val="single" w:sz="12" w:space="1" w:color="2E5AAC"/>
        </w:pBdr>
        <w:spacing w:after="240"/>
      </w:pPr>
    </w:p>
    <w:p w14:paraId="7E62135A" w14:textId="77777777" w:rsidR="00655D54" w:rsidRDefault="00000000">
      <w:pPr>
        <w:spacing w:after="120" w:line="300" w:lineRule="auto"/>
      </w:pPr>
      <w:r>
        <w:rPr>
          <w:rFonts w:ascii="Arial" w:eastAsia="Arial" w:hAnsi="Arial" w:cs="Arial"/>
          <w:color w:val="1F2933"/>
          <w:sz w:val="20"/>
          <w:szCs w:val="20"/>
        </w:rPr>
        <w:t>§8.2 described what each row does; this section explains why each row is built from the model it uses. Every row maps back to a concrete finding from Chapter 5 and to the Routing Decision Rule in §7.1.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600"/>
        <w:gridCol w:w="2900"/>
        <w:gridCol w:w="3160"/>
      </w:tblGrid>
      <w:tr w:rsidR="00655D54" w14:paraId="35F36999"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38D6ED8" w14:textId="77777777" w:rsidR="00655D54" w:rsidRDefault="00000000">
            <w:r>
              <w:rPr>
                <w:rFonts w:ascii="Arial" w:eastAsia="Arial" w:hAnsi="Arial" w:cs="Arial"/>
                <w:b/>
                <w:bCs/>
                <w:color w:val="1F2933"/>
                <w:sz w:val="20"/>
                <w:szCs w:val="20"/>
              </w:rPr>
              <w:t>#</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3E20459" w14:textId="77777777" w:rsidR="00655D54" w:rsidRDefault="00000000">
            <w:r>
              <w:rPr>
                <w:rFonts w:ascii="Arial" w:eastAsia="Arial" w:hAnsi="Arial" w:cs="Arial"/>
                <w:b/>
                <w:bCs/>
                <w:color w:val="1F2933"/>
                <w:sz w:val="20"/>
                <w:szCs w:val="20"/>
              </w:rPr>
              <w:t>Row</w:t>
            </w:r>
          </w:p>
        </w:tc>
        <w:tc>
          <w:tcPr>
            <w:tcW w:w="29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0CDA6CC" w14:textId="77777777" w:rsidR="00655D54" w:rsidRDefault="00000000">
            <w:r>
              <w:rPr>
                <w:rFonts w:ascii="Arial" w:eastAsia="Arial" w:hAnsi="Arial" w:cs="Arial"/>
                <w:b/>
                <w:bCs/>
                <w:color w:val="1F2933"/>
                <w:sz w:val="20"/>
                <w:szCs w:val="20"/>
              </w:rPr>
              <w:t>Model</w:t>
            </w:r>
          </w:p>
        </w:tc>
        <w:tc>
          <w:tcPr>
            <w:tcW w:w="3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849921" w14:textId="77777777" w:rsidR="00655D54" w:rsidRDefault="00000000">
            <w:r>
              <w:rPr>
                <w:rFonts w:ascii="Arial" w:eastAsia="Arial" w:hAnsi="Arial" w:cs="Arial"/>
                <w:b/>
                <w:bCs/>
                <w:color w:val="1F2933"/>
                <w:sz w:val="20"/>
                <w:szCs w:val="20"/>
              </w:rPr>
              <w:t>Lesson motivating it</w:t>
            </w:r>
          </w:p>
        </w:tc>
      </w:tr>
      <w:tr w:rsidR="00655D54" w14:paraId="425E6C26"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26D318" w14:textId="77777777" w:rsidR="00655D54" w:rsidRDefault="00000000">
            <w:r>
              <w:rPr>
                <w:rFonts w:ascii="Arial" w:eastAsia="Arial" w:hAnsi="Arial" w:cs="Arial"/>
                <w:b/>
                <w:bCs/>
                <w:color w:val="1F2933"/>
                <w:sz w:val="20"/>
                <w:szCs w:val="20"/>
              </w:rPr>
              <w:t>1</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A7D289F" w14:textId="77777777" w:rsidR="00655D54" w:rsidRDefault="00000000">
            <w:r>
              <w:rPr>
                <w:rFonts w:ascii="Arial" w:eastAsia="Arial" w:hAnsi="Arial" w:cs="Arial"/>
                <w:b/>
                <w:bCs/>
                <w:color w:val="1F2933"/>
                <w:sz w:val="20"/>
                <w:szCs w:val="20"/>
              </w:rPr>
              <w:t>Top Picks (primary)</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8C1AA1" w14:textId="77777777" w:rsidR="00655D54" w:rsidRDefault="00000000">
            <w:r>
              <w:rPr>
                <w:rFonts w:ascii="Arial" w:eastAsia="Arial" w:hAnsi="Arial" w:cs="Arial"/>
                <w:color w:val="1F2933"/>
                <w:sz w:val="20"/>
                <w:szCs w:val="20"/>
              </w:rPr>
              <w:t>LightGCN + cooc (warm) / EMCDR + cooc (cold)</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6552C" w14:textId="77777777" w:rsidR="00655D54" w:rsidRDefault="00000000">
            <w:r>
              <w:rPr>
                <w:rFonts w:ascii="Arial" w:eastAsia="Arial" w:hAnsi="Arial" w:cs="Arial"/>
                <w:color w:val="1F2933"/>
                <w:sz w:val="20"/>
                <w:szCs w:val="20"/>
              </w:rPr>
              <w:t>L6 cold-start → EMCDR; L2–L4 warm → LightGCN; L8 universal cooc rerank</w:t>
            </w:r>
          </w:p>
        </w:tc>
      </w:tr>
      <w:tr w:rsidR="00655D54" w14:paraId="0F90C418"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67CEB0" w14:textId="77777777" w:rsidR="00655D54" w:rsidRDefault="00000000">
            <w:r>
              <w:rPr>
                <w:rFonts w:ascii="Arial" w:eastAsia="Arial" w:hAnsi="Arial" w:cs="Arial"/>
                <w:b/>
                <w:bCs/>
                <w:color w:val="1F2933"/>
                <w:sz w:val="20"/>
                <w:szCs w:val="20"/>
              </w:rPr>
              <w:t>2</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710A76" w14:textId="77777777" w:rsidR="00655D54" w:rsidRDefault="00000000">
            <w:r>
              <w:rPr>
                <w:rFonts w:ascii="Arial" w:eastAsia="Arial" w:hAnsi="Arial" w:cs="Arial"/>
                <w:b/>
                <w:bCs/>
                <w:color w:val="1F2933"/>
                <w:sz w:val="20"/>
                <w:szCs w:val="20"/>
              </w:rPr>
              <w:t>Also Try (complementary)</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AB0026" w14:textId="77777777" w:rsidR="00655D54" w:rsidRDefault="00000000">
            <w:r>
              <w:rPr>
                <w:rFonts w:ascii="Arial" w:eastAsia="Arial" w:hAnsi="Arial" w:cs="Arial"/>
                <w:color w:val="1F2933"/>
                <w:sz w:val="20"/>
                <w:szCs w:val="20"/>
              </w:rPr>
              <w:t>opposite paradigm to row 1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317CE3" w14:textId="77777777" w:rsidR="00655D54" w:rsidRDefault="00000000">
            <w:r>
              <w:rPr>
                <w:rFonts w:ascii="Arial" w:eastAsia="Arial" w:hAnsi="Arial" w:cs="Arial"/>
                <w:color w:val="1F2933"/>
                <w:sz w:val="20"/>
                <w:szCs w:val="20"/>
              </w:rPr>
              <w:t>Forces a contrast lane next to the headline pick — helps the user discover items the routing rule would not otherwise show</w:t>
            </w:r>
          </w:p>
        </w:tc>
      </w:tr>
      <w:tr w:rsidR="00655D54" w14:paraId="05E0DCEF"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BF85F7" w14:textId="77777777" w:rsidR="00655D54" w:rsidRDefault="00000000">
            <w:r>
              <w:rPr>
                <w:rFonts w:ascii="Arial" w:eastAsia="Arial" w:hAnsi="Arial" w:cs="Arial"/>
                <w:b/>
                <w:bCs/>
                <w:color w:val="1F2933"/>
                <w:sz w:val="20"/>
                <w:szCs w:val="20"/>
              </w:rPr>
              <w:t>3</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8325E1" w14:textId="77777777" w:rsidR="00655D54" w:rsidRDefault="00000000">
            <w:r>
              <w:rPr>
                <w:rFonts w:ascii="Arial" w:eastAsia="Arial" w:hAnsi="Arial" w:cs="Arial"/>
                <w:b/>
                <w:bCs/>
                <w:color w:val="1F2933"/>
                <w:sz w:val="20"/>
                <w:szCs w:val="20"/>
              </w:rPr>
              <w:t>Movie-Fans Also Played</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50F7B7" w14:textId="77777777" w:rsidR="00655D54" w:rsidRDefault="00000000">
            <w:r>
              <w:rPr>
                <w:rFonts w:ascii="Arial" w:eastAsia="Arial" w:hAnsi="Arial" w:cs="Arial"/>
                <w:color w:val="1F2933"/>
                <w:sz w:val="20"/>
                <w:szCs w:val="20"/>
              </w:rPr>
              <w:t>Co-occurrence rerank standalone</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BEC31" w14:textId="77777777" w:rsidR="00655D54" w:rsidRDefault="00000000">
            <w:r>
              <w:rPr>
                <w:rFonts w:ascii="Arial" w:eastAsia="Arial" w:hAnsi="Arial" w:cs="Arial"/>
                <w:color w:val="1F2933"/>
                <w:sz w:val="20"/>
                <w:szCs w:val="20"/>
              </w:rPr>
              <w:t>L8 universal rerank — explainable (“because you liked X”) and training-free</w:t>
            </w:r>
          </w:p>
        </w:tc>
      </w:tr>
      <w:tr w:rsidR="00655D54" w14:paraId="1582FD92"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887B18" w14:textId="77777777" w:rsidR="00655D54" w:rsidRDefault="00000000">
            <w:r>
              <w:rPr>
                <w:rFonts w:ascii="Arial" w:eastAsia="Arial" w:hAnsi="Arial" w:cs="Arial"/>
                <w:b/>
                <w:bCs/>
                <w:color w:val="1F2933"/>
                <w:sz w:val="20"/>
                <w:szCs w:val="20"/>
              </w:rPr>
              <w:t>4</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4E6F905" w14:textId="77777777" w:rsidR="00655D54" w:rsidRDefault="00000000">
            <w:r>
              <w:rPr>
                <w:rFonts w:ascii="Arial" w:eastAsia="Arial" w:hAnsi="Arial" w:cs="Arial"/>
                <w:b/>
                <w:bCs/>
                <w:color w:val="1F2933"/>
                <w:sz w:val="20"/>
                <w:szCs w:val="20"/>
              </w:rPr>
              <w:t>Hidden Gems</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BEC2296" w14:textId="77777777" w:rsidR="00655D54" w:rsidRDefault="00000000">
            <w:r>
              <w:rPr>
                <w:rFonts w:ascii="Arial" w:eastAsia="Arial" w:hAnsi="Arial" w:cs="Arial"/>
                <w:color w:val="1F2933"/>
                <w:sz w:val="20"/>
                <w:szCs w:val="20"/>
              </w:rPr>
              <w:t>SBERT-CDR on bottom-50% popularity items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F7B261" w14:textId="77777777" w:rsidR="00655D54" w:rsidRDefault="00000000">
            <w:r>
              <w:rPr>
                <w:rFonts w:ascii="Arial" w:eastAsia="Arial" w:hAnsi="Arial" w:cs="Arial"/>
                <w:color w:val="1F2933"/>
                <w:sz w:val="20"/>
                <w:szCs w:val="20"/>
              </w:rPr>
              <w:t>L7 niche subgroup — SBERT wins 11× over collaborative on long-tail items</w:t>
            </w:r>
          </w:p>
        </w:tc>
      </w:tr>
      <w:tr w:rsidR="00655D54" w14:paraId="723486C1"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4684B5" w14:textId="77777777" w:rsidR="00655D54" w:rsidRDefault="00000000">
            <w:r>
              <w:rPr>
                <w:rFonts w:ascii="Arial" w:eastAsia="Arial" w:hAnsi="Arial" w:cs="Arial"/>
                <w:b/>
                <w:bCs/>
                <w:color w:val="1F2933"/>
                <w:sz w:val="20"/>
                <w:szCs w:val="20"/>
              </w:rPr>
              <w:t>5</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DF635" w14:textId="77777777" w:rsidR="00655D54" w:rsidRDefault="00000000">
            <w:r>
              <w:rPr>
                <w:rFonts w:ascii="Arial" w:eastAsia="Arial" w:hAnsi="Arial" w:cs="Arial"/>
                <w:b/>
                <w:bCs/>
                <w:color w:val="1F2933"/>
                <w:sz w:val="20"/>
                <w:szCs w:val="20"/>
              </w:rPr>
              <w:t>Popular Games</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BB4305" w14:textId="77777777" w:rsidR="00655D54" w:rsidRDefault="00000000">
            <w:r>
              <w:rPr>
                <w:rFonts w:ascii="Arial" w:eastAsia="Arial" w:hAnsi="Arial" w:cs="Arial"/>
                <w:color w:val="1F2933"/>
                <w:sz w:val="20"/>
                <w:szCs w:val="20"/>
              </w:rPr>
              <w:t>Popularity (warm-user game counts)</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06E2B9" w14:textId="77777777" w:rsidR="00655D54" w:rsidRDefault="00000000">
            <w:r>
              <w:rPr>
                <w:rFonts w:ascii="Arial" w:eastAsia="Arial" w:hAnsi="Arial" w:cs="Arial"/>
                <w:color w:val="1F2933"/>
                <w:sz w:val="20"/>
                <w:szCs w:val="20"/>
              </w:rPr>
              <w:t>L6 popularity ceiling — strongest cold-start baseline; safety net when other rows return too few items</w:t>
            </w:r>
          </w:p>
        </w:tc>
      </w:tr>
    </w:tbl>
    <w:p w14:paraId="6422991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rows and the lesson finding behind each one.</w:t>
      </w:r>
    </w:p>
    <w:p w14:paraId="1E58E93F" w14:textId="77777777" w:rsidR="00655D54" w:rsidRDefault="00000000">
      <w:pPr>
        <w:spacing w:after="120" w:line="300" w:lineRule="auto"/>
      </w:pPr>
      <w:r>
        <w:rPr>
          <w:rFonts w:ascii="Arial" w:eastAsia="Arial" w:hAnsi="Arial" w:cs="Arial"/>
          <w:color w:val="1F2933"/>
          <w:sz w:val="20"/>
          <w:szCs w:val="20"/>
        </w:rPr>
        <w:t>Two models in the benchmark suite are intentionally not exposed as rows: MF-BPR and NCF. Lessons 2 and 6 showed that MF-BPR is strictly dominated by LightGCN on this dataset, and Lesson 1 showed that NCF’s expressiveness does not translate into full-rank Recall@10 — it looked competitive only on the sampled HR@10 protocol. Putting either as a user-facing row would expose a known weak ranker; both stay in the ML pipeline as research baselines.</w:t>
      </w:r>
    </w:p>
    <w:p w14:paraId="53F8C517" w14:textId="77777777" w:rsidR="00655D54" w:rsidRDefault="00000000">
      <w:pPr>
        <w:spacing w:after="120" w:line="300" w:lineRule="auto"/>
      </w:pPr>
      <w:r>
        <w:rPr>
          <w:rFonts w:ascii="Arial" w:eastAsia="Arial" w:hAnsi="Arial" w:cs="Arial"/>
          <w:color w:val="1F2933"/>
          <w:sz w:val="20"/>
          <w:szCs w:val="20"/>
        </w:rPr>
        <w:t xml:space="preserve">CMF and PTUPCDR are also not currently exposed as primary rows. CMF’s tuning is dataset-specific (see §6.1) so its production reliability depends on the same hyperparameter discipline being applied at retraining time. PTUPCDR is a strong middle-ground when overlap is dense (L3, L4) but the simplified routing rule in §7.1 covers its regime with EMCDR (cold) and LightGCN (warm) more conservatively. Both </w:t>
      </w:r>
      <w:r>
        <w:rPr>
          <w:rFonts w:ascii="Arial" w:eastAsia="Arial" w:hAnsi="Arial" w:cs="Arial"/>
          <w:color w:val="1F2933"/>
          <w:sz w:val="20"/>
          <w:szCs w:val="20"/>
        </w:rPr>
        <w:lastRenderedPageBreak/>
        <w:t>remain available in the embedding store and can be slotted into a row without code changes if a future variant of the routing rule calls for them.</w:t>
      </w:r>
    </w:p>
    <w:p w14:paraId="09ADEDD5"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9.  Conclusion and Future Work</w:t>
      </w:r>
    </w:p>
    <w:p w14:paraId="7089BC1F" w14:textId="77777777" w:rsidR="00655D54" w:rsidRDefault="00655D54">
      <w:pPr>
        <w:pBdr>
          <w:bottom w:val="single" w:sz="12" w:space="1" w:color="2E5AAC"/>
        </w:pBdr>
        <w:spacing w:after="240"/>
        <w:rPr>
          <w:rFonts w:ascii="Arial" w:eastAsia="Arial" w:hAnsi="Arial" w:cs="Arial"/>
          <w:sz w:val="20"/>
          <w:szCs w:val="20"/>
        </w:rPr>
      </w:pPr>
    </w:p>
    <w:p w14:paraId="6F02F6D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5FC52AA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2A02A66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9.1  Contributions</w:t>
      </w:r>
    </w:p>
    <w:p w14:paraId="42B5C349" w14:textId="77777777" w:rsidR="00655D54" w:rsidRDefault="00655D54">
      <w:pPr>
        <w:pBdr>
          <w:bottom w:val="single" w:sz="12" w:space="1" w:color="2E5AAC"/>
        </w:pBdr>
        <w:spacing w:after="240"/>
        <w:rPr>
          <w:rFonts w:ascii="Arial" w:eastAsia="Arial" w:hAnsi="Arial" w:cs="Arial"/>
          <w:sz w:val="20"/>
          <w:szCs w:val="20"/>
        </w:rPr>
      </w:pPr>
    </w:p>
    <w:p w14:paraId="52119E8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make four contributions:</w:t>
      </w:r>
    </w:p>
    <w:p w14:paraId="08FADD03"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1AFD7244"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08155AB2"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3. A universal, training-free post-processing layer — movie→game co-occurrence reranking at λ = 0.05 — that improves every base model on LLO and rescues single-domain models at cold-start.</w:t>
      </w:r>
    </w:p>
    <w:p w14:paraId="364516C9"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4. A context-aware routing rule operationalised in a full-stack demo: popularity + SBERT-CDR at n = 0 games, EMCDR/PTUPCDR at n = 1–2, LightGCN at n ≥ 3, universally reranked with co-occurrence.</w:t>
      </w:r>
    </w:p>
    <w:p w14:paraId="1387F8BC"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9.2  Future Work</w:t>
      </w:r>
    </w:p>
    <w:p w14:paraId="625E045C" w14:textId="77777777" w:rsidR="00655D54" w:rsidRDefault="00655D54">
      <w:pPr>
        <w:pBdr>
          <w:bottom w:val="single" w:sz="12" w:space="1" w:color="2E5AAC"/>
        </w:pBdr>
        <w:spacing w:after="240"/>
        <w:rPr>
          <w:rFonts w:ascii="Arial" w:eastAsia="Arial" w:hAnsi="Arial" w:cs="Arial"/>
          <w:sz w:val="20"/>
          <w:szCs w:val="20"/>
        </w:rPr>
      </w:pPr>
    </w:p>
    <w:p w14:paraId="4BDA22E0"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A78C2F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Additional domain pairs: Test the routing rule on other Amazon category pairs (e.g., books→movies, electronics→games)</w:t>
      </w:r>
    </w:p>
    <w:p w14:paraId="55DC648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lastRenderedPageBreak/>
        <w:t>Online evaluation: Deploy the routing rule in an A/B test to measure real-world click-through improvements</w:t>
      </w:r>
    </w:p>
    <w:p w14:paraId="03099757"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Hybrid model: Train a single model that combines LightGCN graph signal with SBERT content and cooc behavioral transfer</w:t>
      </w:r>
    </w:p>
    <w:p w14:paraId="21FFA79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67CD3488"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10.  References</w:t>
      </w:r>
    </w:p>
    <w:p w14:paraId="46652CBB" w14:textId="77777777" w:rsidR="00655D54" w:rsidRDefault="00655D54">
      <w:pPr>
        <w:pBdr>
          <w:bottom w:val="single" w:sz="12" w:space="1" w:color="2E5AAC"/>
        </w:pBdr>
        <w:spacing w:after="240"/>
        <w:rPr>
          <w:rFonts w:ascii="Arial" w:eastAsia="Arial" w:hAnsi="Arial" w:cs="Arial"/>
          <w:sz w:val="20"/>
          <w:szCs w:val="20"/>
        </w:rPr>
      </w:pPr>
    </w:p>
    <w:p w14:paraId="3271EE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57CF0CA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3D25745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60EC98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A531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Zhu, Y., Tang, Z., Liu, Y., Zhuang, F., Xie, R., Zhang, X., Lin, L., &amp; He, Q. (2022). Personalized transfer of user preferences for cross-domain recommendation. WSDM 2022.</w:t>
      </w:r>
    </w:p>
    <w:p w14:paraId="2F68613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5265C4C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253C068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0AD32DE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6294CDF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1AF18F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355C613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340B47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 Kang, W.-C., &amp; McAuley, J. (2018). Self-attentive sequential recommendation. ICDM 2018.</w:t>
      </w:r>
    </w:p>
    <w:p w14:paraId="2FD1C16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1CF67D5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[15] Rendle, S. (2010). Factorization machines. ICDM 2010.</w:t>
      </w:r>
    </w:p>
    <w:p w14:paraId="373441E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6AD15B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 Gao, C., et al. (2023). A survey of graph neural networks for recommender systems: Challenges, methods, and directions. TOIS.</w:t>
      </w:r>
    </w:p>
    <w:p w14:paraId="7CACCE3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0C6F222B" w14:textId="77777777" w:rsidR="00655D54" w:rsidRDefault="00655D54">
      <w:pPr>
        <w:spacing w:after="120" w:line="324" w:lineRule="auto"/>
        <w:rPr>
          <w:rFonts w:ascii="Arial" w:eastAsia="Arial" w:hAnsi="Arial" w:cs="Arial"/>
          <w:color w:val="191919"/>
          <w:sz w:val="20"/>
          <w:szCs w:val="20"/>
        </w:rPr>
      </w:pPr>
    </w:p>
    <w:p w14:paraId="1E7E82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7662EDCD" w14:textId="77777777" w:rsidR="00655D54" w:rsidRDefault="00655D54">
      <w:pPr>
        <w:spacing w:after="120" w:line="324" w:lineRule="auto"/>
        <w:rPr>
          <w:rFonts w:ascii="Arial" w:eastAsia="Arial" w:hAnsi="Arial" w:cs="Arial"/>
          <w:color w:val="191919"/>
          <w:sz w:val="20"/>
          <w:szCs w:val="20"/>
        </w:rPr>
      </w:pPr>
      <w:hyperlink r:id="rId48">
        <w:r>
          <w:rPr>
            <w:rFonts w:ascii="Arial" w:eastAsia="Arial" w:hAnsi="Arial" w:cs="Arial"/>
            <w:color w:val="1155CC"/>
            <w:sz w:val="20"/>
            <w:szCs w:val="20"/>
            <w:u w:val="single"/>
          </w:rPr>
          <w:t>https://www.evidentlyai.com/ranking-metrics/precision-recall-at-k</w:t>
        </w:r>
      </w:hyperlink>
    </w:p>
    <w:p w14:paraId="763A339E" w14:textId="77777777" w:rsidR="00655D54" w:rsidRDefault="00655D54">
      <w:pPr>
        <w:widowControl w:val="0"/>
        <w:spacing w:after="120" w:line="324" w:lineRule="auto"/>
        <w:rPr>
          <w:rFonts w:ascii="Arial" w:eastAsia="Arial" w:hAnsi="Arial" w:cs="Arial"/>
          <w:color w:val="191919"/>
          <w:sz w:val="20"/>
          <w:szCs w:val="20"/>
        </w:rPr>
      </w:pPr>
    </w:p>
    <w:sectPr w:rsidR="00655D54">
      <w:headerReference w:type="default" r:id="rId49"/>
      <w:footerReference w:type="default" r:id="rId50"/>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6B1E727E" w14:textId="77777777" w:rsidR="00655D54" w:rsidRDefault="000268A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1E72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1E727E" w16cid:durableId="560DCA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DE668" w14:textId="77777777" w:rsidR="00600F0B" w:rsidRDefault="00600F0B">
      <w:pPr>
        <w:spacing w:after="0" w:line="240" w:lineRule="auto"/>
      </w:pPr>
      <w:r>
        <w:separator/>
      </w:r>
    </w:p>
  </w:endnote>
  <w:endnote w:type="continuationSeparator" w:id="0">
    <w:p w14:paraId="0FA6352E" w14:textId="77777777" w:rsidR="00600F0B" w:rsidRDefault="00600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715E03DF-4595-1F4C-9DB8-320A9330943A}"/>
    <w:embedBold r:id="rId2" w:fontKey="{5D8CA98A-1677-9C41-B64A-72B65BF1A08F}"/>
    <w:embedItalic r:id="rId3" w:fontKey="{A425A57B-380A-F34A-8BB4-544FD9170B99}"/>
    <w:embedBoldItalic r:id="rId4" w:fontKey="{6D6543A5-A855-6D4E-9B28-EAA0B3B93751}"/>
  </w:font>
  <w:font w:name="Times New Roman">
    <w:panose1 w:val="02020603050405020304"/>
    <w:charset w:val="00"/>
    <w:family w:val="roman"/>
    <w:pitch w:val="variable"/>
    <w:sig w:usb0="E0002EFF" w:usb1="C000785B" w:usb2="00000009" w:usb3="00000000" w:csb0="000001FF" w:csb1="00000000"/>
    <w:embedRegular r:id="rId5" w:fontKey="{C73B0E4D-CF94-7442-B602-6757AF9ED9CB}"/>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7" w:fontKey="{5DBA4177-6DAD-1A42-963B-1B745E89A3BC}"/>
    <w:embedBold r:id="rId8" w:fontKey="{71EF456C-309F-514F-A699-658AFC2A3080}"/>
    <w:embedItalic r:id="rId9" w:fontKey="{9352226A-5ED2-9644-B8D2-8AD59020946C}"/>
    <w:embedBoldItalic r:id="rId10" w:fontKey="{99216B0F-8AEA-1340-81CC-E856E0DC5B86}"/>
  </w:font>
  <w:font w:name="Arial Unicode MS">
    <w:panose1 w:val="020B0604020202020204"/>
    <w:charset w:val="80"/>
    <w:family w:val="swiss"/>
    <w:pitch w:val="variable"/>
    <w:sig w:usb0="F7FFAFFF" w:usb1="E9DFFFFF" w:usb2="0000003F" w:usb3="00000000" w:csb0="003F01FF" w:csb1="00000000"/>
    <w:embedRegular r:id="rId11" w:subsetted="1" w:fontKey="{D6033B54-F8A0-BC43-999B-C453E2C1CFCC}"/>
    <w:embedBold r:id="rId12" w:subsetted="1" w:fontKey="{517BE6FF-950D-834F-9886-0EB7445A2742}"/>
  </w:font>
  <w:font w:name="Cambria Math">
    <w:panose1 w:val="02040503050406030204"/>
    <w:charset w:val="00"/>
    <w:family w:val="roman"/>
    <w:pitch w:val="variable"/>
    <w:sig w:usb0="E00002FF" w:usb1="420024FF" w:usb2="00000000" w:usb3="00000000" w:csb0="0000019F" w:csb1="00000000"/>
    <w:embedRegular r:id="rId13" w:fontKey="{29C53FB7-9431-7247-96B5-0C293B91369F}"/>
    <w:embedBold r:id="rId14" w:fontKey="{FACBDFB5-4190-914C-A006-6D702819BA4F}"/>
  </w:font>
  <w:font w:name="Caudex">
    <w:charset w:val="00"/>
    <w:family w:val="auto"/>
    <w:pitch w:val="default"/>
  </w:font>
  <w:font w:name="Andika">
    <w:charset w:val="00"/>
    <w:family w:val="auto"/>
    <w:pitch w:val="default"/>
  </w:font>
  <w:font w:name="Cardo">
    <w:charset w:val="00"/>
    <w:family w:val="auto"/>
    <w:pitch w:val="default"/>
  </w:font>
  <w:font w:name="Wingdings">
    <w:panose1 w:val="05000000000000000000"/>
    <w:charset w:val="4D"/>
    <w:family w:val="decorative"/>
    <w:pitch w:val="variable"/>
    <w:sig w:usb0="00000003" w:usb1="00000000" w:usb2="00000000" w:usb3="00000000" w:csb0="80000001" w:csb1="00000000"/>
    <w:embedRegular r:id="rId18" w:fontKey="{2AC97E1A-F45A-AC47-9960-D3741A962938}"/>
  </w:font>
  <w:font w:name="Roboto">
    <w:panose1 w:val="02000000000000000000"/>
    <w:charset w:val="00"/>
    <w:family w:val="auto"/>
    <w:pitch w:val="variable"/>
    <w:sig w:usb0="E0000AFF" w:usb1="5000217F" w:usb2="00000021" w:usb3="00000000" w:csb0="0000019F" w:csb1="00000000"/>
    <w:embedRegular r:id="rId19" w:fontKey="{3AAEE6B4-1AD8-B94B-9123-ABC190470DDC}"/>
    <w:embedBold r:id="rId20" w:fontKey="{EFBC9B85-1299-1645-A199-ECB8B234C4CB}"/>
  </w:font>
  <w:font w:name="Cambria">
    <w:panose1 w:val="02040503050406030204"/>
    <w:charset w:val="00"/>
    <w:family w:val="roman"/>
    <w:pitch w:val="variable"/>
    <w:sig w:usb0="E00002FF" w:usb1="400004FF" w:usb2="00000000" w:usb3="00000000" w:csb0="0000019F" w:csb1="00000000"/>
    <w:embedRegular r:id="rId21" w:fontKey="{E3AC0690-F82C-5D41-857C-AECD5DE0E4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8B69" w14:textId="77777777" w:rsidR="00655D54"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0268A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DF63D" w14:textId="77777777" w:rsidR="00600F0B" w:rsidRDefault="00600F0B">
      <w:pPr>
        <w:spacing w:after="0" w:line="240" w:lineRule="auto"/>
      </w:pPr>
      <w:r>
        <w:separator/>
      </w:r>
    </w:p>
  </w:footnote>
  <w:footnote w:type="continuationSeparator" w:id="0">
    <w:p w14:paraId="2224143C" w14:textId="77777777" w:rsidR="00600F0B" w:rsidRDefault="00600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E116" w14:textId="77777777" w:rsidR="00655D54"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2941"/>
    <w:multiLevelType w:val="multilevel"/>
    <w:tmpl w:val="A676A0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4C7EB6"/>
    <w:multiLevelType w:val="multilevel"/>
    <w:tmpl w:val="DA0A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FA2BEF"/>
    <w:multiLevelType w:val="multilevel"/>
    <w:tmpl w:val="5F6649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77F3475"/>
    <w:multiLevelType w:val="multilevel"/>
    <w:tmpl w:val="38B27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8FD7234"/>
    <w:multiLevelType w:val="multilevel"/>
    <w:tmpl w:val="FF2E1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2562E2"/>
    <w:multiLevelType w:val="multilevel"/>
    <w:tmpl w:val="725E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0502E"/>
    <w:multiLevelType w:val="multilevel"/>
    <w:tmpl w:val="8D7A2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D4007F"/>
    <w:multiLevelType w:val="multilevel"/>
    <w:tmpl w:val="7D30058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04A7A2D"/>
    <w:multiLevelType w:val="multilevel"/>
    <w:tmpl w:val="B582D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EA2AB4"/>
    <w:multiLevelType w:val="multilevel"/>
    <w:tmpl w:val="0F4E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A52C15"/>
    <w:multiLevelType w:val="multilevel"/>
    <w:tmpl w:val="A3FC93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4EA437B"/>
    <w:multiLevelType w:val="multilevel"/>
    <w:tmpl w:val="04F0E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891797">
    <w:abstractNumId w:val="5"/>
  </w:num>
  <w:num w:numId="2" w16cid:durableId="1988319352">
    <w:abstractNumId w:val="11"/>
  </w:num>
  <w:num w:numId="3" w16cid:durableId="2099784716">
    <w:abstractNumId w:val="6"/>
  </w:num>
  <w:num w:numId="4" w16cid:durableId="633372538">
    <w:abstractNumId w:val="9"/>
  </w:num>
  <w:num w:numId="5" w16cid:durableId="413405332">
    <w:abstractNumId w:val="7"/>
  </w:num>
  <w:num w:numId="6" w16cid:durableId="1313218181">
    <w:abstractNumId w:val="1"/>
  </w:num>
  <w:num w:numId="7" w16cid:durableId="322899347">
    <w:abstractNumId w:val="10"/>
  </w:num>
  <w:num w:numId="8" w16cid:durableId="733819137">
    <w:abstractNumId w:val="4"/>
  </w:num>
  <w:num w:numId="9" w16cid:durableId="1033534504">
    <w:abstractNumId w:val="0"/>
  </w:num>
  <w:num w:numId="10" w16cid:durableId="946542581">
    <w:abstractNumId w:val="8"/>
  </w:num>
  <w:num w:numId="11" w16cid:durableId="736588178">
    <w:abstractNumId w:val="2"/>
  </w:num>
  <w:num w:numId="12" w16cid:durableId="682365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D54"/>
    <w:rsid w:val="000268A0"/>
    <w:rsid w:val="002004D4"/>
    <w:rsid w:val="00561610"/>
    <w:rsid w:val="00600699"/>
    <w:rsid w:val="00600F0B"/>
    <w:rsid w:val="00655D54"/>
    <w:rsid w:val="006D5CAE"/>
    <w:rsid w:val="00757F0E"/>
    <w:rsid w:val="00AA33E3"/>
    <w:rsid w:val="00AF1896"/>
    <w:rsid w:val="00B81284"/>
    <w:rsid w:val="00C45EB7"/>
    <w:rsid w:val="00C6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74FAB"/>
  <w15:docId w15:val="{C5DFEB0C-8D01-1E42-AF83-08EC0431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4F81BD"/>
      <w:sz w:val="28"/>
      <w:szCs w:val="28"/>
    </w:rPr>
  </w:style>
  <w:style w:type="paragraph" w:styleId="Heading2">
    <w:name w:val="heading 2"/>
    <w:basedOn w:val="Normal"/>
    <w:next w:val="Normal"/>
    <w:uiPriority w:val="9"/>
    <w:unhideWhenUsed/>
    <w:qFormat/>
    <w:pPr>
      <w:keepNext/>
      <w:keepLines/>
      <w:spacing w:before="280" w:after="120"/>
      <w:outlineLvl w:val="1"/>
    </w:pPr>
    <w:rPr>
      <w:b/>
      <w:bCs/>
      <w:color w:val="4F81BD"/>
      <w:sz w:val="24"/>
      <w:szCs w:val="24"/>
    </w:rPr>
  </w:style>
  <w:style w:type="paragraph" w:styleId="Heading3">
    <w:name w:val="heading 3"/>
    <w:basedOn w:val="Normal"/>
    <w:next w:val="Normal"/>
    <w:uiPriority w:val="9"/>
    <w:unhideWhenUsed/>
    <w:qFormat/>
    <w:pPr>
      <w:keepNext/>
      <w:keepLines/>
      <w:spacing w:before="200"/>
      <w:outlineLvl w:val="2"/>
    </w:pPr>
    <w:rPr>
      <w:b/>
      <w:bCs/>
      <w:color w:val="4F81BD"/>
      <w:sz w:val="22"/>
      <w:szCs w:val="22"/>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evidentlyai.com/ranking-metrics/precision-recall-at-k"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75</Pages>
  <Words>14063</Words>
  <Characters>80163</Characters>
  <Application>Microsoft Office Word</Application>
  <DocSecurity>0</DocSecurity>
  <Lines>668</Lines>
  <Paragraphs>188</Paragraphs>
  <ScaleCrop>false</ScaleCrop>
  <Company/>
  <LinksUpToDate>false</LinksUpToDate>
  <CharactersWithSpaces>94038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7</cp:revision>
  <dcterms:created xsi:type="dcterms:W3CDTF">2026-04-25T14:37:00Z</dcterms:created>
  <dcterms:modified xsi:type="dcterms:W3CDTF">2026-04-26T03:46:00Z</dcterms:modified>
</cp:coreProperties>
</file>