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59AC6" w14:textId="77777777" w:rsidR="00C60C22" w:rsidRDefault="00C60C22">
      <w:pPr>
        <w:spacing w:after="120" w:line="324" w:lineRule="auto"/>
        <w:rPr>
          <w:rFonts w:ascii="Arial" w:eastAsia="Arial" w:hAnsi="Arial" w:cs="Arial"/>
          <w:color w:val="191919"/>
          <w:sz w:val="20"/>
          <w:szCs w:val="20"/>
        </w:rPr>
      </w:pPr>
    </w:p>
    <w:p w14:paraId="48BF7ED0" w14:textId="77777777" w:rsidR="00C60C22" w:rsidRDefault="00C60C22">
      <w:pPr>
        <w:spacing w:after="120" w:line="324" w:lineRule="auto"/>
        <w:rPr>
          <w:rFonts w:ascii="Arial" w:eastAsia="Arial" w:hAnsi="Arial" w:cs="Arial"/>
          <w:color w:val="191919"/>
          <w:sz w:val="20"/>
          <w:szCs w:val="20"/>
        </w:rPr>
      </w:pPr>
    </w:p>
    <w:p w14:paraId="7570C614" w14:textId="77777777" w:rsidR="00C60C22" w:rsidRDefault="00C60C22">
      <w:pPr>
        <w:spacing w:after="120" w:line="324" w:lineRule="auto"/>
        <w:rPr>
          <w:rFonts w:ascii="Arial" w:eastAsia="Arial" w:hAnsi="Arial" w:cs="Arial"/>
          <w:color w:val="191919"/>
          <w:sz w:val="20"/>
          <w:szCs w:val="20"/>
        </w:rPr>
      </w:pPr>
    </w:p>
    <w:p w14:paraId="026BE947" w14:textId="77777777" w:rsidR="00C60C22" w:rsidRDefault="00C60C22">
      <w:pPr>
        <w:spacing w:after="120" w:line="324" w:lineRule="auto"/>
        <w:rPr>
          <w:rFonts w:ascii="Arial" w:eastAsia="Arial" w:hAnsi="Arial" w:cs="Arial"/>
          <w:color w:val="191919"/>
          <w:sz w:val="20"/>
          <w:szCs w:val="20"/>
        </w:rPr>
      </w:pPr>
    </w:p>
    <w:p w14:paraId="00E0ED96" w14:textId="77777777" w:rsidR="00C60C22" w:rsidRDefault="00C60C22">
      <w:pPr>
        <w:spacing w:after="120" w:line="324" w:lineRule="auto"/>
        <w:rPr>
          <w:rFonts w:ascii="Arial" w:eastAsia="Arial" w:hAnsi="Arial" w:cs="Arial"/>
          <w:color w:val="191919"/>
          <w:sz w:val="20"/>
          <w:szCs w:val="20"/>
        </w:rPr>
      </w:pPr>
    </w:p>
    <w:p w14:paraId="50074E16" w14:textId="77777777" w:rsidR="00C60C22" w:rsidRDefault="00C60C22">
      <w:pPr>
        <w:pBdr>
          <w:bottom w:val="single" w:sz="12" w:space="4" w:color="2E7D8C"/>
        </w:pBdr>
        <w:spacing w:after="120" w:line="324" w:lineRule="auto"/>
        <w:jc w:val="center"/>
        <w:rPr>
          <w:rFonts w:ascii="Arial" w:eastAsia="Arial" w:hAnsi="Arial" w:cs="Arial"/>
          <w:color w:val="191919"/>
          <w:sz w:val="20"/>
          <w:szCs w:val="20"/>
        </w:rPr>
      </w:pPr>
    </w:p>
    <w:p w14:paraId="434B947A"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color w:val="191919"/>
          <w:sz w:val="20"/>
          <w:szCs w:val="20"/>
        </w:rPr>
        <w:t>Cross-Domain</w:t>
      </w:r>
      <w:r>
        <w:rPr>
          <w:rFonts w:ascii="Arial" w:eastAsia="Arial" w:hAnsi="Arial" w:cs="Arial"/>
          <w:color w:val="191919"/>
          <w:sz w:val="20"/>
          <w:szCs w:val="20"/>
        </w:rPr>
        <w:br/>
        <w:t>Recommender System</w:t>
      </w:r>
    </w:p>
    <w:p w14:paraId="458BE808"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color w:val="191919"/>
          <w:sz w:val="20"/>
          <w:szCs w:val="20"/>
        </w:rPr>
        <w:t>Movies → Games</w:t>
      </w:r>
    </w:p>
    <w:p w14:paraId="23516156" w14:textId="77777777" w:rsidR="00C60C22" w:rsidRDefault="00C60C22">
      <w:pPr>
        <w:pBdr>
          <w:bottom w:val="single" w:sz="12" w:space="4" w:color="2E7D8C"/>
        </w:pBdr>
        <w:spacing w:after="120" w:line="324" w:lineRule="auto"/>
        <w:jc w:val="center"/>
        <w:rPr>
          <w:rFonts w:ascii="Arial" w:eastAsia="Arial" w:hAnsi="Arial" w:cs="Arial"/>
          <w:color w:val="191919"/>
          <w:sz w:val="20"/>
          <w:szCs w:val="20"/>
        </w:rPr>
      </w:pPr>
    </w:p>
    <w:p w14:paraId="040FDF56" w14:textId="77777777" w:rsidR="00C60C22" w:rsidRDefault="00C60C22">
      <w:pPr>
        <w:spacing w:after="120" w:line="324" w:lineRule="auto"/>
        <w:rPr>
          <w:rFonts w:ascii="Arial" w:eastAsia="Arial" w:hAnsi="Arial" w:cs="Arial"/>
          <w:color w:val="191919"/>
          <w:sz w:val="20"/>
          <w:szCs w:val="20"/>
        </w:rPr>
      </w:pPr>
    </w:p>
    <w:p w14:paraId="6FF79778"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color w:val="191919"/>
          <w:sz w:val="20"/>
          <w:szCs w:val="20"/>
        </w:rPr>
        <w:t>IRS Project Report</w:t>
      </w:r>
    </w:p>
    <w:p w14:paraId="087ABD66"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color w:val="191919"/>
          <w:sz w:val="20"/>
          <w:szCs w:val="20"/>
        </w:rPr>
        <w:t>A systematic experimental study of cross-domain recommendation</w:t>
      </w:r>
      <w:r>
        <w:rPr>
          <w:rFonts w:ascii="Arial" w:eastAsia="Arial" w:hAnsi="Arial" w:cs="Arial"/>
          <w:color w:val="191919"/>
          <w:sz w:val="20"/>
          <w:szCs w:val="20"/>
        </w:rPr>
        <w:br/>
        <w:t>using the Amazon Reviews 2023 dataset</w:t>
      </w:r>
      <w:r>
        <w:rPr>
          <w:rFonts w:ascii="Arial" w:eastAsia="Arial" w:hAnsi="Arial" w:cs="Arial"/>
          <w:color w:val="191919"/>
          <w:sz w:val="20"/>
          <w:szCs w:val="20"/>
        </w:rPr>
        <w:br/>
      </w:r>
      <w:r>
        <w:rPr>
          <w:rFonts w:ascii="Arial" w:eastAsia="Arial" w:hAnsi="Arial" w:cs="Arial"/>
          <w:color w:val="191919"/>
          <w:sz w:val="20"/>
          <w:szCs w:val="20"/>
        </w:rPr>
        <w:br/>
        <w:t>Leveraging movie preferences to recommend video games</w:t>
      </w:r>
    </w:p>
    <w:p w14:paraId="67C0AD9F" w14:textId="77777777" w:rsidR="00C60C22" w:rsidRDefault="00000000">
      <w:pPr>
        <w:spacing w:after="120" w:line="324" w:lineRule="auto"/>
        <w:rPr>
          <w:rFonts w:ascii="Arial" w:eastAsia="Arial" w:hAnsi="Arial" w:cs="Arial"/>
          <w:color w:val="191919"/>
          <w:sz w:val="20"/>
          <w:szCs w:val="20"/>
        </w:rPr>
      </w:pPr>
      <w:r>
        <w:br w:type="page"/>
      </w:r>
    </w:p>
    <w:p w14:paraId="347898D9" w14:textId="77777777" w:rsidR="00C60C22" w:rsidRDefault="00000000">
      <w:pPr>
        <w:spacing w:after="120" w:line="324" w:lineRule="auto"/>
        <w:rPr>
          <w:rFonts w:ascii="Arial" w:eastAsia="Arial" w:hAnsi="Arial" w:cs="Arial"/>
          <w:color w:val="191919"/>
          <w:sz w:val="20"/>
          <w:szCs w:val="20"/>
        </w:rPr>
      </w:pPr>
      <w:r>
        <w:rPr>
          <w:rFonts w:ascii="Arial" w:hAnsi="Arial"/>
          <w:sz w:val="20"/>
        </w:rPr>
        <w:lastRenderedPageBreak/>
        <w:t>1. Executive Summary</w:t>
      </w:r>
    </w:p>
    <w:p w14:paraId="118C8D29" w14:textId="77777777" w:rsidR="00C60C22" w:rsidRDefault="00000000">
      <w:pPr>
        <w:spacing w:after="120" w:line="324" w:lineRule="auto"/>
        <w:rPr>
          <w:rFonts w:ascii="Arial" w:eastAsia="Arial" w:hAnsi="Arial" w:cs="Arial"/>
          <w:color w:val="191919"/>
          <w:sz w:val="20"/>
          <w:szCs w:val="20"/>
        </w:rPr>
      </w:pPr>
      <w:r>
        <w:rPr>
          <w:rFonts w:ascii="Arial" w:hAnsi="Arial"/>
          <w:sz w:val="20"/>
        </w:rPr>
        <w:t>2. Introduction</w:t>
      </w:r>
    </w:p>
    <w:p w14:paraId="58100694" w14:textId="77777777" w:rsidR="00C60C22" w:rsidRDefault="00000000">
      <w:pPr>
        <w:spacing w:after="120" w:line="324" w:lineRule="auto"/>
        <w:rPr>
          <w:rFonts w:ascii="Arial" w:eastAsia="Arial" w:hAnsi="Arial" w:cs="Arial"/>
          <w:color w:val="191919"/>
          <w:sz w:val="20"/>
          <w:szCs w:val="20"/>
        </w:rPr>
      </w:pPr>
      <w:r>
        <w:rPr>
          <w:rFonts w:ascii="Arial" w:hAnsi="Arial"/>
          <w:sz w:val="20"/>
        </w:rPr>
        <w:t xml:space="preserve">   2.1 Background and Problem Statement</w:t>
      </w:r>
    </w:p>
    <w:p w14:paraId="79D94DCE" w14:textId="77777777" w:rsidR="00C60C22" w:rsidRDefault="00000000">
      <w:pPr>
        <w:spacing w:after="120" w:line="324" w:lineRule="auto"/>
        <w:rPr>
          <w:rFonts w:ascii="Arial" w:eastAsia="Arial" w:hAnsi="Arial" w:cs="Arial"/>
          <w:color w:val="191919"/>
          <w:sz w:val="20"/>
          <w:szCs w:val="20"/>
        </w:rPr>
      </w:pPr>
      <w:r>
        <w:rPr>
          <w:rFonts w:ascii="Arial" w:hAnsi="Arial"/>
          <w:sz w:val="20"/>
        </w:rPr>
        <w:t xml:space="preserve">   2.2 Research Methodology and Experiment Design</w:t>
      </w:r>
    </w:p>
    <w:p w14:paraId="208AC336" w14:textId="77777777" w:rsidR="00C60C22" w:rsidRDefault="00000000">
      <w:pPr>
        <w:spacing w:after="120" w:line="324" w:lineRule="auto"/>
        <w:rPr>
          <w:rFonts w:ascii="Arial" w:eastAsia="Arial" w:hAnsi="Arial" w:cs="Arial"/>
          <w:color w:val="191919"/>
          <w:sz w:val="20"/>
          <w:szCs w:val="20"/>
        </w:rPr>
      </w:pPr>
      <w:r>
        <w:rPr>
          <w:rFonts w:ascii="Arial" w:hAnsi="Arial"/>
          <w:sz w:val="20"/>
        </w:rPr>
        <w:t>3. Data</w:t>
      </w:r>
    </w:p>
    <w:p w14:paraId="066FAD56" w14:textId="77777777" w:rsidR="00C60C22" w:rsidRDefault="00000000">
      <w:pPr>
        <w:spacing w:after="120" w:line="324" w:lineRule="auto"/>
        <w:rPr>
          <w:rFonts w:ascii="Arial" w:eastAsia="Arial" w:hAnsi="Arial" w:cs="Arial"/>
          <w:color w:val="191919"/>
          <w:sz w:val="20"/>
          <w:szCs w:val="20"/>
        </w:rPr>
      </w:pPr>
      <w:r>
        <w:rPr>
          <w:rFonts w:ascii="Arial" w:hAnsi="Arial"/>
          <w:sz w:val="20"/>
        </w:rPr>
        <w:t xml:space="preserve">   3.1 Data Source</w:t>
      </w:r>
    </w:p>
    <w:p w14:paraId="055970FF" w14:textId="77777777" w:rsidR="00C60C22" w:rsidRDefault="00000000">
      <w:pPr>
        <w:spacing w:after="120" w:line="324" w:lineRule="auto"/>
        <w:rPr>
          <w:rFonts w:ascii="Arial" w:eastAsia="Arial" w:hAnsi="Arial" w:cs="Arial"/>
          <w:color w:val="191919"/>
          <w:sz w:val="20"/>
          <w:szCs w:val="20"/>
        </w:rPr>
      </w:pPr>
      <w:r>
        <w:rPr>
          <w:rFonts w:ascii="Arial" w:hAnsi="Arial"/>
          <w:sz w:val="20"/>
        </w:rPr>
        <w:t xml:space="preserve">   3.2 Data Pipeline</w:t>
      </w:r>
    </w:p>
    <w:p w14:paraId="53509551" w14:textId="77777777" w:rsidR="00C60C22" w:rsidRDefault="00000000">
      <w:pPr>
        <w:spacing w:after="120" w:line="324" w:lineRule="auto"/>
        <w:rPr>
          <w:rFonts w:ascii="Arial" w:eastAsia="Arial" w:hAnsi="Arial" w:cs="Arial"/>
          <w:color w:val="191919"/>
          <w:sz w:val="20"/>
          <w:szCs w:val="20"/>
        </w:rPr>
      </w:pPr>
      <w:r>
        <w:rPr>
          <w:rFonts w:ascii="Arial" w:hAnsi="Arial"/>
          <w:sz w:val="20"/>
        </w:rPr>
        <w:t xml:space="preserve">   3.3 Data Train/Test Splitting Protocol</w:t>
      </w:r>
    </w:p>
    <w:p w14:paraId="557D247C" w14:textId="77777777" w:rsidR="00C60C22" w:rsidRDefault="00000000">
      <w:pPr>
        <w:spacing w:after="120" w:line="324" w:lineRule="auto"/>
        <w:rPr>
          <w:rFonts w:ascii="Arial" w:eastAsia="Arial" w:hAnsi="Arial" w:cs="Arial"/>
          <w:color w:val="191919"/>
          <w:sz w:val="20"/>
          <w:szCs w:val="20"/>
        </w:rPr>
      </w:pPr>
      <w:r>
        <w:rPr>
          <w:rFonts w:ascii="Arial" w:hAnsi="Arial"/>
          <w:sz w:val="20"/>
        </w:rPr>
        <w:t>4. Methodology</w:t>
      </w:r>
    </w:p>
    <w:p w14:paraId="3CED7DA4" w14:textId="77777777" w:rsidR="00C60C22" w:rsidRDefault="00000000">
      <w:pPr>
        <w:spacing w:after="120" w:line="324" w:lineRule="auto"/>
        <w:rPr>
          <w:rFonts w:ascii="Arial" w:eastAsia="Arial" w:hAnsi="Arial" w:cs="Arial"/>
          <w:color w:val="191919"/>
          <w:sz w:val="20"/>
          <w:szCs w:val="20"/>
        </w:rPr>
      </w:pPr>
      <w:r>
        <w:rPr>
          <w:rFonts w:ascii="Arial" w:hAnsi="Arial"/>
          <w:sz w:val="20"/>
        </w:rPr>
        <w:t xml:space="preserve">   4.1 Evaluation Protocol</w:t>
      </w:r>
    </w:p>
    <w:p w14:paraId="7DF9D930" w14:textId="77777777" w:rsidR="00C60C22" w:rsidRDefault="00000000">
      <w:pPr>
        <w:spacing w:after="120" w:line="324" w:lineRule="auto"/>
        <w:rPr>
          <w:rFonts w:ascii="Arial" w:eastAsia="Arial" w:hAnsi="Arial" w:cs="Arial"/>
          <w:color w:val="191919"/>
          <w:sz w:val="20"/>
          <w:szCs w:val="20"/>
        </w:rPr>
      </w:pPr>
      <w:r>
        <w:rPr>
          <w:rFonts w:ascii="Arial" w:hAnsi="Arial"/>
          <w:sz w:val="20"/>
        </w:rPr>
        <w:t xml:space="preserve">   4.2 Single Domain Models</w:t>
      </w:r>
    </w:p>
    <w:p w14:paraId="750DF3C1" w14:textId="77777777" w:rsidR="00C60C22" w:rsidRDefault="00000000">
      <w:pPr>
        <w:spacing w:after="120" w:line="324" w:lineRule="auto"/>
        <w:rPr>
          <w:rFonts w:ascii="Arial" w:eastAsia="Arial" w:hAnsi="Arial" w:cs="Arial"/>
          <w:color w:val="191919"/>
          <w:sz w:val="20"/>
          <w:szCs w:val="20"/>
        </w:rPr>
      </w:pPr>
      <w:r>
        <w:rPr>
          <w:rFonts w:ascii="Arial" w:hAnsi="Arial"/>
          <w:sz w:val="20"/>
        </w:rPr>
        <w:t xml:space="preserve">      4.2.1 MF-BPR: Matrix Factorization with BPR</w:t>
      </w:r>
    </w:p>
    <w:p w14:paraId="334D33EB" w14:textId="77777777" w:rsidR="00C60C22" w:rsidRDefault="00000000">
      <w:pPr>
        <w:spacing w:after="120" w:line="324" w:lineRule="auto"/>
        <w:rPr>
          <w:rFonts w:ascii="Arial" w:eastAsia="Arial" w:hAnsi="Arial" w:cs="Arial"/>
          <w:color w:val="191919"/>
          <w:sz w:val="20"/>
          <w:szCs w:val="20"/>
        </w:rPr>
      </w:pPr>
      <w:r>
        <w:rPr>
          <w:rFonts w:ascii="Arial" w:hAnsi="Arial"/>
          <w:sz w:val="20"/>
        </w:rPr>
        <w:t xml:space="preserve">      4.2.2 NCF (NeuMF): Neural Collaborative Filtering</w:t>
      </w:r>
    </w:p>
    <w:p w14:paraId="33CD7B24" w14:textId="77777777" w:rsidR="00C60C22" w:rsidRDefault="00000000">
      <w:pPr>
        <w:spacing w:after="120" w:line="324" w:lineRule="auto"/>
        <w:rPr>
          <w:rFonts w:ascii="Arial" w:eastAsia="Arial" w:hAnsi="Arial" w:cs="Arial"/>
          <w:color w:val="191919"/>
          <w:sz w:val="20"/>
          <w:szCs w:val="20"/>
        </w:rPr>
      </w:pPr>
      <w:r>
        <w:rPr>
          <w:rFonts w:ascii="Arial" w:hAnsi="Arial"/>
          <w:sz w:val="20"/>
        </w:rPr>
        <w:t xml:space="preserve">      4.2.3 LightGCN: Graph Convolution</w:t>
      </w:r>
    </w:p>
    <w:p w14:paraId="6CF9D377" w14:textId="77777777" w:rsidR="00C60C22" w:rsidRDefault="00000000">
      <w:pPr>
        <w:spacing w:after="120" w:line="324" w:lineRule="auto"/>
        <w:rPr>
          <w:rFonts w:ascii="Arial" w:eastAsia="Arial" w:hAnsi="Arial" w:cs="Arial"/>
          <w:color w:val="191919"/>
          <w:sz w:val="20"/>
          <w:szCs w:val="20"/>
        </w:rPr>
      </w:pPr>
      <w:r>
        <w:rPr>
          <w:rFonts w:ascii="Arial" w:hAnsi="Arial"/>
          <w:sz w:val="20"/>
        </w:rPr>
        <w:t xml:space="preserve">   4.3 Cross Domain Models</w:t>
      </w:r>
    </w:p>
    <w:p w14:paraId="47326FB2" w14:textId="77777777" w:rsidR="00C60C22" w:rsidRDefault="00000000">
      <w:pPr>
        <w:spacing w:after="120" w:line="324" w:lineRule="auto"/>
        <w:rPr>
          <w:rFonts w:ascii="Arial" w:eastAsia="Arial" w:hAnsi="Arial" w:cs="Arial"/>
          <w:color w:val="191919"/>
          <w:sz w:val="20"/>
          <w:szCs w:val="20"/>
        </w:rPr>
      </w:pPr>
      <w:r>
        <w:rPr>
          <w:rFonts w:ascii="Arial" w:hAnsi="Arial"/>
          <w:sz w:val="20"/>
        </w:rPr>
        <w:t xml:space="preserve">      4.3.1 CMF: Collective Matrix Factorization</w:t>
      </w:r>
    </w:p>
    <w:p w14:paraId="74F3D60E" w14:textId="77777777" w:rsidR="00C60C22" w:rsidRDefault="00000000">
      <w:pPr>
        <w:spacing w:after="120" w:line="324" w:lineRule="auto"/>
        <w:rPr>
          <w:rFonts w:ascii="Arial" w:eastAsia="Arial" w:hAnsi="Arial" w:cs="Arial"/>
          <w:color w:val="191919"/>
          <w:sz w:val="20"/>
          <w:szCs w:val="20"/>
        </w:rPr>
      </w:pPr>
      <w:r>
        <w:rPr>
          <w:rFonts w:ascii="Arial" w:hAnsi="Arial"/>
          <w:sz w:val="20"/>
        </w:rPr>
        <w:t xml:space="preserve">      4.3.2 EMCDR: Cross-Domain Embedding Mapping</w:t>
      </w:r>
    </w:p>
    <w:p w14:paraId="4967C17C" w14:textId="77777777" w:rsidR="00C60C22" w:rsidRDefault="00000000">
      <w:pPr>
        <w:spacing w:after="120" w:line="324" w:lineRule="auto"/>
        <w:rPr>
          <w:rFonts w:ascii="Arial" w:eastAsia="Arial" w:hAnsi="Arial" w:cs="Arial"/>
          <w:color w:val="191919"/>
          <w:sz w:val="20"/>
          <w:szCs w:val="20"/>
        </w:rPr>
      </w:pPr>
      <w:r>
        <w:rPr>
          <w:rFonts w:ascii="Arial" w:hAnsi="Arial"/>
          <w:sz w:val="20"/>
        </w:rPr>
        <w:t xml:space="preserve">      4.3.3 PTUPCDR: Personalized Transfer with Experts</w:t>
      </w:r>
    </w:p>
    <w:p w14:paraId="2C768931" w14:textId="77777777" w:rsidR="00C60C22" w:rsidRDefault="00000000">
      <w:pPr>
        <w:spacing w:after="120" w:line="324" w:lineRule="auto"/>
        <w:rPr>
          <w:rFonts w:ascii="Arial" w:eastAsia="Arial" w:hAnsi="Arial" w:cs="Arial"/>
          <w:color w:val="191919"/>
          <w:sz w:val="20"/>
          <w:szCs w:val="20"/>
        </w:rPr>
      </w:pPr>
      <w:r>
        <w:rPr>
          <w:rFonts w:ascii="Arial" w:hAnsi="Arial"/>
          <w:sz w:val="20"/>
        </w:rPr>
        <w:t>5. Experiments and Results</w:t>
      </w:r>
    </w:p>
    <w:p w14:paraId="5A79D9CB" w14:textId="77777777" w:rsidR="00C60C22" w:rsidRDefault="00000000">
      <w:pPr>
        <w:spacing w:after="120" w:line="324" w:lineRule="auto"/>
        <w:rPr>
          <w:rFonts w:ascii="Arial" w:eastAsia="Arial" w:hAnsi="Arial" w:cs="Arial"/>
          <w:color w:val="191919"/>
          <w:sz w:val="20"/>
          <w:szCs w:val="20"/>
        </w:rPr>
      </w:pPr>
      <w:r>
        <w:rPr>
          <w:rFonts w:ascii="Arial" w:hAnsi="Arial"/>
          <w:sz w:val="20"/>
        </w:rPr>
        <w:t xml:space="preserve">   5.1 Lesson 1: Explicit vs Implicit Ranking</w:t>
      </w:r>
    </w:p>
    <w:p w14:paraId="0FA5150B" w14:textId="77777777" w:rsidR="00C60C22" w:rsidRDefault="00000000">
      <w:pPr>
        <w:spacing w:after="120" w:line="324" w:lineRule="auto"/>
        <w:rPr>
          <w:rFonts w:ascii="Arial" w:eastAsia="Arial" w:hAnsi="Arial" w:cs="Arial"/>
          <w:color w:val="191919"/>
          <w:sz w:val="20"/>
          <w:szCs w:val="20"/>
        </w:rPr>
      </w:pPr>
      <w:r>
        <w:rPr>
          <w:rFonts w:ascii="Arial" w:hAnsi="Arial"/>
          <w:sz w:val="20"/>
        </w:rPr>
        <w:t xml:space="preserve">   5.2 Lesson 2: Low Overlap Kills CDR</w:t>
      </w:r>
    </w:p>
    <w:p w14:paraId="4B2507BC" w14:textId="77777777" w:rsidR="00C60C22" w:rsidRDefault="00000000">
      <w:pPr>
        <w:spacing w:after="120" w:line="324" w:lineRule="auto"/>
        <w:rPr>
          <w:rFonts w:ascii="Arial" w:eastAsia="Arial" w:hAnsi="Arial" w:cs="Arial"/>
          <w:color w:val="191919"/>
          <w:sz w:val="20"/>
          <w:szCs w:val="20"/>
        </w:rPr>
      </w:pPr>
      <w:r>
        <w:rPr>
          <w:rFonts w:ascii="Arial" w:hAnsi="Arial"/>
          <w:sz w:val="20"/>
        </w:rPr>
        <w:t xml:space="preserve">   5.3 Lesson 3: Overlap Filtering Rescues CDR</w:t>
      </w:r>
    </w:p>
    <w:p w14:paraId="66A68EBC" w14:textId="77777777" w:rsidR="00C60C22" w:rsidRDefault="00000000">
      <w:pPr>
        <w:spacing w:after="120" w:line="324" w:lineRule="auto"/>
        <w:rPr>
          <w:rFonts w:ascii="Arial" w:eastAsia="Arial" w:hAnsi="Arial" w:cs="Arial"/>
          <w:color w:val="191919"/>
          <w:sz w:val="20"/>
          <w:szCs w:val="20"/>
        </w:rPr>
      </w:pPr>
      <w:r>
        <w:rPr>
          <w:rFonts w:ascii="Arial" w:hAnsi="Arial"/>
          <w:sz w:val="20"/>
        </w:rPr>
        <w:t xml:space="preserve">   5.4 Lesson 4: Source-Rich / Target-Sparse</w:t>
      </w:r>
    </w:p>
    <w:p w14:paraId="1EBEC187" w14:textId="77777777" w:rsidR="00C60C22" w:rsidRDefault="00000000">
      <w:pPr>
        <w:spacing w:after="120" w:line="324" w:lineRule="auto"/>
        <w:rPr>
          <w:rFonts w:ascii="Arial" w:eastAsia="Arial" w:hAnsi="Arial" w:cs="Arial"/>
          <w:color w:val="191919"/>
          <w:sz w:val="20"/>
          <w:szCs w:val="20"/>
        </w:rPr>
      </w:pPr>
      <w:r>
        <w:rPr>
          <w:rFonts w:ascii="Arial" w:hAnsi="Arial"/>
          <w:sz w:val="20"/>
        </w:rPr>
        <w:t xml:space="preserve">   5.5 Lesson 5: Catalog Sharpening</w:t>
      </w:r>
    </w:p>
    <w:p w14:paraId="17131BDB" w14:textId="77777777" w:rsidR="00C60C22" w:rsidRDefault="00000000">
      <w:pPr>
        <w:spacing w:after="120" w:line="324" w:lineRule="auto"/>
        <w:rPr>
          <w:rFonts w:ascii="Arial" w:eastAsia="Arial" w:hAnsi="Arial" w:cs="Arial"/>
          <w:color w:val="191919"/>
          <w:sz w:val="20"/>
          <w:szCs w:val="20"/>
        </w:rPr>
      </w:pPr>
      <w:r>
        <w:rPr>
          <w:rFonts w:ascii="Arial" w:hAnsi="Arial"/>
          <w:sz w:val="20"/>
        </w:rPr>
        <w:t xml:space="preserve">   5.6 Lesson 6: Cold-Start Protocol</w:t>
      </w:r>
    </w:p>
    <w:p w14:paraId="532062CB" w14:textId="77777777" w:rsidR="00C60C22" w:rsidRDefault="00000000">
      <w:pPr>
        <w:spacing w:after="120" w:line="324" w:lineRule="auto"/>
        <w:rPr>
          <w:rFonts w:ascii="Arial" w:eastAsia="Arial" w:hAnsi="Arial" w:cs="Arial"/>
          <w:color w:val="191919"/>
          <w:sz w:val="20"/>
          <w:szCs w:val="20"/>
        </w:rPr>
      </w:pPr>
      <w:r>
        <w:rPr>
          <w:rFonts w:ascii="Arial" w:hAnsi="Arial"/>
          <w:sz w:val="20"/>
        </w:rPr>
        <w:t xml:space="preserve">   5.7 Lesson 7: Content-Aware CDR (SBERT)</w:t>
      </w:r>
    </w:p>
    <w:p w14:paraId="1C7AF577" w14:textId="77777777" w:rsidR="00C60C22" w:rsidRDefault="00000000">
      <w:pPr>
        <w:spacing w:after="120" w:line="324" w:lineRule="auto"/>
        <w:rPr>
          <w:rFonts w:ascii="Arial" w:eastAsia="Arial" w:hAnsi="Arial" w:cs="Arial"/>
          <w:color w:val="191919"/>
          <w:sz w:val="20"/>
          <w:szCs w:val="20"/>
        </w:rPr>
      </w:pPr>
      <w:r>
        <w:rPr>
          <w:rFonts w:ascii="Arial" w:hAnsi="Arial"/>
          <w:sz w:val="20"/>
        </w:rPr>
        <w:t xml:space="preserve">   5.8 Lesson 8: Co-occurrence Reranking</w:t>
      </w:r>
    </w:p>
    <w:p w14:paraId="709A9FB8" w14:textId="77777777" w:rsidR="00C60C22" w:rsidRDefault="00000000">
      <w:pPr>
        <w:spacing w:after="120" w:line="324" w:lineRule="auto"/>
        <w:rPr>
          <w:rFonts w:ascii="Arial" w:eastAsia="Arial" w:hAnsi="Arial" w:cs="Arial"/>
          <w:color w:val="191919"/>
          <w:sz w:val="20"/>
          <w:szCs w:val="20"/>
        </w:rPr>
      </w:pPr>
      <w:r>
        <w:rPr>
          <w:rFonts w:ascii="Arial" w:hAnsi="Arial"/>
          <w:sz w:val="20"/>
        </w:rPr>
        <w:t xml:space="preserve">   5.9 Lessons Recap</w:t>
      </w:r>
    </w:p>
    <w:p w14:paraId="76EE44BC" w14:textId="77777777" w:rsidR="00C60C22" w:rsidRDefault="00000000">
      <w:pPr>
        <w:spacing w:after="120" w:line="324" w:lineRule="auto"/>
        <w:rPr>
          <w:rFonts w:ascii="Arial" w:eastAsia="Arial" w:hAnsi="Arial" w:cs="Arial"/>
          <w:color w:val="191919"/>
          <w:sz w:val="20"/>
          <w:szCs w:val="20"/>
        </w:rPr>
      </w:pPr>
      <w:r>
        <w:t>6. Hyperparameter Tuning</w:t>
      </w:r>
    </w:p>
    <w:p w14:paraId="28D9BB20" w14:textId="77777777" w:rsidR="00C60C22" w:rsidRDefault="00000000">
      <w:pPr>
        <w:spacing w:after="120" w:line="324" w:lineRule="auto"/>
        <w:rPr>
          <w:rFonts w:ascii="Arial" w:eastAsia="Arial" w:hAnsi="Arial" w:cs="Arial"/>
          <w:color w:val="191919"/>
          <w:sz w:val="20"/>
          <w:szCs w:val="20"/>
        </w:rPr>
      </w:pPr>
      <w:r>
        <w:t xml:space="preserve">   6.1 CMF learning rate and α weight</w:t>
      </w:r>
    </w:p>
    <w:p w14:paraId="43EC80D5" w14:textId="77777777" w:rsidR="00C60C22" w:rsidRDefault="00000000">
      <w:pPr>
        <w:spacing w:after="120" w:line="324" w:lineRule="auto"/>
        <w:rPr>
          <w:rFonts w:ascii="Arial" w:eastAsia="Arial" w:hAnsi="Arial" w:cs="Arial"/>
          <w:color w:val="191919"/>
          <w:sz w:val="20"/>
          <w:szCs w:val="20"/>
        </w:rPr>
      </w:pPr>
      <w:r>
        <w:lastRenderedPageBreak/>
        <w:t xml:space="preserve">   6.2 EMCDR co-occurrence interaction</w:t>
      </w:r>
    </w:p>
    <w:p w14:paraId="63174CC9" w14:textId="77777777" w:rsidR="00C60C22" w:rsidRDefault="00000000">
      <w:pPr>
        <w:spacing w:after="120" w:line="324" w:lineRule="auto"/>
        <w:rPr>
          <w:rFonts w:ascii="Arial" w:eastAsia="Arial" w:hAnsi="Arial" w:cs="Arial"/>
          <w:color w:val="191919"/>
          <w:sz w:val="20"/>
          <w:szCs w:val="20"/>
        </w:rPr>
      </w:pPr>
      <w:r>
        <w:t xml:space="preserve">   6.3 LightGCN propagation depth</w:t>
      </w:r>
    </w:p>
    <w:p w14:paraId="0FE999F5" w14:textId="77777777" w:rsidR="00C60C22" w:rsidRDefault="00000000">
      <w:pPr>
        <w:spacing w:after="120" w:line="324" w:lineRule="auto"/>
        <w:rPr>
          <w:rFonts w:ascii="Arial" w:eastAsia="Arial" w:hAnsi="Arial" w:cs="Arial"/>
          <w:color w:val="191919"/>
          <w:sz w:val="20"/>
          <w:szCs w:val="20"/>
        </w:rPr>
      </w:pPr>
      <w:r>
        <w:t xml:space="preserve">   6.4 PTUPCDR expert count and gate temperature</w:t>
      </w:r>
    </w:p>
    <w:p w14:paraId="0FC404CE" w14:textId="77777777" w:rsidR="00C60C22" w:rsidRDefault="00000000">
      <w:pPr>
        <w:spacing w:after="120" w:line="324" w:lineRule="auto"/>
        <w:rPr>
          <w:rFonts w:ascii="Arial" w:eastAsia="Arial" w:hAnsi="Arial" w:cs="Arial"/>
          <w:color w:val="191919"/>
          <w:sz w:val="20"/>
          <w:szCs w:val="20"/>
        </w:rPr>
      </w:pPr>
      <w:r>
        <w:t xml:space="preserve">   6.5 SBERT-CDR source weight</w:t>
      </w:r>
    </w:p>
    <w:p w14:paraId="6DF8FA2C" w14:textId="77777777" w:rsidR="00C60C22" w:rsidRDefault="00000000">
      <w:pPr>
        <w:spacing w:after="120" w:line="324" w:lineRule="auto"/>
        <w:rPr>
          <w:rFonts w:ascii="Arial" w:eastAsia="Arial" w:hAnsi="Arial" w:cs="Arial"/>
          <w:color w:val="191919"/>
          <w:sz w:val="20"/>
          <w:szCs w:val="20"/>
        </w:rPr>
      </w:pPr>
      <w:r>
        <w:rPr>
          <w:rFonts w:ascii="Arial" w:hAnsi="Arial"/>
          <w:sz w:val="20"/>
        </w:rPr>
        <w:t>7. Discussion</w:t>
      </w:r>
    </w:p>
    <w:p w14:paraId="2DCFD9E8" w14:textId="77777777" w:rsidR="00C60C22" w:rsidRDefault="00000000">
      <w:pPr>
        <w:spacing w:after="120" w:line="324" w:lineRule="auto"/>
        <w:rPr>
          <w:rFonts w:ascii="Arial" w:eastAsia="Arial" w:hAnsi="Arial" w:cs="Arial"/>
          <w:color w:val="191919"/>
          <w:sz w:val="20"/>
          <w:szCs w:val="20"/>
        </w:rPr>
      </w:pPr>
      <w:r>
        <w:rPr>
          <w:rFonts w:ascii="Arial" w:hAnsi="Arial"/>
          <w:sz w:val="20"/>
        </w:rPr>
        <w:t xml:space="preserve">   7.1 Routing Decision Rule</w:t>
      </w:r>
    </w:p>
    <w:p w14:paraId="19E76BA1" w14:textId="77777777" w:rsidR="00C60C22" w:rsidRDefault="00000000">
      <w:pPr>
        <w:spacing w:after="120" w:line="324" w:lineRule="auto"/>
        <w:rPr>
          <w:rFonts w:ascii="Arial" w:eastAsia="Arial" w:hAnsi="Arial" w:cs="Arial"/>
          <w:color w:val="191919"/>
          <w:sz w:val="20"/>
          <w:szCs w:val="20"/>
        </w:rPr>
      </w:pPr>
      <w:r>
        <w:rPr>
          <w:rFonts w:ascii="Arial" w:hAnsi="Arial"/>
          <w:sz w:val="20"/>
        </w:rPr>
        <w:t xml:space="preserve">   7.2 Key Insights</w:t>
      </w:r>
    </w:p>
    <w:p w14:paraId="5E18CADD" w14:textId="77777777" w:rsidR="00C60C22" w:rsidRDefault="00000000">
      <w:pPr>
        <w:spacing w:after="120" w:line="324" w:lineRule="auto"/>
        <w:rPr>
          <w:rFonts w:ascii="Arial" w:eastAsia="Arial" w:hAnsi="Arial" w:cs="Arial"/>
          <w:color w:val="191919"/>
          <w:sz w:val="20"/>
          <w:szCs w:val="20"/>
        </w:rPr>
      </w:pPr>
      <w:r>
        <w:rPr>
          <w:rFonts w:ascii="Arial" w:hAnsi="Arial"/>
          <w:sz w:val="20"/>
        </w:rPr>
        <w:t xml:space="preserve">   7.3 Limitations and Threats to Validity</w:t>
      </w:r>
    </w:p>
    <w:p w14:paraId="782B7625" w14:textId="77777777" w:rsidR="00C60C22" w:rsidRDefault="00000000">
      <w:pPr>
        <w:spacing w:after="120" w:line="324" w:lineRule="auto"/>
        <w:rPr>
          <w:rFonts w:ascii="Arial" w:eastAsia="Arial" w:hAnsi="Arial" w:cs="Arial"/>
          <w:color w:val="191919"/>
          <w:sz w:val="20"/>
          <w:szCs w:val="20"/>
        </w:rPr>
      </w:pPr>
      <w:r>
        <w:rPr>
          <w:rFonts w:ascii="Arial" w:hAnsi="Arial"/>
          <w:sz w:val="20"/>
        </w:rPr>
        <w:t xml:space="preserve">   7.4 Recommendation Rows Design</w:t>
      </w:r>
    </w:p>
    <w:p w14:paraId="36605EEE" w14:textId="77777777" w:rsidR="00C60C22" w:rsidRDefault="00000000">
      <w:pPr>
        <w:spacing w:after="120" w:line="324" w:lineRule="auto"/>
        <w:rPr>
          <w:rFonts w:ascii="Arial" w:eastAsia="Arial" w:hAnsi="Arial" w:cs="Arial"/>
          <w:color w:val="191919"/>
          <w:sz w:val="20"/>
          <w:szCs w:val="20"/>
        </w:rPr>
      </w:pPr>
      <w:r>
        <w:rPr>
          <w:rFonts w:ascii="Arial" w:hAnsi="Arial"/>
          <w:sz w:val="20"/>
        </w:rPr>
        <w:t>8. System Design</w:t>
      </w:r>
    </w:p>
    <w:p w14:paraId="2A26A31C" w14:textId="77777777" w:rsidR="00C60C22" w:rsidRDefault="00000000">
      <w:pPr>
        <w:spacing w:after="120" w:line="324" w:lineRule="auto"/>
        <w:rPr>
          <w:rFonts w:ascii="Arial" w:eastAsia="Arial" w:hAnsi="Arial" w:cs="Arial"/>
          <w:color w:val="191919"/>
          <w:sz w:val="20"/>
          <w:szCs w:val="20"/>
        </w:rPr>
      </w:pPr>
      <w:r>
        <w:rPr>
          <w:rFonts w:ascii="Arial" w:hAnsi="Arial"/>
          <w:sz w:val="20"/>
        </w:rPr>
        <w:t xml:space="preserve">   8.1 High-Level Architecture</w:t>
      </w:r>
    </w:p>
    <w:p w14:paraId="274C2A10" w14:textId="77777777" w:rsidR="00C60C22" w:rsidRDefault="00000000">
      <w:pPr>
        <w:spacing w:after="120" w:line="324" w:lineRule="auto"/>
        <w:rPr>
          <w:rFonts w:ascii="Arial" w:eastAsia="Arial" w:hAnsi="Arial" w:cs="Arial"/>
          <w:color w:val="191919"/>
          <w:sz w:val="20"/>
          <w:szCs w:val="20"/>
        </w:rPr>
      </w:pPr>
      <w:r>
        <w:rPr>
          <w:rFonts w:ascii="Arial" w:hAnsi="Arial"/>
          <w:sz w:val="20"/>
        </w:rPr>
        <w:t xml:space="preserve">   8.2 Recommendation Flow</w:t>
      </w:r>
    </w:p>
    <w:p w14:paraId="2FF666D4" w14:textId="77777777" w:rsidR="00C60C22" w:rsidRDefault="00000000">
      <w:pPr>
        <w:spacing w:after="120" w:line="324" w:lineRule="auto"/>
        <w:rPr>
          <w:rFonts w:ascii="Arial" w:eastAsia="Arial" w:hAnsi="Arial" w:cs="Arial"/>
          <w:color w:val="191919"/>
          <w:sz w:val="20"/>
          <w:szCs w:val="20"/>
        </w:rPr>
      </w:pPr>
      <w:r>
        <w:rPr>
          <w:rFonts w:ascii="Arial" w:hAnsi="Arial"/>
          <w:sz w:val="20"/>
        </w:rPr>
        <w:t xml:space="preserve">   8.3 Frontend Architecture</w:t>
      </w:r>
    </w:p>
    <w:p w14:paraId="1AD3A3A4" w14:textId="77777777" w:rsidR="00C60C22" w:rsidRDefault="00000000">
      <w:pPr>
        <w:spacing w:after="120" w:line="324" w:lineRule="auto"/>
        <w:rPr>
          <w:rFonts w:ascii="Arial" w:eastAsia="Arial" w:hAnsi="Arial" w:cs="Arial"/>
          <w:color w:val="191919"/>
          <w:sz w:val="20"/>
          <w:szCs w:val="20"/>
        </w:rPr>
      </w:pPr>
      <w:r>
        <w:rPr>
          <w:rFonts w:ascii="Arial" w:hAnsi="Arial"/>
          <w:sz w:val="20"/>
        </w:rPr>
        <w:t xml:space="preserve">   8.4 Refresh Architecture</w:t>
      </w:r>
    </w:p>
    <w:p w14:paraId="44398F23" w14:textId="77777777" w:rsidR="00C60C22" w:rsidRDefault="00000000">
      <w:pPr>
        <w:spacing w:after="120" w:line="324" w:lineRule="auto"/>
        <w:rPr>
          <w:rFonts w:ascii="Arial" w:eastAsia="Arial" w:hAnsi="Arial" w:cs="Arial"/>
          <w:color w:val="191919"/>
          <w:sz w:val="20"/>
          <w:szCs w:val="20"/>
        </w:rPr>
      </w:pPr>
      <w:r>
        <w:rPr>
          <w:rFonts w:ascii="Arial" w:hAnsi="Arial"/>
          <w:sz w:val="20"/>
        </w:rPr>
        <w:t xml:space="preserve">   8.5 Key Design Decisions</w:t>
      </w:r>
    </w:p>
    <w:p w14:paraId="6F351345" w14:textId="77777777" w:rsidR="00C60C22" w:rsidRDefault="00000000">
      <w:pPr>
        <w:spacing w:after="120" w:line="324" w:lineRule="auto"/>
        <w:rPr>
          <w:rFonts w:ascii="Arial" w:eastAsia="Arial" w:hAnsi="Arial" w:cs="Arial"/>
          <w:color w:val="191919"/>
          <w:sz w:val="20"/>
          <w:szCs w:val="20"/>
        </w:rPr>
      </w:pPr>
      <w:r>
        <w:rPr>
          <w:rFonts w:ascii="Arial" w:hAnsi="Arial"/>
          <w:sz w:val="20"/>
        </w:rPr>
        <w:t xml:space="preserve">   8.6 Model Selection Rationale</w:t>
      </w:r>
    </w:p>
    <w:p w14:paraId="62312AEF" w14:textId="77777777" w:rsidR="00C60C22" w:rsidRDefault="00000000">
      <w:pPr>
        <w:spacing w:after="120" w:line="324" w:lineRule="auto"/>
        <w:rPr>
          <w:rFonts w:ascii="Arial" w:eastAsia="Arial" w:hAnsi="Arial" w:cs="Arial"/>
          <w:color w:val="191919"/>
          <w:sz w:val="20"/>
          <w:szCs w:val="20"/>
        </w:rPr>
      </w:pPr>
      <w:r>
        <w:rPr>
          <w:rFonts w:ascii="Arial" w:hAnsi="Arial"/>
          <w:sz w:val="20"/>
        </w:rPr>
        <w:t>9. Conclusion and Future Work</w:t>
      </w:r>
    </w:p>
    <w:p w14:paraId="1349102F" w14:textId="77777777" w:rsidR="00C60C22" w:rsidRDefault="00000000">
      <w:pPr>
        <w:spacing w:after="120" w:line="324" w:lineRule="auto"/>
        <w:rPr>
          <w:rFonts w:ascii="Arial" w:eastAsia="Arial" w:hAnsi="Arial" w:cs="Arial"/>
          <w:color w:val="191919"/>
          <w:sz w:val="20"/>
          <w:szCs w:val="20"/>
        </w:rPr>
      </w:pPr>
      <w:r>
        <w:rPr>
          <w:rFonts w:ascii="Arial" w:hAnsi="Arial"/>
          <w:sz w:val="20"/>
        </w:rPr>
        <w:t>10. References</w:t>
      </w:r>
    </w:p>
    <w:p w14:paraId="74FE8A20" w14:textId="77777777" w:rsidR="00C60C22" w:rsidRDefault="00C60C22">
      <w:pPr>
        <w:spacing w:after="120" w:line="324" w:lineRule="auto"/>
        <w:rPr>
          <w:rFonts w:ascii="Arial" w:eastAsia="Arial" w:hAnsi="Arial" w:cs="Arial"/>
          <w:color w:val="191919"/>
          <w:sz w:val="20"/>
          <w:szCs w:val="20"/>
        </w:rPr>
      </w:pPr>
    </w:p>
    <w:p w14:paraId="6405F086" w14:textId="77777777" w:rsidR="00C60C22" w:rsidRDefault="00C60C22">
      <w:pPr>
        <w:spacing w:after="120" w:line="324" w:lineRule="auto"/>
        <w:rPr>
          <w:rFonts w:ascii="Arial" w:eastAsia="Arial" w:hAnsi="Arial" w:cs="Arial"/>
          <w:color w:val="191919"/>
          <w:sz w:val="20"/>
          <w:szCs w:val="20"/>
        </w:rPr>
      </w:pPr>
    </w:p>
    <w:p w14:paraId="52E92B1B" w14:textId="77777777" w:rsidR="00C60C22" w:rsidRDefault="00C60C22">
      <w:pPr>
        <w:spacing w:after="120" w:line="324" w:lineRule="auto"/>
        <w:rPr>
          <w:rFonts w:ascii="Arial" w:eastAsia="Arial" w:hAnsi="Arial" w:cs="Arial"/>
          <w:color w:val="191919"/>
          <w:sz w:val="20"/>
          <w:szCs w:val="20"/>
        </w:rPr>
      </w:pPr>
    </w:p>
    <w:p w14:paraId="56279043" w14:textId="77777777" w:rsidR="00C60C22" w:rsidRDefault="00C60C22">
      <w:pPr>
        <w:spacing w:after="120" w:line="324" w:lineRule="auto"/>
        <w:rPr>
          <w:rFonts w:ascii="Arial" w:eastAsia="Arial" w:hAnsi="Arial" w:cs="Arial"/>
          <w:color w:val="191919"/>
          <w:sz w:val="20"/>
          <w:szCs w:val="20"/>
        </w:rPr>
      </w:pPr>
    </w:p>
    <w:p w14:paraId="46D631EE" w14:textId="77777777" w:rsidR="00C60C22" w:rsidRDefault="00C60C22">
      <w:pPr>
        <w:spacing w:after="120" w:line="324" w:lineRule="auto"/>
        <w:rPr>
          <w:rFonts w:ascii="Arial" w:eastAsia="Arial" w:hAnsi="Arial" w:cs="Arial"/>
          <w:color w:val="191919"/>
          <w:sz w:val="20"/>
          <w:szCs w:val="20"/>
        </w:rPr>
      </w:pPr>
    </w:p>
    <w:p w14:paraId="22465E44" w14:textId="77777777" w:rsidR="00C60C22" w:rsidRDefault="00C60C22">
      <w:pPr>
        <w:spacing w:after="120" w:line="324" w:lineRule="auto"/>
        <w:rPr>
          <w:rFonts w:ascii="Arial" w:eastAsia="Arial" w:hAnsi="Arial" w:cs="Arial"/>
          <w:color w:val="191919"/>
          <w:sz w:val="20"/>
          <w:szCs w:val="20"/>
        </w:rPr>
      </w:pPr>
    </w:p>
    <w:p w14:paraId="009B1246" w14:textId="77777777" w:rsidR="00C60C22" w:rsidRDefault="00C60C22">
      <w:pPr>
        <w:spacing w:after="120" w:line="324" w:lineRule="auto"/>
        <w:rPr>
          <w:rFonts w:ascii="Arial" w:eastAsia="Arial" w:hAnsi="Arial" w:cs="Arial"/>
          <w:color w:val="191919"/>
          <w:sz w:val="20"/>
          <w:szCs w:val="20"/>
        </w:rPr>
      </w:pPr>
    </w:p>
    <w:p w14:paraId="5818CA6A" w14:textId="77777777" w:rsidR="00C60C22" w:rsidRDefault="00C60C22">
      <w:pPr>
        <w:spacing w:after="120" w:line="324" w:lineRule="auto"/>
        <w:rPr>
          <w:rFonts w:ascii="Arial" w:eastAsia="Arial" w:hAnsi="Arial" w:cs="Arial"/>
          <w:color w:val="191919"/>
          <w:sz w:val="20"/>
          <w:szCs w:val="20"/>
        </w:rPr>
      </w:pPr>
    </w:p>
    <w:p w14:paraId="4A1A2D2F" w14:textId="77777777" w:rsidR="00C60C22" w:rsidRDefault="00C60C22">
      <w:pPr>
        <w:spacing w:after="120" w:line="324" w:lineRule="auto"/>
        <w:rPr>
          <w:rFonts w:ascii="Arial" w:eastAsia="Arial" w:hAnsi="Arial" w:cs="Arial"/>
          <w:color w:val="191919"/>
          <w:sz w:val="20"/>
          <w:szCs w:val="20"/>
        </w:rPr>
      </w:pPr>
    </w:p>
    <w:p w14:paraId="69443FDC" w14:textId="77777777" w:rsidR="00C60C22" w:rsidRDefault="00C60C22">
      <w:pPr>
        <w:spacing w:after="120" w:line="324" w:lineRule="auto"/>
        <w:rPr>
          <w:rFonts w:ascii="Arial" w:eastAsia="Arial" w:hAnsi="Arial" w:cs="Arial"/>
          <w:color w:val="191919"/>
          <w:sz w:val="20"/>
          <w:szCs w:val="20"/>
        </w:rPr>
      </w:pPr>
    </w:p>
    <w:p w14:paraId="7A52C850" w14:textId="77777777" w:rsidR="00C60C22" w:rsidRDefault="00C60C22">
      <w:pPr>
        <w:spacing w:after="120" w:line="324" w:lineRule="auto"/>
        <w:rPr>
          <w:rFonts w:ascii="Arial" w:eastAsia="Arial" w:hAnsi="Arial" w:cs="Arial"/>
          <w:color w:val="191919"/>
          <w:sz w:val="20"/>
          <w:szCs w:val="20"/>
        </w:rPr>
      </w:pPr>
    </w:p>
    <w:p w14:paraId="54DBACC2" w14:textId="77777777" w:rsidR="00C60C22" w:rsidRDefault="00C60C22">
      <w:pPr>
        <w:spacing w:after="120" w:line="324" w:lineRule="auto"/>
        <w:rPr>
          <w:rFonts w:ascii="Arial" w:eastAsia="Arial" w:hAnsi="Arial" w:cs="Arial"/>
          <w:color w:val="191919"/>
          <w:sz w:val="20"/>
          <w:szCs w:val="20"/>
        </w:rPr>
      </w:pPr>
    </w:p>
    <w:p w14:paraId="0A7F6685" w14:textId="77777777" w:rsidR="00C60C22" w:rsidRDefault="00C60C22">
      <w:pPr>
        <w:spacing w:after="120" w:line="324" w:lineRule="auto"/>
        <w:rPr>
          <w:rFonts w:ascii="Arial" w:eastAsia="Arial" w:hAnsi="Arial" w:cs="Arial"/>
          <w:color w:val="191919"/>
          <w:sz w:val="20"/>
          <w:szCs w:val="20"/>
        </w:rPr>
      </w:pPr>
    </w:p>
    <w:p w14:paraId="548CC033" w14:textId="77777777" w:rsidR="00C60C22" w:rsidRDefault="00C60C22">
      <w:pPr>
        <w:spacing w:after="120" w:line="324" w:lineRule="auto"/>
        <w:rPr>
          <w:rFonts w:ascii="Arial" w:eastAsia="Arial" w:hAnsi="Arial" w:cs="Arial"/>
          <w:color w:val="191919"/>
          <w:sz w:val="20"/>
          <w:szCs w:val="20"/>
        </w:rPr>
      </w:pPr>
    </w:p>
    <w:p w14:paraId="36B65419" w14:textId="77777777" w:rsidR="00C60C22" w:rsidRDefault="00C60C22">
      <w:pPr>
        <w:spacing w:after="120" w:line="324" w:lineRule="auto"/>
        <w:rPr>
          <w:rFonts w:ascii="Arial" w:eastAsia="Arial" w:hAnsi="Arial" w:cs="Arial"/>
          <w:color w:val="191919"/>
          <w:sz w:val="20"/>
          <w:szCs w:val="20"/>
        </w:rPr>
      </w:pPr>
    </w:p>
    <w:p w14:paraId="0BC50852" w14:textId="77777777" w:rsidR="00C60C22" w:rsidRDefault="00C60C22">
      <w:pPr>
        <w:spacing w:after="120" w:line="324" w:lineRule="auto"/>
        <w:rPr>
          <w:rFonts w:ascii="Arial" w:eastAsia="Arial" w:hAnsi="Arial" w:cs="Arial"/>
          <w:color w:val="191919"/>
          <w:sz w:val="20"/>
          <w:szCs w:val="20"/>
        </w:rPr>
      </w:pPr>
    </w:p>
    <w:p w14:paraId="20DCDEF9" w14:textId="77777777" w:rsidR="00C60C22" w:rsidRDefault="00C60C22">
      <w:pPr>
        <w:spacing w:after="120" w:line="324" w:lineRule="auto"/>
        <w:rPr>
          <w:rFonts w:ascii="Arial" w:eastAsia="Arial" w:hAnsi="Arial" w:cs="Arial"/>
          <w:color w:val="191919"/>
          <w:sz w:val="20"/>
          <w:szCs w:val="20"/>
        </w:rPr>
      </w:pPr>
    </w:p>
    <w:p w14:paraId="5462BE3D" w14:textId="77777777" w:rsidR="00C60C22" w:rsidRDefault="00C60C22">
      <w:pPr>
        <w:spacing w:after="120" w:line="324" w:lineRule="auto"/>
        <w:rPr>
          <w:rFonts w:ascii="Arial" w:eastAsia="Arial" w:hAnsi="Arial" w:cs="Arial"/>
          <w:color w:val="191919"/>
          <w:sz w:val="20"/>
          <w:szCs w:val="20"/>
        </w:rPr>
      </w:pPr>
    </w:p>
    <w:p w14:paraId="6B290472" w14:textId="77777777" w:rsidR="00C60C22" w:rsidRDefault="00C60C22">
      <w:pPr>
        <w:spacing w:after="120" w:line="324" w:lineRule="auto"/>
        <w:rPr>
          <w:rFonts w:ascii="Arial" w:eastAsia="Arial" w:hAnsi="Arial" w:cs="Arial"/>
          <w:color w:val="191919"/>
          <w:sz w:val="20"/>
          <w:szCs w:val="20"/>
        </w:rPr>
      </w:pPr>
    </w:p>
    <w:p w14:paraId="1F9C84E6" w14:textId="77777777" w:rsidR="00C60C22" w:rsidRDefault="00C60C22">
      <w:pPr>
        <w:spacing w:after="120" w:line="324" w:lineRule="auto"/>
        <w:rPr>
          <w:rFonts w:ascii="Arial" w:eastAsia="Arial" w:hAnsi="Arial" w:cs="Arial"/>
          <w:color w:val="191919"/>
          <w:sz w:val="20"/>
          <w:szCs w:val="20"/>
        </w:rPr>
      </w:pPr>
    </w:p>
    <w:p w14:paraId="52A32C38" w14:textId="77777777" w:rsidR="00C60C22" w:rsidRDefault="00C60C22">
      <w:pPr>
        <w:spacing w:after="120" w:line="324" w:lineRule="auto"/>
        <w:rPr>
          <w:rFonts w:ascii="Arial" w:eastAsia="Arial" w:hAnsi="Arial" w:cs="Arial"/>
          <w:color w:val="191919"/>
          <w:sz w:val="20"/>
          <w:szCs w:val="20"/>
        </w:rPr>
      </w:pPr>
    </w:p>
    <w:p w14:paraId="58E430D1" w14:textId="77777777" w:rsidR="00C60C22" w:rsidRDefault="00C60C22">
      <w:pPr>
        <w:spacing w:after="120" w:line="324" w:lineRule="auto"/>
        <w:rPr>
          <w:rFonts w:ascii="Arial" w:eastAsia="Arial" w:hAnsi="Arial" w:cs="Arial"/>
          <w:color w:val="191919"/>
          <w:sz w:val="20"/>
          <w:szCs w:val="20"/>
        </w:rPr>
      </w:pPr>
    </w:p>
    <w:p w14:paraId="45319EE9" w14:textId="77777777" w:rsidR="00C60C22" w:rsidRDefault="00C60C22">
      <w:pPr>
        <w:spacing w:after="120" w:line="324" w:lineRule="auto"/>
        <w:rPr>
          <w:rFonts w:ascii="Arial" w:eastAsia="Arial" w:hAnsi="Arial" w:cs="Arial"/>
          <w:color w:val="191919"/>
          <w:sz w:val="20"/>
          <w:szCs w:val="20"/>
        </w:rPr>
      </w:pPr>
    </w:p>
    <w:p w14:paraId="1BAA3A72" w14:textId="77777777" w:rsidR="00C60C22" w:rsidRDefault="00C60C22">
      <w:pPr>
        <w:spacing w:after="120" w:line="324" w:lineRule="auto"/>
        <w:rPr>
          <w:rFonts w:ascii="Arial" w:eastAsia="Arial" w:hAnsi="Arial" w:cs="Arial"/>
          <w:color w:val="191919"/>
          <w:sz w:val="20"/>
          <w:szCs w:val="20"/>
        </w:rPr>
      </w:pPr>
    </w:p>
    <w:p w14:paraId="6C90ED2B" w14:textId="77777777" w:rsidR="00C60C22" w:rsidRDefault="00C60C22">
      <w:pPr>
        <w:spacing w:after="120" w:line="324" w:lineRule="auto"/>
        <w:rPr>
          <w:rFonts w:ascii="Arial" w:eastAsia="Arial" w:hAnsi="Arial" w:cs="Arial"/>
          <w:color w:val="191919"/>
          <w:sz w:val="20"/>
          <w:szCs w:val="20"/>
        </w:rPr>
      </w:pPr>
    </w:p>
    <w:p w14:paraId="0EE78EF3" w14:textId="77777777" w:rsidR="00C60C22" w:rsidRDefault="00C60C22">
      <w:pPr>
        <w:spacing w:after="120" w:line="324" w:lineRule="auto"/>
        <w:rPr>
          <w:rFonts w:ascii="Arial" w:eastAsia="Arial" w:hAnsi="Arial" w:cs="Arial"/>
          <w:color w:val="191919"/>
          <w:sz w:val="20"/>
          <w:szCs w:val="20"/>
        </w:rPr>
      </w:pPr>
    </w:p>
    <w:p w14:paraId="6463AB36" w14:textId="77777777" w:rsidR="00C60C22" w:rsidRDefault="00C60C22">
      <w:pPr>
        <w:spacing w:after="120" w:line="324" w:lineRule="auto"/>
        <w:rPr>
          <w:rFonts w:ascii="Arial" w:eastAsia="Arial" w:hAnsi="Arial" w:cs="Arial"/>
          <w:color w:val="191919"/>
          <w:sz w:val="20"/>
          <w:szCs w:val="20"/>
        </w:rPr>
      </w:pPr>
    </w:p>
    <w:p w14:paraId="5EAC1387" w14:textId="77777777" w:rsidR="00C60C22" w:rsidRDefault="00C60C22">
      <w:pPr>
        <w:spacing w:after="120" w:line="324" w:lineRule="auto"/>
        <w:rPr>
          <w:rFonts w:ascii="Arial" w:eastAsia="Arial" w:hAnsi="Arial" w:cs="Arial"/>
          <w:color w:val="191919"/>
          <w:sz w:val="20"/>
          <w:szCs w:val="20"/>
        </w:rPr>
      </w:pPr>
    </w:p>
    <w:p w14:paraId="0A7604E1" w14:textId="77777777" w:rsidR="00C60C22" w:rsidRDefault="00C60C22">
      <w:pPr>
        <w:spacing w:after="120" w:line="324" w:lineRule="auto"/>
        <w:rPr>
          <w:rFonts w:ascii="Arial" w:eastAsia="Arial" w:hAnsi="Arial" w:cs="Arial"/>
          <w:color w:val="191919"/>
          <w:sz w:val="20"/>
          <w:szCs w:val="20"/>
        </w:rPr>
      </w:pPr>
    </w:p>
    <w:p w14:paraId="6CA5CF40" w14:textId="77777777" w:rsidR="00C60C22" w:rsidRDefault="00C60C22">
      <w:pPr>
        <w:spacing w:after="120" w:line="324" w:lineRule="auto"/>
        <w:rPr>
          <w:rFonts w:ascii="Arial" w:eastAsia="Arial" w:hAnsi="Arial" w:cs="Arial"/>
          <w:color w:val="191919"/>
          <w:sz w:val="20"/>
          <w:szCs w:val="20"/>
        </w:rPr>
      </w:pPr>
    </w:p>
    <w:p w14:paraId="300CCE33" w14:textId="77777777" w:rsidR="00C60C22" w:rsidRDefault="00C60C22">
      <w:pPr>
        <w:spacing w:after="120" w:line="324" w:lineRule="auto"/>
        <w:rPr>
          <w:rFonts w:ascii="Arial" w:eastAsia="Arial" w:hAnsi="Arial" w:cs="Arial"/>
          <w:color w:val="191919"/>
          <w:sz w:val="20"/>
          <w:szCs w:val="20"/>
        </w:rPr>
      </w:pPr>
    </w:p>
    <w:p w14:paraId="764F4F6B" w14:textId="77777777" w:rsidR="00C60C22" w:rsidRDefault="00C60C22">
      <w:pPr>
        <w:spacing w:after="120" w:line="324" w:lineRule="auto"/>
        <w:rPr>
          <w:rFonts w:ascii="Arial" w:eastAsia="Arial" w:hAnsi="Arial" w:cs="Arial"/>
          <w:color w:val="191919"/>
          <w:sz w:val="20"/>
          <w:szCs w:val="20"/>
        </w:rPr>
      </w:pPr>
    </w:p>
    <w:p w14:paraId="5BA6B45B" w14:textId="77777777" w:rsidR="00C60C22" w:rsidRDefault="00C60C22">
      <w:pPr>
        <w:spacing w:after="120" w:line="324" w:lineRule="auto"/>
        <w:rPr>
          <w:rFonts w:ascii="Arial" w:eastAsia="Arial" w:hAnsi="Arial" w:cs="Arial"/>
          <w:color w:val="191919"/>
          <w:sz w:val="20"/>
          <w:szCs w:val="20"/>
        </w:rPr>
      </w:pPr>
    </w:p>
    <w:p w14:paraId="2561E3E6" w14:textId="77777777" w:rsidR="00C60C22" w:rsidRDefault="00C60C22">
      <w:pPr>
        <w:spacing w:after="120" w:line="324" w:lineRule="auto"/>
        <w:rPr>
          <w:rFonts w:ascii="Arial" w:eastAsia="Arial" w:hAnsi="Arial" w:cs="Arial"/>
          <w:color w:val="191919"/>
          <w:sz w:val="20"/>
          <w:szCs w:val="20"/>
        </w:rPr>
      </w:pPr>
    </w:p>
    <w:p w14:paraId="3770A40E" w14:textId="77777777" w:rsidR="00C60C22" w:rsidRDefault="00C60C22">
      <w:pPr>
        <w:spacing w:after="120" w:line="324" w:lineRule="auto"/>
        <w:rPr>
          <w:rFonts w:ascii="Arial" w:eastAsia="Arial" w:hAnsi="Arial" w:cs="Arial"/>
          <w:color w:val="191919"/>
          <w:sz w:val="20"/>
          <w:szCs w:val="20"/>
        </w:rPr>
      </w:pPr>
    </w:p>
    <w:p w14:paraId="77527B15" w14:textId="77777777" w:rsidR="00C60C22" w:rsidRDefault="00C60C22">
      <w:pPr>
        <w:spacing w:after="120" w:line="324" w:lineRule="auto"/>
        <w:rPr>
          <w:rFonts w:ascii="Arial" w:eastAsia="Arial" w:hAnsi="Arial" w:cs="Arial"/>
          <w:color w:val="191919"/>
          <w:sz w:val="20"/>
          <w:szCs w:val="20"/>
        </w:rPr>
      </w:pPr>
    </w:p>
    <w:p w14:paraId="3248D834" w14:textId="77777777" w:rsidR="00C60C22" w:rsidRDefault="00C60C22">
      <w:pPr>
        <w:spacing w:after="120" w:line="324" w:lineRule="auto"/>
        <w:rPr>
          <w:rFonts w:ascii="Arial" w:eastAsia="Arial" w:hAnsi="Arial" w:cs="Arial"/>
          <w:color w:val="191919"/>
          <w:sz w:val="20"/>
          <w:szCs w:val="20"/>
        </w:rPr>
      </w:pPr>
    </w:p>
    <w:p w14:paraId="2F9B1B3B" w14:textId="77777777" w:rsidR="00C60C22" w:rsidRDefault="00000000">
      <w:pPr>
        <w:pStyle w:val="Heading1"/>
        <w:pBdr>
          <w:bottom w:val="single" w:sz="8" w:space="4" w:color="2E7D8C"/>
        </w:pBdr>
        <w:spacing w:before="360" w:after="200" w:line="324" w:lineRule="auto"/>
        <w:rPr>
          <w:rFonts w:ascii="Arial" w:eastAsia="Arial" w:hAnsi="Arial" w:cs="Arial"/>
          <w:color w:val="191919"/>
          <w:sz w:val="28"/>
          <w:szCs w:val="28"/>
        </w:rPr>
      </w:pPr>
      <w:r>
        <w:rPr>
          <w:rFonts w:ascii="Arial" w:eastAsia="Arial" w:hAnsi="Arial" w:cs="Arial"/>
          <w:color w:val="191919"/>
          <w:sz w:val="28"/>
          <w:szCs w:val="28"/>
        </w:rPr>
        <w:t>1. Executive Summary</w:t>
      </w:r>
    </w:p>
    <w:p w14:paraId="6C708631"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highlight w:val="white"/>
        </w:rPr>
        <w:t xml:space="preserve">Abstract. We set out to investigate cross-domain recommendation (CDR) for transferring user preferences from movies to video games on the Amazon Reviews 2023 dataset. The central question is: can a user's movie history improve game recommendations, especially at cold-start? We run a systematic comparison benchmark across three model families — single-domain collaborative filtering (MF-BPR, NCF, </w:t>
      </w:r>
      <w:r>
        <w:rPr>
          <w:rFonts w:ascii="Arial" w:eastAsia="Arial" w:hAnsi="Arial" w:cs="Arial"/>
          <w:color w:val="191919"/>
          <w:sz w:val="20"/>
          <w:szCs w:val="20"/>
          <w:highlight w:val="white"/>
        </w:rPr>
        <w:lastRenderedPageBreak/>
        <w:t>LightGCN), cross-domain transfer (CMF, EMCDR, PTUPCDR), and content-based (SBERT, SBERT-CDR) — evaluated head-to-head on six purpose-built data cohorts.</w:t>
      </w:r>
    </w:p>
    <w:p w14:paraId="33D8E4E3" w14:textId="77777777" w:rsidR="00C60C22"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Key Findings</w:t>
      </w:r>
    </w:p>
    <w:p w14:paraId="22D19F46" w14:textId="77777777" w:rsidR="00C60C22" w:rsidRDefault="00000000">
      <w:pPr>
        <w:widowControl w:val="0"/>
        <w:numPr>
          <w:ilvl w:val="0"/>
          <w:numId w:val="1"/>
        </w:numPr>
        <w:pBdr>
          <w:top w:val="nil"/>
          <w:left w:val="nil"/>
          <w:bottom w:val="nil"/>
          <w:right w:val="nil"/>
          <w:between w:val="nil"/>
        </w:pBdr>
        <w:spacing w:after="120" w:line="324" w:lineRule="auto"/>
        <w:rPr>
          <w:rFonts w:ascii="Lora Medium" w:eastAsia="Lora Medium" w:hAnsi="Lora Medium" w:cs="Lora Medium"/>
          <w:color w:val="191919"/>
          <w:sz w:val="20"/>
          <w:szCs w:val="20"/>
        </w:rPr>
      </w:pPr>
      <w:r>
        <w:rPr>
          <w:rFonts w:ascii="Arial" w:eastAsia="Arial" w:hAnsi="Arial" w:cs="Arial"/>
          <w:b/>
          <w:bCs/>
          <w:color w:val="191919"/>
          <w:sz w:val="20"/>
          <w:szCs w:val="20"/>
        </w:rPr>
        <w:t>User Overlap is Critical</w:t>
      </w:r>
      <w:r>
        <w:rPr>
          <w:rFonts w:ascii="Arial" w:eastAsia="Arial" w:hAnsi="Arial" w:cs="Arial"/>
          <w:color w:val="191919"/>
          <w:sz w:val="20"/>
          <w:szCs w:val="20"/>
        </w:rPr>
        <w:t>: CDR models require high user overlap to outperform single-domain baselines. On the 100%-overlap subgroup, CDR models recovered a lift of +41% (EMCDR) to +750% (CMF) over the low-overlap baseline.</w:t>
      </w:r>
    </w:p>
    <w:p w14:paraId="5ED80CDB" w14:textId="77777777" w:rsidR="00C60C22" w:rsidRDefault="00000000">
      <w:pPr>
        <w:widowControl w:val="0"/>
        <w:numPr>
          <w:ilvl w:val="0"/>
          <w:numId w:val="1"/>
        </w:numPr>
        <w:pBdr>
          <w:top w:val="nil"/>
          <w:left w:val="nil"/>
          <w:bottom w:val="nil"/>
          <w:right w:val="nil"/>
          <w:between w:val="nil"/>
        </w:pBdr>
        <w:spacing w:after="120" w:line="324" w:lineRule="auto"/>
        <w:rPr>
          <w:rFonts w:ascii="Lora Medium" w:eastAsia="Lora Medium" w:hAnsi="Lora Medium" w:cs="Lora Medium"/>
          <w:color w:val="191919"/>
          <w:sz w:val="20"/>
          <w:szCs w:val="20"/>
        </w:rPr>
      </w:pPr>
      <w:r>
        <w:rPr>
          <w:rFonts w:ascii="Arial" w:eastAsia="Arial" w:hAnsi="Arial" w:cs="Arial"/>
          <w:b/>
          <w:bCs/>
          <w:color w:val="191919"/>
          <w:sz w:val="20"/>
          <w:szCs w:val="20"/>
        </w:rPr>
        <w:t>Cold-Start Effectiveness</w:t>
      </w:r>
      <w:r>
        <w:rPr>
          <w:rFonts w:ascii="Arial" w:eastAsia="Arial" w:hAnsi="Arial" w:cs="Arial"/>
          <w:color w:val="191919"/>
          <w:sz w:val="20"/>
          <w:szCs w:val="20"/>
        </w:rPr>
        <w:t>: At true cold-start (zero game history, L6), CDR models achieved a 4× better Recall@10 than the single-domain baseline LightGCN (0.0067). EMCDR recovered to a Recall@10 of 0.033, while a simple popularity baseline was best-in-class at 0.038.</w:t>
      </w:r>
    </w:p>
    <w:p w14:paraId="217211E4" w14:textId="77777777" w:rsidR="00C60C22" w:rsidRDefault="00000000">
      <w:pPr>
        <w:widowControl w:val="0"/>
        <w:numPr>
          <w:ilvl w:val="0"/>
          <w:numId w:val="1"/>
        </w:numPr>
        <w:pBdr>
          <w:top w:val="nil"/>
          <w:left w:val="nil"/>
          <w:bottom w:val="nil"/>
          <w:right w:val="nil"/>
          <w:between w:val="nil"/>
        </w:pBdr>
        <w:spacing w:after="120" w:line="324" w:lineRule="auto"/>
        <w:rPr>
          <w:rFonts w:ascii="Lora Medium" w:eastAsia="Lora Medium" w:hAnsi="Lora Medium" w:cs="Lora Medium"/>
          <w:color w:val="191919"/>
          <w:sz w:val="20"/>
          <w:szCs w:val="20"/>
        </w:rPr>
      </w:pPr>
      <w:r>
        <w:rPr>
          <w:rFonts w:ascii="Arial" w:eastAsia="Arial" w:hAnsi="Arial" w:cs="Arial"/>
          <w:b/>
          <w:bCs/>
          <w:color w:val="191919"/>
          <w:sz w:val="20"/>
          <w:szCs w:val="20"/>
        </w:rPr>
        <w:t>Universal Reranking</w:t>
      </w:r>
      <w:r>
        <w:rPr>
          <w:rFonts w:ascii="Arial" w:eastAsia="Arial" w:hAnsi="Arial" w:cs="Arial"/>
          <w:color w:val="191919"/>
          <w:sz w:val="20"/>
          <w:szCs w:val="20"/>
        </w:rPr>
        <w:t>: A training-free co-occurrence reranking layer improved nearly every base model (5–49% lift on LLO) and successfully rescued single-domain models at cold-start (+289% for LightGCN).</w:t>
      </w:r>
    </w:p>
    <w:p w14:paraId="3025139F" w14:textId="77777777" w:rsidR="00C60C22" w:rsidRDefault="00000000">
      <w:pPr>
        <w:widowControl w:val="0"/>
        <w:numPr>
          <w:ilvl w:val="0"/>
          <w:numId w:val="1"/>
        </w:numPr>
        <w:pBdr>
          <w:top w:val="nil"/>
          <w:left w:val="nil"/>
          <w:bottom w:val="nil"/>
          <w:right w:val="nil"/>
          <w:between w:val="nil"/>
        </w:pBdr>
        <w:spacing w:after="120" w:line="324" w:lineRule="auto"/>
        <w:rPr>
          <w:rFonts w:ascii="Lora Medium" w:eastAsia="Lora Medium" w:hAnsi="Lora Medium" w:cs="Lora Medium"/>
          <w:color w:val="191919"/>
          <w:sz w:val="20"/>
          <w:szCs w:val="20"/>
        </w:rPr>
      </w:pPr>
      <w:r>
        <w:rPr>
          <w:rFonts w:ascii="Arial" w:eastAsia="Arial" w:hAnsi="Arial" w:cs="Arial"/>
          <w:b/>
          <w:bCs/>
          <w:color w:val="191919"/>
          <w:sz w:val="20"/>
          <w:szCs w:val="20"/>
        </w:rPr>
        <w:t>Niche Item Dominance</w:t>
      </w:r>
      <w:r>
        <w:rPr>
          <w:rFonts w:ascii="Arial" w:eastAsia="Arial" w:hAnsi="Arial" w:cs="Arial"/>
          <w:color w:val="191919"/>
          <w:sz w:val="20"/>
          <w:szCs w:val="20"/>
        </w:rPr>
        <w:t>: SBERT-CDR, a content-based approach, won 11x over collaborative models on niche/unpopular items (bottom-50% popularity).</w:t>
      </w:r>
    </w:p>
    <w:p w14:paraId="196E92A8" w14:textId="77777777" w:rsidR="00C60C22" w:rsidRDefault="00000000">
      <w:pPr>
        <w:widowControl w:val="0"/>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The primary practical output is a context-aware Routing Decision Rule that justifies selecting the model based on the user's game history depth and item popularity, shipped as a nine-row hybrid demo.</w:t>
      </w:r>
    </w:p>
    <w:p w14:paraId="41FCECFB" w14:textId="77777777" w:rsidR="00C60C22" w:rsidRDefault="00C60C22">
      <w:pPr>
        <w:spacing w:after="120" w:line="324" w:lineRule="auto"/>
        <w:rPr>
          <w:rFonts w:ascii="Arial" w:eastAsia="Arial" w:hAnsi="Arial" w:cs="Arial"/>
          <w:color w:val="191919"/>
          <w:sz w:val="20"/>
          <w:szCs w:val="20"/>
        </w:rPr>
      </w:pPr>
    </w:p>
    <w:p w14:paraId="1F1C2AA2" w14:textId="77777777" w:rsidR="00C60C22"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Context-Aware Routing Rule</w:t>
      </w:r>
    </w:p>
    <w:p w14:paraId="169C4D57" w14:textId="77777777" w:rsidR="00C60C22" w:rsidRDefault="00000000">
      <w:pPr>
        <w:spacing w:after="120" w:line="324" w:lineRule="auto"/>
        <w:ind w:left="1440"/>
        <w:jc w:val="center"/>
        <w:rPr>
          <w:rFonts w:ascii="Arial" w:eastAsia="Arial" w:hAnsi="Arial" w:cs="Arial"/>
          <w:color w:val="191919"/>
          <w:sz w:val="20"/>
          <w:szCs w:val="20"/>
        </w:rPr>
      </w:pPr>
      <w:r>
        <w:rPr>
          <w:rFonts w:ascii="Arial" w:eastAsia="Arial" w:hAnsi="Arial" w:cs="Arial"/>
          <w:noProof/>
          <w:color w:val="191919"/>
          <w:sz w:val="20"/>
          <w:szCs w:val="20"/>
        </w:rPr>
        <w:drawing>
          <wp:inline distT="114300" distB="114300" distL="114300" distR="114300" wp14:anchorId="30C12E4D" wp14:editId="7E19FD30">
            <wp:extent cx="4876800" cy="2660073"/>
            <wp:effectExtent l="0" t="0" r="0" b="0"/>
            <wp:docPr id="18"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8"/>
                    <a:srcRect/>
                    <a:stretch>
                      <a:fillRect/>
                    </a:stretch>
                  </pic:blipFill>
                  <pic:spPr>
                    <a:xfrm>
                      <a:off x="0" y="0"/>
                      <a:ext cx="4876800" cy="2660073"/>
                    </a:xfrm>
                    <a:prstGeom prst="rect">
                      <a:avLst/>
                    </a:prstGeom>
                    <a:ln/>
                  </pic:spPr>
                </pic:pic>
              </a:graphicData>
            </a:graphic>
          </wp:inline>
        </w:drawing>
      </w:r>
    </w:p>
    <w:p w14:paraId="054FB6D6" w14:textId="77777777" w:rsidR="00C60C22" w:rsidRDefault="00C60C22">
      <w:pPr>
        <w:spacing w:after="120" w:line="324" w:lineRule="auto"/>
        <w:rPr>
          <w:rFonts w:ascii="Arial" w:eastAsia="Arial" w:hAnsi="Arial" w:cs="Arial"/>
          <w:color w:val="191919"/>
          <w:sz w:val="20"/>
          <w:szCs w:val="20"/>
        </w:rPr>
      </w:pPr>
    </w:p>
    <w:tbl>
      <w:tblPr>
        <w:tblStyle w:val="a"/>
        <w:tblW w:w="940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36"/>
        <w:gridCol w:w="3135"/>
        <w:gridCol w:w="3135"/>
      </w:tblGrid>
      <w:tr w:rsidR="00C60C22" w14:paraId="1012D289" w14:textId="77777777">
        <w:trPr>
          <w:trHeight w:val="770"/>
        </w:trPr>
        <w:tc>
          <w:tcPr>
            <w:tcW w:w="3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25D402" w14:textId="77777777" w:rsidR="00C60C22" w:rsidRDefault="00000000">
            <w:pPr>
              <w:widowControl w:val="0"/>
              <w:pBdr>
                <w:top w:val="nil"/>
                <w:left w:val="nil"/>
                <w:bottom w:val="nil"/>
                <w:right w:val="nil"/>
                <w:between w:val="nil"/>
              </w:pBdr>
              <w:spacing w:after="120" w:line="324" w:lineRule="auto"/>
              <w:jc w:val="center"/>
              <w:rPr>
                <w:rFonts w:ascii="Arial" w:eastAsia="Arial" w:hAnsi="Arial" w:cs="Arial"/>
                <w:color w:val="191919"/>
                <w:sz w:val="20"/>
                <w:szCs w:val="20"/>
              </w:rPr>
            </w:pPr>
            <w:r>
              <w:rPr>
                <w:rFonts w:ascii="Arial" w:eastAsia="Arial" w:hAnsi="Arial" w:cs="Arial"/>
                <w:color w:val="191919"/>
                <w:sz w:val="20"/>
                <w:szCs w:val="20"/>
              </w:rPr>
              <w:t>User State</w:t>
            </w:r>
          </w:p>
        </w:tc>
        <w:tc>
          <w:tcPr>
            <w:tcW w:w="3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432744" w14:textId="77777777" w:rsidR="00C60C22" w:rsidRDefault="00000000">
            <w:pPr>
              <w:widowControl w:val="0"/>
              <w:pBdr>
                <w:top w:val="nil"/>
                <w:left w:val="nil"/>
                <w:bottom w:val="nil"/>
                <w:right w:val="nil"/>
                <w:between w:val="nil"/>
              </w:pBdr>
              <w:spacing w:after="120" w:line="324" w:lineRule="auto"/>
              <w:jc w:val="center"/>
              <w:rPr>
                <w:rFonts w:ascii="Arial" w:eastAsia="Arial" w:hAnsi="Arial" w:cs="Arial"/>
                <w:color w:val="191919"/>
                <w:sz w:val="20"/>
                <w:szCs w:val="20"/>
              </w:rPr>
            </w:pPr>
            <w:r>
              <w:rPr>
                <w:rFonts w:ascii="Arial" w:eastAsia="Arial" w:hAnsi="Arial" w:cs="Arial"/>
                <w:color w:val="191919"/>
                <w:sz w:val="20"/>
                <w:szCs w:val="20"/>
              </w:rPr>
              <w:t>Recommended Model (Base + Cooc Layer)</w:t>
            </w:r>
          </w:p>
        </w:tc>
        <w:tc>
          <w:tcPr>
            <w:tcW w:w="3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465409" w14:textId="77777777" w:rsidR="00C60C22" w:rsidRDefault="00000000">
            <w:pPr>
              <w:widowControl w:val="0"/>
              <w:pBdr>
                <w:top w:val="nil"/>
                <w:left w:val="nil"/>
                <w:bottom w:val="nil"/>
                <w:right w:val="nil"/>
                <w:between w:val="nil"/>
              </w:pBdr>
              <w:spacing w:after="120" w:line="324" w:lineRule="auto"/>
              <w:jc w:val="center"/>
              <w:rPr>
                <w:rFonts w:ascii="Arial" w:eastAsia="Arial" w:hAnsi="Arial" w:cs="Arial"/>
                <w:color w:val="191919"/>
                <w:sz w:val="20"/>
                <w:szCs w:val="20"/>
              </w:rPr>
            </w:pPr>
            <w:r>
              <w:rPr>
                <w:rFonts w:ascii="Arial" w:eastAsia="Arial" w:hAnsi="Arial" w:cs="Arial"/>
                <w:color w:val="191919"/>
                <w:sz w:val="20"/>
                <w:szCs w:val="20"/>
              </w:rPr>
              <w:t>Justification</w:t>
            </w:r>
          </w:p>
        </w:tc>
      </w:tr>
      <w:tr w:rsidR="00C60C22" w14:paraId="52BBF99C" w14:textId="77777777">
        <w:trPr>
          <w:trHeight w:val="1040"/>
        </w:trPr>
        <w:tc>
          <w:tcPr>
            <w:tcW w:w="3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238F83" w14:textId="77777777" w:rsidR="00C60C22" w:rsidRDefault="00000000">
            <w:pPr>
              <w:widowControl w:val="0"/>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lastRenderedPageBreak/>
              <w:t>0 games (Cold-Start)</w:t>
            </w:r>
          </w:p>
        </w:tc>
        <w:tc>
          <w:tcPr>
            <w:tcW w:w="3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4561D8" w14:textId="77777777" w:rsidR="00C60C22" w:rsidRDefault="00000000">
            <w:pPr>
              <w:widowControl w:val="0"/>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Popularity + SBERT-CDR</w:t>
            </w:r>
          </w:p>
        </w:tc>
        <w:tc>
          <w:tcPr>
            <w:tcW w:w="3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C7595C" w14:textId="77777777" w:rsidR="00C60C22" w:rsidRDefault="00000000">
            <w:pPr>
              <w:widowControl w:val="0"/>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Popularity baseline tops the board; SBERT-CDR is used for content-based niche recommendations.</w:t>
            </w:r>
          </w:p>
        </w:tc>
      </w:tr>
      <w:tr w:rsidR="00C60C22" w14:paraId="35DC170A" w14:textId="77777777">
        <w:trPr>
          <w:trHeight w:val="1040"/>
        </w:trPr>
        <w:tc>
          <w:tcPr>
            <w:tcW w:w="3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63B1B0" w14:textId="77777777" w:rsidR="00C60C22" w:rsidRDefault="00000000">
            <w:pPr>
              <w:widowControl w:val="0"/>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1–2 games (Sparse History)</w:t>
            </w:r>
          </w:p>
        </w:tc>
        <w:tc>
          <w:tcPr>
            <w:tcW w:w="3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A46283" w14:textId="77777777" w:rsidR="00C60C22" w:rsidRDefault="00000000">
            <w:pPr>
              <w:widowControl w:val="0"/>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EMCDR / PTUPCDR</w:t>
            </w:r>
          </w:p>
        </w:tc>
        <w:tc>
          <w:tcPr>
            <w:tcW w:w="3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64108F" w14:textId="77777777" w:rsidR="00C60C22" w:rsidRDefault="00000000">
            <w:pPr>
              <w:widowControl w:val="0"/>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Mapping-based CDR excels in the few-shot regime by leveraging rich movie history.</w:t>
            </w:r>
          </w:p>
        </w:tc>
      </w:tr>
      <w:tr w:rsidR="00C60C22" w14:paraId="328D96ED" w14:textId="77777777">
        <w:trPr>
          <w:trHeight w:val="1040"/>
        </w:trPr>
        <w:tc>
          <w:tcPr>
            <w:tcW w:w="3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6CB359" w14:textId="77777777" w:rsidR="00C60C22" w:rsidRDefault="00000000">
            <w:pPr>
              <w:widowControl w:val="0"/>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3+ games (Warm History)</w:t>
            </w:r>
          </w:p>
        </w:tc>
        <w:tc>
          <w:tcPr>
            <w:tcW w:w="3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293993" w14:textId="77777777" w:rsidR="00C60C22" w:rsidRDefault="00000000">
            <w:pPr>
              <w:widowControl w:val="0"/>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LightGCN</w:t>
            </w:r>
          </w:p>
        </w:tc>
        <w:tc>
          <w:tcPr>
            <w:tcW w:w="3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926085" w14:textId="77777777" w:rsidR="00C60C22" w:rsidRDefault="00000000">
            <w:pPr>
              <w:widowControl w:val="0"/>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Graph convolution dominates once sufficient in-domain target edges are available.</w:t>
            </w:r>
          </w:p>
        </w:tc>
      </w:tr>
    </w:tbl>
    <w:p w14:paraId="7CE3C455" w14:textId="77777777" w:rsidR="00C60C22" w:rsidRDefault="00000000">
      <w:pPr>
        <w:pStyle w:val="Heading1"/>
        <w:pBdr>
          <w:bottom w:val="single" w:sz="8" w:space="4" w:color="2E7D8C"/>
        </w:pBdr>
        <w:spacing w:before="360" w:after="200" w:line="324" w:lineRule="auto"/>
        <w:rPr>
          <w:rFonts w:ascii="Arial" w:eastAsia="Arial" w:hAnsi="Arial" w:cs="Arial"/>
          <w:color w:val="191919"/>
          <w:sz w:val="28"/>
          <w:szCs w:val="28"/>
        </w:rPr>
      </w:pPr>
      <w:r>
        <w:rPr>
          <w:rFonts w:ascii="Arial" w:eastAsia="Arial" w:hAnsi="Arial" w:cs="Arial"/>
          <w:color w:val="191919"/>
          <w:sz w:val="28"/>
          <w:szCs w:val="28"/>
        </w:rPr>
        <w:t>2. Introduction</w:t>
      </w:r>
    </w:p>
    <w:p w14:paraId="48EFE099" w14:textId="77777777" w:rsidR="00C60C22" w:rsidRDefault="00000000">
      <w:pPr>
        <w:pStyle w:val="Heading2"/>
        <w:spacing w:before="240" w:after="160" w:line="324" w:lineRule="auto"/>
        <w:rPr>
          <w:rFonts w:ascii="Arial" w:eastAsia="Arial" w:hAnsi="Arial" w:cs="Arial"/>
          <w:color w:val="191919"/>
          <w:sz w:val="22"/>
          <w:szCs w:val="22"/>
        </w:rPr>
      </w:pPr>
      <w:r>
        <w:rPr>
          <w:rFonts w:ascii="Arial" w:eastAsia="Arial" w:hAnsi="Arial" w:cs="Arial"/>
          <w:color w:val="191919"/>
          <w:sz w:val="22"/>
          <w:szCs w:val="22"/>
        </w:rPr>
        <w:t>2.1 Background and Problem Statement</w:t>
      </w:r>
    </w:p>
    <w:p w14:paraId="358820D4"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Most production recommendation systems are single-domain: they recommend items based solely on a user's interaction history within that single domain. Cross-Domain Recommendation (CDR) relaxes this constraint — it transfers knowledge from a source domain (movies) to a target domain (games), which is especially valuable at cold-start: when a user has little or no target-domain history, CDR can still rank target items by leveraging their source-domain preferences.</w:t>
      </w:r>
    </w:p>
    <w:p w14:paraId="42603749" w14:textId="77777777" w:rsidR="00C60C22" w:rsidRDefault="00000000">
      <w:pPr>
        <w:pStyle w:val="Heading3"/>
        <w:spacing w:after="120" w:line="324" w:lineRule="auto"/>
        <w:rPr>
          <w:rFonts w:ascii="Arial" w:eastAsia="Arial" w:hAnsi="Arial" w:cs="Arial"/>
          <w:color w:val="191919"/>
          <w:sz w:val="20"/>
          <w:szCs w:val="20"/>
        </w:rPr>
      </w:pPr>
      <w:r>
        <w:rPr>
          <w:rFonts w:ascii="Arial" w:eastAsia="Arial" w:hAnsi="Arial" w:cs="Arial"/>
          <w:color w:val="191919"/>
          <w:sz w:val="20"/>
          <w:szCs w:val="20"/>
        </w:rPr>
        <w:t>Market Research</w:t>
      </w:r>
    </w:p>
    <w:p w14:paraId="0035D64C"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The entertainment industry is actively shifting from single-domain apps toward multi-domain platforms. Netflix has expanded from video streaming into mobile games, Amazon sells across every consumer category from a single storefront, and Spotify has merged music and podcast discovery into one unified feed. The industry accordingly has clear demand for multi-domain recommenders that can rank across an entire platform catalog, motivated by three measurable business outcomes — higher retention, stronger cross-sell, and happy-surprise discovery (Figure M1).</w:t>
      </w:r>
    </w:p>
    <w:p w14:paraId="2C6ACEDE"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lastRenderedPageBreak/>
        <w:drawing>
          <wp:inline distT="0" distB="0" distL="0" distR="0" wp14:anchorId="461303A3" wp14:editId="627F5EF4">
            <wp:extent cx="6349567" cy="2706707"/>
            <wp:effectExtent l="0" t="0" r="0" b="0"/>
            <wp:docPr id="42"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9"/>
                    <a:srcRect/>
                    <a:stretch>
                      <a:fillRect/>
                    </a:stretch>
                  </pic:blipFill>
                  <pic:spPr>
                    <a:xfrm>
                      <a:off x="0" y="0"/>
                      <a:ext cx="6349567" cy="2706707"/>
                    </a:xfrm>
                    <a:prstGeom prst="rect">
                      <a:avLst/>
                    </a:prstGeom>
                    <a:ln/>
                  </pic:spPr>
                </pic:pic>
              </a:graphicData>
            </a:graphic>
          </wp:inline>
        </w:drawing>
      </w:r>
    </w:p>
    <w:p w14:paraId="188EE967" w14:textId="77777777" w:rsidR="00C60C22" w:rsidRDefault="00000000">
      <w:pPr>
        <w:pBdr>
          <w:top w:val="nil"/>
          <w:left w:val="nil"/>
          <w:bottom w:val="nil"/>
          <w:right w:val="nil"/>
          <w:between w:val="nil"/>
        </w:pBdr>
        <w:spacing w:after="120" w:line="324" w:lineRule="auto"/>
        <w:jc w:val="center"/>
        <w:rPr>
          <w:rFonts w:ascii="Arial" w:eastAsia="Arial" w:hAnsi="Arial" w:cs="Arial"/>
          <w:color w:val="191919"/>
          <w:sz w:val="20"/>
          <w:szCs w:val="20"/>
        </w:rPr>
      </w:pPr>
      <w:r>
        <w:rPr>
          <w:rFonts w:ascii="Arial" w:eastAsia="Arial" w:hAnsi="Arial" w:cs="Arial"/>
          <w:color w:val="191919"/>
          <w:sz w:val="20"/>
          <w:szCs w:val="20"/>
        </w:rPr>
        <w:t>Figure M1: Platforms are already multi-domain; a working CDR converts existing logs into retention, cross-sell, and happy-surprise outcomes.</w:t>
      </w:r>
    </w:p>
    <w:p w14:paraId="3D9CD29C" w14:textId="77777777" w:rsidR="00C60C22" w:rsidRDefault="00000000">
      <w:pPr>
        <w:pStyle w:val="Heading3"/>
        <w:spacing w:after="120" w:line="324" w:lineRule="auto"/>
        <w:rPr>
          <w:rFonts w:ascii="Arial" w:eastAsia="Arial" w:hAnsi="Arial" w:cs="Arial"/>
          <w:color w:val="191919"/>
          <w:sz w:val="20"/>
          <w:szCs w:val="20"/>
        </w:rPr>
      </w:pPr>
      <w:bookmarkStart w:id="0" w:name="_an4uxcvno0vk" w:colFirst="0" w:colLast="0"/>
      <w:bookmarkEnd w:id="0"/>
      <w:r>
        <w:rPr>
          <w:rFonts w:ascii="Arial" w:eastAsia="Arial" w:hAnsi="Arial" w:cs="Arial"/>
          <w:color w:val="191919"/>
          <w:sz w:val="20"/>
          <w:szCs w:val="20"/>
        </w:rPr>
        <w:t>Why this matters: the limitations of traditional single domain recommender</w:t>
      </w:r>
    </w:p>
    <w:p w14:paraId="44487B5F"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Modern consumers engage with entertainment across multiple content categories — films, television, games, music, podcasts — often within a single session and almost always within a single platform account. Industry recommender systems, by contrast, have historically been architected on a per-domain basis: each model observes user behavior within the boundaries of its own domain and optimizes ranking against that domain alone. This is an engineering simplification, not a reflection of user behavior, and it leaves a large share of each user's observable preference signal untapped:</w:t>
      </w:r>
    </w:p>
    <w:p w14:paraId="2BB1B70A" w14:textId="77777777" w:rsidR="00C60C22" w:rsidRDefault="00C60C22">
      <w:pPr>
        <w:spacing w:after="120" w:line="324" w:lineRule="auto"/>
        <w:rPr>
          <w:rFonts w:ascii="Arial" w:eastAsia="Arial" w:hAnsi="Arial" w:cs="Arial"/>
          <w:color w:val="191919"/>
          <w:sz w:val="20"/>
          <w:szCs w:val="20"/>
        </w:rPr>
      </w:pPr>
    </w:p>
    <w:p w14:paraId="5BC7D811" w14:textId="77777777" w:rsidR="00C60C22" w:rsidRDefault="00000000">
      <w:pPr>
        <w:numPr>
          <w:ilvl w:val="0"/>
          <w:numId w:val="9"/>
        </w:numPr>
        <w:spacing w:after="120" w:line="324" w:lineRule="auto"/>
        <w:rPr>
          <w:rFonts w:ascii="Lora Medium" w:eastAsia="Lora Medium" w:hAnsi="Lora Medium" w:cs="Lora Medium"/>
          <w:color w:val="191919"/>
          <w:sz w:val="20"/>
          <w:szCs w:val="20"/>
        </w:rPr>
      </w:pPr>
      <w:r>
        <w:rPr>
          <w:rFonts w:ascii="Arial" w:eastAsia="Arial" w:hAnsi="Arial" w:cs="Arial"/>
          <w:b/>
          <w:bCs/>
          <w:color w:val="191919"/>
          <w:sz w:val="20"/>
          <w:szCs w:val="20"/>
        </w:rPr>
        <w:t>Overlapping interests</w:t>
      </w:r>
      <w:r>
        <w:rPr>
          <w:rFonts w:ascii="Arial" w:eastAsia="Arial" w:hAnsi="Arial" w:cs="Arial"/>
          <w:color w:val="191919"/>
          <w:sz w:val="20"/>
          <w:szCs w:val="20"/>
        </w:rPr>
        <w:t>: action-movie fans often play action games; fantasy-film viewers often play RPGs. Single-domain models cannot use this link.</w:t>
      </w:r>
    </w:p>
    <w:p w14:paraId="1CB8F16C" w14:textId="77777777" w:rsidR="00C60C22" w:rsidRDefault="00000000">
      <w:pPr>
        <w:numPr>
          <w:ilvl w:val="0"/>
          <w:numId w:val="9"/>
        </w:numPr>
        <w:spacing w:after="120" w:line="324" w:lineRule="auto"/>
        <w:rPr>
          <w:rFonts w:ascii="Lora Medium" w:eastAsia="Lora Medium" w:hAnsi="Lora Medium" w:cs="Lora Medium"/>
          <w:color w:val="191919"/>
          <w:sz w:val="20"/>
          <w:szCs w:val="20"/>
        </w:rPr>
      </w:pPr>
      <w:r>
        <w:rPr>
          <w:rFonts w:ascii="Arial" w:eastAsia="Arial" w:hAnsi="Arial" w:cs="Arial"/>
          <w:b/>
          <w:bCs/>
          <w:color w:val="191919"/>
          <w:sz w:val="20"/>
          <w:szCs w:val="20"/>
        </w:rPr>
        <w:t>Missed signals</w:t>
      </w:r>
      <w:r>
        <w:rPr>
          <w:rFonts w:ascii="Arial" w:eastAsia="Arial" w:hAnsi="Arial" w:cs="Arial"/>
          <w:color w:val="191919"/>
          <w:sz w:val="20"/>
          <w:szCs w:val="20"/>
        </w:rPr>
        <w:t>: source-domain behaviour (movies) is dense for most users; ignoring it throws away the best available preference data for a target-domain (games) cold-start.</w:t>
      </w:r>
    </w:p>
    <w:p w14:paraId="7E128FA0" w14:textId="77777777" w:rsidR="00C60C22" w:rsidRDefault="00000000">
      <w:pPr>
        <w:numPr>
          <w:ilvl w:val="0"/>
          <w:numId w:val="9"/>
        </w:numPr>
        <w:spacing w:after="120" w:line="324" w:lineRule="auto"/>
        <w:rPr>
          <w:rFonts w:ascii="Lora Medium" w:eastAsia="Lora Medium" w:hAnsi="Lora Medium" w:cs="Lora Medium"/>
          <w:color w:val="191919"/>
          <w:sz w:val="20"/>
          <w:szCs w:val="20"/>
        </w:rPr>
      </w:pPr>
      <w:r>
        <w:rPr>
          <w:rFonts w:ascii="Arial" w:eastAsia="Arial" w:hAnsi="Arial" w:cs="Arial"/>
          <w:b/>
          <w:bCs/>
          <w:color w:val="191919"/>
          <w:sz w:val="20"/>
          <w:szCs w:val="20"/>
        </w:rPr>
        <w:t>Cross-sell gap</w:t>
      </w:r>
      <w:r>
        <w:rPr>
          <w:rFonts w:ascii="Arial" w:eastAsia="Arial" w:hAnsi="Arial" w:cs="Arial"/>
          <w:color w:val="191919"/>
          <w:sz w:val="20"/>
          <w:szCs w:val="20"/>
        </w:rPr>
        <w:t>: without a cross-domain ranker, the platform cannot surface adjacent categories a user would naturally adopt.</w:t>
      </w:r>
    </w:p>
    <w:p w14:paraId="291CF3B3" w14:textId="77777777" w:rsidR="00C60C22" w:rsidRDefault="00000000">
      <w:pPr>
        <w:pStyle w:val="Heading3"/>
        <w:spacing w:after="120" w:line="324" w:lineRule="auto"/>
        <w:rPr>
          <w:rFonts w:ascii="Arial" w:eastAsia="Arial" w:hAnsi="Arial" w:cs="Arial"/>
          <w:color w:val="191919"/>
          <w:sz w:val="22"/>
          <w:szCs w:val="22"/>
        </w:rPr>
      </w:pPr>
      <w:r>
        <w:rPr>
          <w:rFonts w:ascii="Arial" w:eastAsia="Arial" w:hAnsi="Arial" w:cs="Arial"/>
          <w:color w:val="191919"/>
          <w:sz w:val="22"/>
          <w:szCs w:val="22"/>
        </w:rPr>
        <w:t>Problem statement</w:t>
      </w:r>
    </w:p>
    <w:p w14:paraId="56BDD632"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We study this on movies → games as a concrete analogue of the Netflix-plus-games setting: given users who rate items in both domains, does cross-domain signal measurably improve recommendation quality over single-domain baselines, and under which conditions? The practical deliverable is a routing rule that picks the right model family per user based on target-domain history depth and target-item popularity, wrapped in a prototype that serves the rule end-to-end.</w:t>
      </w:r>
    </w:p>
    <w:p w14:paraId="4BCF1088"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lastRenderedPageBreak/>
        <w:drawing>
          <wp:inline distT="0" distB="0" distL="0" distR="0" wp14:anchorId="4B6A8F35" wp14:editId="5204B28E">
            <wp:extent cx="5486400" cy="3104075"/>
            <wp:effectExtent l="0" t="0" r="0" b="0"/>
            <wp:docPr id="39"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0"/>
                    <a:srcRect/>
                    <a:stretch>
                      <a:fillRect/>
                    </a:stretch>
                  </pic:blipFill>
                  <pic:spPr>
                    <a:xfrm>
                      <a:off x="0" y="0"/>
                      <a:ext cx="5486400" cy="3104075"/>
                    </a:xfrm>
                    <a:prstGeom prst="rect">
                      <a:avLst/>
                    </a:prstGeom>
                    <a:ln/>
                  </pic:spPr>
                </pic:pic>
              </a:graphicData>
            </a:graphic>
          </wp:inline>
        </w:drawing>
      </w:r>
    </w:p>
    <w:p w14:paraId="61BA1F79"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i/>
          <w:iCs/>
          <w:color w:val="191919"/>
          <w:sz w:val="20"/>
          <w:szCs w:val="20"/>
        </w:rPr>
        <w:t>Figure 2: Cross-domain recommendation concept — transferring movie preferences to game recommendations</w:t>
      </w:r>
    </w:p>
    <w:p w14:paraId="3C565EA4" w14:textId="77777777" w:rsidR="00C60C22" w:rsidRDefault="00000000">
      <w:pPr>
        <w:pStyle w:val="Heading2"/>
        <w:spacing w:before="240" w:after="160" w:line="324" w:lineRule="auto"/>
        <w:rPr>
          <w:rFonts w:ascii="Arial" w:eastAsia="Arial" w:hAnsi="Arial" w:cs="Arial"/>
          <w:color w:val="191919"/>
          <w:sz w:val="22"/>
          <w:szCs w:val="22"/>
        </w:rPr>
      </w:pPr>
      <w:r>
        <w:rPr>
          <w:rFonts w:ascii="Arial" w:eastAsia="Arial" w:hAnsi="Arial" w:cs="Arial"/>
          <w:color w:val="191919"/>
          <w:sz w:val="22"/>
          <w:szCs w:val="22"/>
        </w:rPr>
        <w:t>2.2 Research Methodology and Experiment Design</w:t>
      </w:r>
    </w:p>
    <w:p w14:paraId="587992D1"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 xml:space="preserve">We present the experiments as a clean, progressive lesson series — but the path to this structure was </w:t>
      </w:r>
      <w:r>
        <w:rPr>
          <w:rFonts w:ascii="Arial" w:eastAsia="Arial" w:hAnsi="Arial" w:cs="Arial"/>
          <w:b/>
          <w:bCs/>
          <w:color w:val="191919"/>
          <w:sz w:val="20"/>
          <w:szCs w:val="20"/>
        </w:rPr>
        <w:t>far less linear</w:t>
      </w:r>
      <w:r>
        <w:rPr>
          <w:rFonts w:ascii="Arial" w:eastAsia="Arial" w:hAnsi="Arial" w:cs="Arial"/>
          <w:color w:val="191919"/>
          <w:sz w:val="20"/>
          <w:szCs w:val="20"/>
        </w:rPr>
        <w:t>. This section describes our actual research process, the challenges encountered, and how the final experiment design emerged from extensive exploratory work.</w:t>
      </w:r>
    </w:p>
    <w:p w14:paraId="4B024294" w14:textId="77777777" w:rsidR="00C60C22" w:rsidRDefault="00000000">
      <w:pPr>
        <w:pStyle w:val="Heading3"/>
        <w:spacing w:after="120" w:line="324" w:lineRule="auto"/>
        <w:rPr>
          <w:rFonts w:ascii="Arial" w:eastAsia="Arial" w:hAnsi="Arial" w:cs="Arial"/>
          <w:color w:val="191919"/>
          <w:sz w:val="22"/>
          <w:szCs w:val="22"/>
        </w:rPr>
      </w:pPr>
      <w:r>
        <w:rPr>
          <w:rFonts w:ascii="Arial" w:eastAsia="Arial" w:hAnsi="Arial" w:cs="Arial"/>
          <w:color w:val="191919"/>
          <w:sz w:val="22"/>
          <w:szCs w:val="22"/>
        </w:rPr>
        <w:t>Phase 1: Model Selection and Infrastructure Setup</w:t>
      </w:r>
    </w:p>
    <w:p w14:paraId="30C0FBC3"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We began by studying the internal mechanisms of cross-domain recommendation algorithms — how models like CMF, EMCDR and PTUPCDR learn to map user preferences across domains, and how they differ from single-domain approaches like LightGCN that rely purely on within-domain interaction graphs. This informed our model selection: three CDR architectures (joint factorization, global mapping, personalized mapping), three single-domain baselines (matrix factorization, neural, graph-based) to ensure fair comparison across model families.</w:t>
      </w:r>
    </w:p>
    <w:p w14:paraId="76873311" w14:textId="77777777" w:rsidR="00C60C22"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We picked these model algorithms to give us a systematic comparison across the three major families of recommender system architectures—single-domain, cross-domain, and content-based—and to ensure the final routing rule could cover all user states, including cold-start and niche item discovery.</w:t>
      </w:r>
    </w:p>
    <w:p w14:paraId="3BBEFB1A" w14:textId="77777777" w:rsidR="00C60C22"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Here are the rationales for choosing each set of algorithms:</w:t>
      </w:r>
    </w:p>
    <w:p w14:paraId="28B3EBE3" w14:textId="77777777" w:rsidR="00C60C22" w:rsidRDefault="00000000">
      <w:pPr>
        <w:pBdr>
          <w:top w:val="nil"/>
          <w:left w:val="nil"/>
          <w:bottom w:val="nil"/>
          <w:right w:val="nil"/>
          <w:between w:val="nil"/>
        </w:pBdr>
        <w:spacing w:after="120" w:line="324" w:lineRule="auto"/>
        <w:rPr>
          <w:rFonts w:ascii="Arial" w:eastAsia="Arial" w:hAnsi="Arial" w:cs="Arial"/>
          <w:color w:val="191919"/>
          <w:sz w:val="22"/>
          <w:szCs w:val="22"/>
        </w:rPr>
      </w:pPr>
      <w:r>
        <w:rPr>
          <w:rFonts w:ascii="Arial" w:eastAsia="Arial" w:hAnsi="Arial" w:cs="Arial"/>
          <w:b/>
          <w:bCs/>
          <w:color w:val="191919"/>
          <w:sz w:val="22"/>
          <w:szCs w:val="22"/>
        </w:rPr>
        <w:t>Single-Domain Recommendation (SDR) Baselines:</w:t>
      </w:r>
    </w:p>
    <w:p w14:paraId="196D3C55" w14:textId="77777777" w:rsidR="00C60C22"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We picked these models to cover the three major collaborative filtering paradigms, trained only on game rating data, to serve as strong competitive baselines for the Cross-Domain Recommendation (CDR) models.</w:t>
      </w:r>
    </w:p>
    <w:p w14:paraId="0EB04CB1" w14:textId="77777777" w:rsidR="00C60C22" w:rsidRDefault="00000000">
      <w:pPr>
        <w:widowControl w:val="0"/>
        <w:numPr>
          <w:ilvl w:val="0"/>
          <w:numId w:val="5"/>
        </w:num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b/>
          <w:bCs/>
          <w:color w:val="191919"/>
          <w:sz w:val="20"/>
          <w:szCs w:val="20"/>
        </w:rPr>
        <w:lastRenderedPageBreak/>
        <w:t>MF-BPR (Matrix Factorization with Bayesian Personalized Ranking):</w:t>
      </w:r>
      <w:r>
        <w:rPr>
          <w:rFonts w:ascii="Arial" w:eastAsia="Arial" w:hAnsi="Arial" w:cs="Arial"/>
          <w:color w:val="191919"/>
          <w:sz w:val="20"/>
          <w:szCs w:val="20"/>
        </w:rPr>
        <w:t xml:space="preserve"> Chosen as a simple, well-understood, and fast-to-train baseline that captures linear feature interactions.</w:t>
      </w:r>
    </w:p>
    <w:p w14:paraId="1C7AE48A" w14:textId="77777777" w:rsidR="00C60C22" w:rsidRDefault="00000000">
      <w:pPr>
        <w:widowControl w:val="0"/>
        <w:numPr>
          <w:ilvl w:val="0"/>
          <w:numId w:val="5"/>
        </w:num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b/>
          <w:bCs/>
          <w:color w:val="191919"/>
          <w:sz w:val="20"/>
          <w:szCs w:val="20"/>
        </w:rPr>
        <w:t>NCF (Neural Collaborative Filtering):</w:t>
      </w:r>
      <w:r>
        <w:rPr>
          <w:rFonts w:ascii="Arial" w:eastAsia="Arial" w:hAnsi="Arial" w:cs="Arial"/>
          <w:color w:val="191919"/>
          <w:sz w:val="20"/>
          <w:szCs w:val="20"/>
        </w:rPr>
        <w:t xml:space="preserve"> Selected to incorporate neural networks (MLPs) that can capture complex, non-linear patterns and subtle interactions that simple dot products (like in MF-BPR) cannot.</w:t>
      </w:r>
    </w:p>
    <w:p w14:paraId="319E4B7D" w14:textId="77777777" w:rsidR="00C60C22" w:rsidRDefault="00000000">
      <w:pPr>
        <w:widowControl w:val="0"/>
        <w:numPr>
          <w:ilvl w:val="0"/>
          <w:numId w:val="5"/>
        </w:num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b/>
          <w:bCs/>
          <w:color w:val="191919"/>
          <w:sz w:val="20"/>
          <w:szCs w:val="20"/>
        </w:rPr>
        <w:t>LightGCN (Graph Convolution):</w:t>
      </w:r>
      <w:r>
        <w:rPr>
          <w:rFonts w:ascii="Arial" w:eastAsia="Arial" w:hAnsi="Arial" w:cs="Arial"/>
          <w:color w:val="191919"/>
          <w:sz w:val="20"/>
          <w:szCs w:val="20"/>
        </w:rPr>
        <w:t xml:space="preserve"> Included because it consistently achieved the best single-domain performance, outperforming MF-BPR and NCF, by leveraging the full user-item interaction graph to blend neighbor's tastes (community wisdom).</w:t>
      </w:r>
    </w:p>
    <w:p w14:paraId="20C2CD95" w14:textId="77777777" w:rsidR="00C60C22" w:rsidRDefault="00000000">
      <w:pPr>
        <w:widowControl w:val="0"/>
        <w:pBdr>
          <w:top w:val="nil"/>
          <w:left w:val="nil"/>
          <w:bottom w:val="nil"/>
          <w:right w:val="nil"/>
          <w:between w:val="nil"/>
        </w:pBdr>
        <w:spacing w:after="120" w:line="324" w:lineRule="auto"/>
        <w:rPr>
          <w:rFonts w:ascii="Arial" w:eastAsia="Arial" w:hAnsi="Arial" w:cs="Arial"/>
          <w:b/>
          <w:bCs/>
          <w:color w:val="191919"/>
          <w:sz w:val="20"/>
          <w:szCs w:val="20"/>
        </w:rPr>
      </w:pPr>
      <w:r>
        <w:rPr>
          <w:rFonts w:ascii="Arial" w:eastAsia="Arial" w:hAnsi="Arial" w:cs="Arial"/>
          <w:b/>
          <w:bCs/>
          <w:color w:val="191919"/>
          <w:sz w:val="20"/>
          <w:szCs w:val="20"/>
        </w:rPr>
        <w:t xml:space="preserve">Cross-Domain </w:t>
      </w:r>
      <w:r>
        <w:rPr>
          <w:rFonts w:ascii="Arial" w:eastAsia="Arial" w:hAnsi="Arial" w:cs="Arial"/>
          <w:b/>
          <w:bCs/>
          <w:color w:val="191919"/>
          <w:sz w:val="22"/>
          <w:szCs w:val="22"/>
        </w:rPr>
        <w:t xml:space="preserve">Recommendation </w:t>
      </w:r>
      <w:r>
        <w:rPr>
          <w:rFonts w:ascii="Arial" w:eastAsia="Arial" w:hAnsi="Arial" w:cs="Arial"/>
          <w:b/>
          <w:bCs/>
          <w:color w:val="191919"/>
          <w:sz w:val="20"/>
          <w:szCs w:val="20"/>
        </w:rPr>
        <w:t>(CDR):</w:t>
      </w:r>
    </w:p>
    <w:p w14:paraId="6C55986E" w14:textId="77777777" w:rsidR="00C60C22" w:rsidRDefault="00C60C22">
      <w:pPr>
        <w:widowControl w:val="0"/>
        <w:pBdr>
          <w:top w:val="nil"/>
          <w:left w:val="nil"/>
          <w:bottom w:val="nil"/>
          <w:right w:val="nil"/>
          <w:between w:val="nil"/>
        </w:pBdr>
        <w:spacing w:after="120" w:line="324" w:lineRule="auto"/>
        <w:rPr>
          <w:rFonts w:ascii="Arial" w:eastAsia="Arial" w:hAnsi="Arial" w:cs="Arial"/>
          <w:b/>
          <w:bCs/>
          <w:color w:val="191919"/>
          <w:sz w:val="20"/>
          <w:szCs w:val="20"/>
        </w:rPr>
      </w:pPr>
    </w:p>
    <w:p w14:paraId="2AC5A2DB" w14:textId="77777777" w:rsidR="00C60C22"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We picked these models to cover the different ways knowledge can be transferred from the source domain (movies) to the target domain (games).</w:t>
      </w:r>
    </w:p>
    <w:p w14:paraId="7B057ECD" w14:textId="77777777" w:rsidR="00C60C22" w:rsidRDefault="00000000">
      <w:pPr>
        <w:widowControl w:val="0"/>
        <w:numPr>
          <w:ilvl w:val="0"/>
          <w:numId w:val="2"/>
        </w:num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b/>
          <w:bCs/>
          <w:color w:val="191919"/>
          <w:sz w:val="20"/>
          <w:szCs w:val="20"/>
        </w:rPr>
        <w:t>CMF (Collective Matrix Factorization):</w:t>
      </w:r>
      <w:r>
        <w:rPr>
          <w:rFonts w:ascii="Arial" w:eastAsia="Arial" w:hAnsi="Arial" w:cs="Arial"/>
          <w:color w:val="191919"/>
          <w:sz w:val="20"/>
          <w:szCs w:val="20"/>
        </w:rPr>
        <w:t xml:space="preserve"> Chosen as the simplest CDR architecture, representing </w:t>
      </w:r>
      <w:r>
        <w:rPr>
          <w:rFonts w:ascii="Arial" w:eastAsia="Arial" w:hAnsi="Arial" w:cs="Arial"/>
          <w:b/>
          <w:bCs/>
          <w:color w:val="191919"/>
          <w:sz w:val="20"/>
          <w:szCs w:val="20"/>
        </w:rPr>
        <w:t>joint factorization</w:t>
      </w:r>
      <w:r>
        <w:rPr>
          <w:rFonts w:ascii="Arial" w:eastAsia="Arial" w:hAnsi="Arial" w:cs="Arial"/>
          <w:color w:val="191919"/>
          <w:sz w:val="20"/>
          <w:szCs w:val="20"/>
        </w:rPr>
        <w:t>. It attempts to capture transferable traits by forcing a single, shared user profile to work for both domains.</w:t>
      </w:r>
    </w:p>
    <w:p w14:paraId="1CDE771C" w14:textId="77777777" w:rsidR="00C60C22" w:rsidRDefault="00000000">
      <w:pPr>
        <w:widowControl w:val="0"/>
        <w:numPr>
          <w:ilvl w:val="0"/>
          <w:numId w:val="2"/>
        </w:num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b/>
          <w:bCs/>
          <w:color w:val="191919"/>
          <w:sz w:val="20"/>
          <w:szCs w:val="20"/>
        </w:rPr>
        <w:t>EMCDR (Cross-Domain Embedding Mapping):</w:t>
      </w:r>
      <w:r>
        <w:rPr>
          <w:rFonts w:ascii="Arial" w:eastAsia="Arial" w:hAnsi="Arial" w:cs="Arial"/>
          <w:color w:val="191919"/>
          <w:sz w:val="20"/>
          <w:szCs w:val="20"/>
        </w:rPr>
        <w:t xml:space="preserve"> Represents a </w:t>
      </w:r>
      <w:r>
        <w:rPr>
          <w:rFonts w:ascii="Arial" w:eastAsia="Arial" w:hAnsi="Arial" w:cs="Arial"/>
          <w:b/>
          <w:bCs/>
          <w:color w:val="191919"/>
          <w:sz w:val="20"/>
          <w:szCs w:val="20"/>
        </w:rPr>
        <w:t>global mapping</w:t>
      </w:r>
      <w:r>
        <w:rPr>
          <w:rFonts w:ascii="Arial" w:eastAsia="Arial" w:hAnsi="Arial" w:cs="Arial"/>
          <w:color w:val="191919"/>
          <w:sz w:val="20"/>
          <w:szCs w:val="20"/>
        </w:rPr>
        <w:t xml:space="preserve"> approach. It trains a single translator (a mapping network) to convert specialized movie user embeddings into game space, making it especially powerful at cold-start where a user has no game history.</w:t>
      </w:r>
    </w:p>
    <w:p w14:paraId="1D8C3195" w14:textId="77777777" w:rsidR="00C60C22" w:rsidRDefault="00000000">
      <w:pPr>
        <w:widowControl w:val="0"/>
        <w:numPr>
          <w:ilvl w:val="0"/>
          <w:numId w:val="2"/>
        </w:num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b/>
          <w:bCs/>
          <w:color w:val="191919"/>
          <w:sz w:val="20"/>
          <w:szCs w:val="20"/>
        </w:rPr>
        <w:t>PTUPCDR (Personalized Transfer with Experts):</w:t>
      </w:r>
      <w:r>
        <w:rPr>
          <w:rFonts w:ascii="Arial" w:eastAsia="Arial" w:hAnsi="Arial" w:cs="Arial"/>
          <w:color w:val="191919"/>
          <w:sz w:val="20"/>
          <w:szCs w:val="20"/>
        </w:rPr>
        <w:t xml:space="preserve"> Represents a </w:t>
      </w:r>
      <w:r>
        <w:rPr>
          <w:rFonts w:ascii="Arial" w:eastAsia="Arial" w:hAnsi="Arial" w:cs="Arial"/>
          <w:b/>
          <w:bCs/>
          <w:color w:val="191919"/>
          <w:sz w:val="20"/>
          <w:szCs w:val="20"/>
        </w:rPr>
        <w:t>personalized mapping</w:t>
      </w:r>
      <w:r>
        <w:rPr>
          <w:rFonts w:ascii="Arial" w:eastAsia="Arial" w:hAnsi="Arial" w:cs="Arial"/>
          <w:color w:val="191919"/>
          <w:sz w:val="20"/>
          <w:szCs w:val="20"/>
        </w:rPr>
        <w:t xml:space="preserve"> approach. It enhances EMCDR by using a Mixture of Experts (MoE) architecture to provide a personalized translation rule for each user, which is highly effective in the sparse-history (few-shot) scenario.</w:t>
      </w:r>
    </w:p>
    <w:p w14:paraId="2656F4C0" w14:textId="77777777" w:rsidR="00C60C22" w:rsidRDefault="00000000">
      <w:pPr>
        <w:widowControl w:val="0"/>
        <w:pBdr>
          <w:top w:val="nil"/>
          <w:left w:val="nil"/>
          <w:bottom w:val="nil"/>
          <w:right w:val="nil"/>
          <w:between w:val="nil"/>
        </w:pBdr>
        <w:spacing w:after="120" w:line="324" w:lineRule="auto"/>
        <w:rPr>
          <w:rFonts w:ascii="Arial" w:eastAsia="Arial" w:hAnsi="Arial" w:cs="Arial"/>
          <w:b/>
          <w:bCs/>
          <w:color w:val="191919"/>
          <w:sz w:val="22"/>
          <w:szCs w:val="22"/>
        </w:rPr>
      </w:pPr>
      <w:r>
        <w:rPr>
          <w:rFonts w:ascii="Arial" w:eastAsia="Arial" w:hAnsi="Arial" w:cs="Arial"/>
          <w:b/>
          <w:bCs/>
          <w:color w:val="191919"/>
          <w:sz w:val="22"/>
          <w:szCs w:val="22"/>
        </w:rPr>
        <w:t>Content-Based and Post-Processing:</w:t>
      </w:r>
    </w:p>
    <w:p w14:paraId="70F8387F" w14:textId="77777777" w:rsidR="00C60C22" w:rsidRDefault="00C60C22">
      <w:pPr>
        <w:widowControl w:val="0"/>
        <w:pBdr>
          <w:top w:val="nil"/>
          <w:left w:val="nil"/>
          <w:bottom w:val="nil"/>
          <w:right w:val="nil"/>
          <w:between w:val="nil"/>
        </w:pBdr>
        <w:spacing w:after="120" w:line="324" w:lineRule="auto"/>
        <w:rPr>
          <w:rFonts w:ascii="Arial" w:eastAsia="Arial" w:hAnsi="Arial" w:cs="Arial"/>
          <w:b/>
          <w:bCs/>
          <w:color w:val="191919"/>
          <w:sz w:val="20"/>
          <w:szCs w:val="20"/>
        </w:rPr>
      </w:pPr>
    </w:p>
    <w:p w14:paraId="7D9C5CAA" w14:textId="77777777" w:rsidR="00C60C22"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highlight w:val="white"/>
        </w:rPr>
        <w:t xml:space="preserve">These approaches were </w:t>
      </w:r>
      <w:r>
        <w:rPr>
          <w:rFonts w:ascii="Arial" w:eastAsia="Arial" w:hAnsi="Arial" w:cs="Arial"/>
          <w:b/>
          <w:bCs/>
          <w:color w:val="191919"/>
          <w:sz w:val="20"/>
          <w:szCs w:val="20"/>
          <w:highlight w:val="white"/>
        </w:rPr>
        <w:t>not part of the initial algorithm selection</w:t>
      </w:r>
      <w:r>
        <w:rPr>
          <w:rFonts w:ascii="Arial" w:eastAsia="Arial" w:hAnsi="Arial" w:cs="Arial"/>
          <w:color w:val="191919"/>
          <w:sz w:val="20"/>
          <w:szCs w:val="20"/>
          <w:highlight w:val="white"/>
        </w:rPr>
        <w:t xml:space="preserve">, but were discovered during </w:t>
      </w:r>
      <w:r>
        <w:rPr>
          <w:rFonts w:ascii="Arial" w:eastAsia="Arial" w:hAnsi="Arial" w:cs="Arial"/>
          <w:b/>
          <w:bCs/>
          <w:color w:val="191919"/>
          <w:sz w:val="20"/>
          <w:szCs w:val="20"/>
          <w:highlight w:val="white"/>
        </w:rPr>
        <w:t>Phase 4 (Discovering Complementary Approaches)</w:t>
      </w:r>
      <w:r>
        <w:rPr>
          <w:rFonts w:ascii="Arial" w:eastAsia="Arial" w:hAnsi="Arial" w:cs="Arial"/>
          <w:color w:val="191919"/>
          <w:sz w:val="20"/>
          <w:szCs w:val="20"/>
          <w:highlight w:val="white"/>
        </w:rPr>
        <w:t xml:space="preserve"> of our exploratory work, proving </w:t>
      </w:r>
      <w:r>
        <w:rPr>
          <w:rFonts w:ascii="Arial" w:eastAsia="Arial" w:hAnsi="Arial" w:cs="Arial"/>
          <w:b/>
          <w:bCs/>
          <w:color w:val="191919"/>
          <w:sz w:val="20"/>
          <w:szCs w:val="20"/>
          <w:highlight w:val="white"/>
        </w:rPr>
        <w:t xml:space="preserve">simpler </w:t>
      </w:r>
      <w:r>
        <w:rPr>
          <w:rFonts w:ascii="Arial" w:eastAsia="Arial" w:hAnsi="Arial" w:cs="Arial"/>
          <w:color w:val="191919"/>
          <w:sz w:val="20"/>
          <w:szCs w:val="20"/>
          <w:highlight w:val="white"/>
        </w:rPr>
        <w:t xml:space="preserve">approaches yet unexpectedly </w:t>
      </w:r>
      <w:r>
        <w:rPr>
          <w:rFonts w:ascii="Arial" w:eastAsia="Arial" w:hAnsi="Arial" w:cs="Arial"/>
          <w:b/>
          <w:bCs/>
          <w:color w:val="191919"/>
          <w:sz w:val="20"/>
          <w:szCs w:val="20"/>
          <w:highlight w:val="white"/>
        </w:rPr>
        <w:t xml:space="preserve">powerful </w:t>
      </w:r>
      <w:r>
        <w:rPr>
          <w:rFonts w:ascii="Arial" w:eastAsia="Arial" w:hAnsi="Arial" w:cs="Arial"/>
          <w:color w:val="191919"/>
          <w:sz w:val="20"/>
          <w:szCs w:val="20"/>
          <w:highlight w:val="white"/>
        </w:rPr>
        <w:t>for specific recommendation regimes. They were subsequently included to address the known limitations of collaborative models, particularly for cold-start users and niche items.</w:t>
      </w:r>
      <w:r>
        <w:rPr>
          <w:rFonts w:ascii="Arial" w:eastAsia="Arial" w:hAnsi="Arial" w:cs="Arial"/>
          <w:color w:val="191919"/>
          <w:sz w:val="20"/>
          <w:szCs w:val="20"/>
        </w:rPr>
        <w:t xml:space="preserve"> </w:t>
      </w:r>
    </w:p>
    <w:p w14:paraId="729BE19D" w14:textId="77777777" w:rsidR="00C60C22" w:rsidRDefault="00000000">
      <w:pPr>
        <w:widowControl w:val="0"/>
        <w:numPr>
          <w:ilvl w:val="0"/>
          <w:numId w:val="8"/>
        </w:num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b/>
          <w:bCs/>
          <w:color w:val="191919"/>
          <w:sz w:val="20"/>
          <w:szCs w:val="20"/>
        </w:rPr>
        <w:t>SBERT-CDR (Content-Based Semantic Matching):</w:t>
      </w:r>
      <w:r>
        <w:rPr>
          <w:rFonts w:ascii="Arial" w:eastAsia="Arial" w:hAnsi="Arial" w:cs="Arial"/>
          <w:color w:val="191919"/>
          <w:sz w:val="20"/>
          <w:szCs w:val="20"/>
        </w:rPr>
        <w:t xml:space="preserve"> Used to assess content-based embeddings as a cross-domain bridge for niche items. We picked it because it is the only model that can recommend niche/unpopular items effectively (winning </w:t>
      </w:r>
      <w:commentRangeStart w:id="1"/>
      <w:r>
        <w:rPr>
          <w:rFonts w:ascii="Arial" w:eastAsia="Arial" w:hAnsi="Arial" w:cs="Arial"/>
          <w:color w:val="191919"/>
          <w:sz w:val="20"/>
          <w:szCs w:val="20"/>
        </w:rPr>
        <w:t xml:space="preserve">9× </w:t>
      </w:r>
      <w:commentRangeEnd w:id="1"/>
      <w:r>
        <w:rPr>
          <w:rStyle w:val="CommentReference"/>
          <w:rFonts w:ascii="Arial" w:eastAsia="Arial" w:hAnsi="Arial" w:cs="Arial"/>
          <w:color w:val="191919"/>
          <w:sz w:val="20"/>
          <w:szCs w:val="20"/>
        </w:rPr>
        <w:commentReference w:id="1"/>
      </w:r>
      <w:r>
        <w:rPr>
          <w:rFonts w:ascii="Arial" w:eastAsia="Arial" w:hAnsi="Arial" w:cs="Arial"/>
          <w:color w:val="191919"/>
          <w:sz w:val="20"/>
          <w:szCs w:val="20"/>
        </w:rPr>
        <w:t>over collaborative models on the bottom-50% popularity items) and works for brand-new users who have no rating history.</w:t>
      </w:r>
    </w:p>
    <w:p w14:paraId="612B279D" w14:textId="77777777" w:rsidR="00C60C22" w:rsidRDefault="00000000">
      <w:pPr>
        <w:widowControl w:val="0"/>
        <w:numPr>
          <w:ilvl w:val="0"/>
          <w:numId w:val="8"/>
        </w:num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b/>
          <w:bCs/>
          <w:color w:val="191919"/>
          <w:sz w:val="20"/>
          <w:szCs w:val="20"/>
        </w:rPr>
        <w:t>Co-occurrence Reranking:</w:t>
      </w:r>
      <w:r>
        <w:rPr>
          <w:rFonts w:ascii="Arial" w:eastAsia="Arial" w:hAnsi="Arial" w:cs="Arial"/>
          <w:color w:val="191919"/>
          <w:sz w:val="20"/>
          <w:szCs w:val="20"/>
        </w:rPr>
        <w:t xml:space="preserve"> Selected as a </w:t>
      </w:r>
      <w:r>
        <w:rPr>
          <w:rFonts w:ascii="Arial" w:eastAsia="Arial" w:hAnsi="Arial" w:cs="Arial"/>
          <w:b/>
          <w:bCs/>
          <w:color w:val="191919"/>
          <w:sz w:val="20"/>
          <w:szCs w:val="20"/>
        </w:rPr>
        <w:t>universal, training-free post-processing layer</w:t>
      </w:r>
      <w:r>
        <w:rPr>
          <w:rFonts w:ascii="Arial" w:eastAsia="Arial" w:hAnsi="Arial" w:cs="Arial"/>
          <w:color w:val="191919"/>
          <w:sz w:val="20"/>
          <w:szCs w:val="20"/>
        </w:rPr>
        <w:t xml:space="preserve"> to capture obvious cross-domain behavioral patterns. It provides a model-agnostic score boost, improving every base model (5–49% lift), and successfully rescued single-domain models at cold-start.</w:t>
      </w:r>
    </w:p>
    <w:p w14:paraId="4F9B9B4F"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lastRenderedPageBreak/>
        <w:t>We then built the base infrastructure:</w:t>
      </w:r>
      <w:r>
        <w:rPr>
          <w:rFonts w:ascii="Arial" w:eastAsia="Arial" w:hAnsi="Arial" w:cs="Arial"/>
          <w:b/>
          <w:bCs/>
          <w:color w:val="191919"/>
          <w:sz w:val="20"/>
          <w:szCs w:val="20"/>
        </w:rPr>
        <w:t xml:space="preserve"> a data processing pipeline</w:t>
      </w:r>
      <w:r>
        <w:rPr>
          <w:rFonts w:ascii="Arial" w:eastAsia="Arial" w:hAnsi="Arial" w:cs="Arial"/>
          <w:color w:val="191919"/>
          <w:sz w:val="20"/>
          <w:szCs w:val="20"/>
        </w:rPr>
        <w:t xml:space="preserve"> (from raw and high sparsity Amazon reviews to filtered and better-dense user’s reviews and item’s review), </w:t>
      </w:r>
      <w:r>
        <w:rPr>
          <w:rFonts w:ascii="Arial" w:eastAsia="Arial" w:hAnsi="Arial" w:cs="Arial"/>
          <w:b/>
          <w:bCs/>
          <w:color w:val="191919"/>
          <w:sz w:val="20"/>
          <w:szCs w:val="20"/>
        </w:rPr>
        <w:t>a standardized evaluation framework</w:t>
      </w:r>
      <w:r>
        <w:rPr>
          <w:rFonts w:ascii="Arial" w:eastAsia="Arial" w:hAnsi="Arial" w:cs="Arial"/>
          <w:color w:val="191919"/>
          <w:sz w:val="20"/>
          <w:szCs w:val="20"/>
        </w:rPr>
        <w:t xml:space="preserve"> (Recall, HitRate, NDCG at K = 10), and </w:t>
      </w:r>
      <w:r>
        <w:rPr>
          <w:rFonts w:ascii="Arial" w:eastAsia="Arial" w:hAnsi="Arial" w:cs="Arial"/>
          <w:b/>
          <w:bCs/>
          <w:color w:val="191919"/>
          <w:sz w:val="20"/>
          <w:szCs w:val="20"/>
        </w:rPr>
        <w:t xml:space="preserve">a benchmarking harness </w:t>
      </w:r>
      <w:r>
        <w:rPr>
          <w:rFonts w:ascii="Arial" w:eastAsia="Arial" w:hAnsi="Arial" w:cs="Arial"/>
          <w:color w:val="191919"/>
          <w:sz w:val="20"/>
          <w:szCs w:val="20"/>
        </w:rPr>
        <w:t>that ensures all models are evaluated on identical data splits. All models were implemented using publicly available libraries (RecBole, RecBole-CDR, PyTorch, scikit-learn,...) to avoid re-inventing the wheel and ensure reproducibility.</w:t>
      </w:r>
    </w:p>
    <w:p w14:paraId="1FA20768" w14:textId="77777777" w:rsidR="00C60C22" w:rsidRDefault="00000000">
      <w:pPr>
        <w:pStyle w:val="Heading3"/>
        <w:spacing w:after="120" w:line="324" w:lineRule="auto"/>
        <w:rPr>
          <w:rFonts w:ascii="Arial" w:eastAsia="Arial" w:hAnsi="Arial" w:cs="Arial"/>
          <w:color w:val="191919"/>
          <w:sz w:val="22"/>
          <w:szCs w:val="22"/>
        </w:rPr>
      </w:pPr>
      <w:r>
        <w:rPr>
          <w:rFonts w:ascii="Arial" w:eastAsia="Arial" w:hAnsi="Arial" w:cs="Arial"/>
          <w:color w:val="191919"/>
          <w:sz w:val="22"/>
          <w:szCs w:val="22"/>
        </w:rPr>
        <w:t>Phase 2: Exploratory Benchmarking and the CDR Performance Disappointment</w:t>
      </w:r>
    </w:p>
    <w:p w14:paraId="2602F53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 xml:space="preserve">With the infrastructure in place, we ran extensive benchmarks comparing single-domain and cross-domain models across different data configurations. The initial results were </w:t>
      </w:r>
      <w:r>
        <w:rPr>
          <w:rFonts w:ascii="Arial" w:eastAsia="Arial" w:hAnsi="Arial" w:cs="Arial"/>
          <w:b/>
          <w:bCs/>
          <w:color w:val="191919"/>
          <w:sz w:val="20"/>
          <w:szCs w:val="20"/>
        </w:rPr>
        <w:t>consistently discouraging</w:t>
      </w:r>
      <w:r>
        <w:rPr>
          <w:rFonts w:ascii="Arial" w:eastAsia="Arial" w:hAnsi="Arial" w:cs="Arial"/>
          <w:color w:val="191919"/>
          <w:sz w:val="20"/>
          <w:szCs w:val="20"/>
        </w:rPr>
        <w:t xml:space="preserve"> for CDR: LightGCN (a single-domain graph model) outperformed all CDR models in nearly every setting — including on user cohorts with rich movie history (&gt;10 ratings) but sparse game history (3–5 ratings), precisely the regime where CDR is expected to excel.</w:t>
      </w:r>
    </w:p>
    <w:p w14:paraId="5A8680BE"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 xml:space="preserve">We spent considerable effort trying different data configurations, different user subgroup filters, and hyperparameter settings. Unfortunately, the effort failed to increase the CDR performance. CDR models consistently failed to demonstrate a clear advantage over the single-domain baseline. </w:t>
      </w:r>
    </w:p>
    <w:p w14:paraId="7505EE95"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drawing>
          <wp:inline distT="114300" distB="114300" distL="114300" distR="114300" wp14:anchorId="1942C44F" wp14:editId="3171D28F">
            <wp:extent cx="2548545" cy="2548545"/>
            <wp:effectExtent l="0" t="0" r="0" b="0"/>
            <wp:docPr id="38"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14"/>
                    <a:srcRect/>
                    <a:stretch>
                      <a:fillRect/>
                    </a:stretch>
                  </pic:blipFill>
                  <pic:spPr>
                    <a:xfrm>
                      <a:off x="0" y="0"/>
                      <a:ext cx="2548545" cy="2548545"/>
                    </a:xfrm>
                    <a:prstGeom prst="rect">
                      <a:avLst/>
                    </a:prstGeom>
                    <a:ln/>
                  </pic:spPr>
                </pic:pic>
              </a:graphicData>
            </a:graphic>
          </wp:inline>
        </w:drawing>
      </w:r>
    </w:p>
    <w:p w14:paraId="7F9ECA1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This raised a fundamental question: is the movie-to-game transfer signal in the Amazon dataset simply too weak for CDR to exploit? And to be honest, at one moment, we question whether to continue to pursue the project’s idea, because in the end, we could not conclude SDR wins CDR, this is undesirable and unexpected as many research papers have found that CDR might outperform.</w:t>
      </w:r>
    </w:p>
    <w:p w14:paraId="09BC50F1" w14:textId="77777777" w:rsidR="00C60C22" w:rsidRDefault="00000000">
      <w:pPr>
        <w:pStyle w:val="Heading3"/>
        <w:spacing w:after="120" w:line="324" w:lineRule="auto"/>
        <w:rPr>
          <w:rFonts w:ascii="Arial" w:eastAsia="Arial" w:hAnsi="Arial" w:cs="Arial"/>
          <w:color w:val="191919"/>
          <w:sz w:val="22"/>
          <w:szCs w:val="22"/>
        </w:rPr>
      </w:pPr>
      <w:r>
        <w:rPr>
          <w:rFonts w:ascii="Arial" w:eastAsia="Arial" w:hAnsi="Arial" w:cs="Arial"/>
          <w:color w:val="191919"/>
          <w:sz w:val="22"/>
          <w:szCs w:val="22"/>
        </w:rPr>
        <w:t>Phase 3: Revisiting CDR Theory and Finding the Right Data Regime</w:t>
      </w:r>
    </w:p>
    <w:p w14:paraId="1879ED05"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Rather than concluding prematurely that CDR is ineffective — a conclusion contradicted by a large body of published research — we returned to the literature. Published CDR papers are evaluated under specific data conditions that we had not yet replicated: high user overlap between domains, rich source-domain history, and sparse or absent target-domain history.</w:t>
      </w:r>
    </w:p>
    <w:p w14:paraId="18868687" w14:textId="77777777" w:rsidR="00C60C22" w:rsidRDefault="00C60C22">
      <w:pPr>
        <w:spacing w:after="120" w:line="324" w:lineRule="auto"/>
        <w:rPr>
          <w:rFonts w:ascii="Arial" w:eastAsia="Arial" w:hAnsi="Arial" w:cs="Arial"/>
          <w:color w:val="191919"/>
          <w:sz w:val="20"/>
          <w:szCs w:val="20"/>
        </w:rPr>
      </w:pPr>
    </w:p>
    <w:tbl>
      <w:tblPr>
        <w:tblStyle w:val="a0"/>
        <w:tblW w:w="9406" w:type="dxa"/>
        <w:jc w:val="center"/>
        <w:tblInd w:w="0" w:type="dxa"/>
        <w:tblLayout w:type="fixed"/>
        <w:tblLook w:val="0400" w:firstRow="0" w:lastRow="0" w:firstColumn="0" w:lastColumn="0" w:noHBand="0" w:noVBand="1"/>
      </w:tblPr>
      <w:tblGrid>
        <w:gridCol w:w="9406"/>
      </w:tblGrid>
      <w:tr w:rsidR="00C60C22" w14:paraId="16457174" w14:textId="77777777">
        <w:trPr>
          <w:jc w:val="center"/>
        </w:trPr>
        <w:tc>
          <w:tcPr>
            <w:tcW w:w="9406" w:type="dxa"/>
            <w:tcBorders>
              <w:top w:val="nil"/>
              <w:left w:val="single" w:sz="24" w:space="0" w:color="2E7D8C"/>
              <w:bottom w:val="nil"/>
              <w:right w:val="nil"/>
            </w:tcBorders>
            <w:shd w:val="clear" w:color="auto" w:fill="E8F4F6"/>
            <w:tcMar>
              <w:top w:w="80" w:type="dxa"/>
              <w:left w:w="180" w:type="dxa"/>
              <w:bottom w:w="80" w:type="dxa"/>
              <w:right w:w="180" w:type="dxa"/>
            </w:tcMar>
          </w:tcPr>
          <w:p w14:paraId="7BE394DF" w14:textId="77777777" w:rsidR="00C60C22" w:rsidRDefault="00000000">
            <w:pPr>
              <w:spacing w:after="120" w:line="324" w:lineRule="auto"/>
              <w:rPr>
                <w:rFonts w:ascii="Arial" w:eastAsia="Arial" w:hAnsi="Arial" w:cs="Arial"/>
                <w:b/>
                <w:bCs/>
                <w:color w:val="191919"/>
                <w:sz w:val="20"/>
                <w:szCs w:val="20"/>
              </w:rPr>
            </w:pPr>
            <w:r>
              <w:rPr>
                <w:rFonts w:ascii="Arial" w:eastAsia="Arial" w:hAnsi="Arial" w:cs="Arial"/>
                <w:b/>
                <w:bCs/>
                <w:color w:val="191919"/>
                <w:sz w:val="20"/>
                <w:szCs w:val="20"/>
              </w:rPr>
              <w:lastRenderedPageBreak/>
              <w:t>Key Insight</w:t>
            </w:r>
          </w:p>
          <w:p w14:paraId="64D3392D"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The general-population Amazon dataset has only ~5.8% user overlap between movies and games — far too low for CDR mapping functions to learn from. Once we filtered to 100% overlap users and, crucially, tested on cold-start users with zero game history, CDR models finally outperformed their single-domain counterparts significantly. The algorithms were not broken — the data regime was wrong.</w:t>
            </w:r>
          </w:p>
        </w:tc>
      </w:tr>
    </w:tbl>
    <w:p w14:paraId="011E3D85" w14:textId="77777777" w:rsidR="00C60C22" w:rsidRDefault="00000000">
      <w:pPr>
        <w:pStyle w:val="Heading3"/>
        <w:spacing w:after="120" w:line="324" w:lineRule="auto"/>
        <w:rPr>
          <w:rFonts w:ascii="Arial" w:eastAsia="Arial" w:hAnsi="Arial" w:cs="Arial"/>
          <w:color w:val="191919"/>
          <w:sz w:val="22"/>
          <w:szCs w:val="22"/>
        </w:rPr>
      </w:pPr>
      <w:r>
        <w:rPr>
          <w:rFonts w:ascii="Arial" w:eastAsia="Arial" w:hAnsi="Arial" w:cs="Arial"/>
          <w:color w:val="191919"/>
          <w:sz w:val="22"/>
          <w:szCs w:val="22"/>
        </w:rPr>
        <w:t>Phase 4: Discovering Complementary Approaches</w:t>
      </w:r>
    </w:p>
    <w:p w14:paraId="002ACAA6"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 xml:space="preserve">Along the way, we made two additional discoveries. First, a simple content-aware recommendation approach (SBERT sentence embeddings) performed surprisingly well — matching LightGCN overall and dominating on niche/unpopular items. This clearly illustrates a simple lesson: a more sophisticated model architecture does not guarantee better recommendations, </w:t>
      </w:r>
      <w:r>
        <w:rPr>
          <w:rFonts w:ascii="Arial" w:eastAsia="Arial" w:hAnsi="Arial" w:cs="Arial"/>
          <w:b/>
          <w:bCs/>
          <w:color w:val="191919"/>
          <w:sz w:val="20"/>
          <w:szCs w:val="20"/>
        </w:rPr>
        <w:t>sometimes simple models win</w:t>
      </w:r>
      <w:r>
        <w:rPr>
          <w:rFonts w:ascii="Arial" w:eastAsia="Arial" w:hAnsi="Arial" w:cs="Arial"/>
          <w:color w:val="191919"/>
          <w:sz w:val="20"/>
          <w:szCs w:val="20"/>
        </w:rPr>
        <w:t xml:space="preserve">. </w:t>
      </w:r>
    </w:p>
    <w:p w14:paraId="04ACDFAF"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drawing>
          <wp:inline distT="114300" distB="114300" distL="114300" distR="114300" wp14:anchorId="76A772D7" wp14:editId="10ED9978">
            <wp:extent cx="4619943" cy="2598718"/>
            <wp:effectExtent l="0" t="0" r="0" b="0"/>
            <wp:docPr id="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4619943" cy="2598718"/>
                    </a:xfrm>
                    <a:prstGeom prst="rect">
                      <a:avLst/>
                    </a:prstGeom>
                    <a:ln/>
                  </pic:spPr>
                </pic:pic>
              </a:graphicData>
            </a:graphic>
          </wp:inline>
        </w:drawing>
      </w:r>
    </w:p>
    <w:p w14:paraId="770DDCF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 xml:space="preserve">Second, we explored hybrid approaches to augment the base models. After experimenting with various score fusion strategies, we discovered that a simple reranking of game candidates based on their co-occurrence with the user's liked movies improved scores for every model universally. This cross-domain item co-occurrence reranking requires no training and works as a model-agnostic post-processing layer — another </w:t>
      </w:r>
      <w:r>
        <w:rPr>
          <w:rFonts w:ascii="Arial" w:eastAsia="Arial" w:hAnsi="Arial" w:cs="Arial"/>
          <w:b/>
          <w:bCs/>
          <w:color w:val="191919"/>
          <w:sz w:val="20"/>
          <w:szCs w:val="20"/>
        </w:rPr>
        <w:t xml:space="preserve">simple </w:t>
      </w:r>
      <w:r>
        <w:rPr>
          <w:rFonts w:ascii="Arial" w:eastAsia="Arial" w:hAnsi="Arial" w:cs="Arial"/>
          <w:color w:val="191919"/>
          <w:sz w:val="20"/>
          <w:szCs w:val="20"/>
        </w:rPr>
        <w:t xml:space="preserve">yet </w:t>
      </w:r>
      <w:r>
        <w:rPr>
          <w:rFonts w:ascii="Arial" w:eastAsia="Arial" w:hAnsi="Arial" w:cs="Arial"/>
          <w:b/>
          <w:bCs/>
          <w:color w:val="191919"/>
          <w:sz w:val="20"/>
          <w:szCs w:val="20"/>
        </w:rPr>
        <w:t xml:space="preserve">unexpectedly powerful </w:t>
      </w:r>
      <w:r>
        <w:rPr>
          <w:rFonts w:ascii="Arial" w:eastAsia="Arial" w:hAnsi="Arial" w:cs="Arial"/>
          <w:color w:val="191919"/>
          <w:sz w:val="20"/>
          <w:szCs w:val="20"/>
        </w:rPr>
        <w:t>result.</w:t>
      </w:r>
    </w:p>
    <w:p w14:paraId="69E35130" w14:textId="77777777" w:rsidR="00C60C22" w:rsidRDefault="00000000">
      <w:pPr>
        <w:pStyle w:val="Heading3"/>
        <w:spacing w:after="120" w:line="324" w:lineRule="auto"/>
        <w:rPr>
          <w:rFonts w:ascii="Arial" w:eastAsia="Arial" w:hAnsi="Arial" w:cs="Arial"/>
          <w:color w:val="191919"/>
          <w:sz w:val="20"/>
          <w:szCs w:val="20"/>
        </w:rPr>
      </w:pPr>
      <w:r>
        <w:rPr>
          <w:rFonts w:ascii="Arial" w:eastAsia="Arial" w:hAnsi="Arial" w:cs="Arial"/>
          <w:color w:val="191919"/>
          <w:sz w:val="20"/>
          <w:szCs w:val="20"/>
        </w:rPr>
        <w:t>Phase 5: From Exploration to Structured Lessons</w:t>
      </w:r>
    </w:p>
    <w:p w14:paraId="50AE8DB5"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With all findings in hand, we designed the final lesson series to present our discoveries as a progressive and  clear sequence. Each lesson isolates one experimental variable and builds on the previous lesson's conclusion. This structure was designed retrospectively — the actual research process involved</w:t>
      </w:r>
      <w:r>
        <w:rPr>
          <w:rFonts w:ascii="Arial" w:eastAsia="Arial" w:hAnsi="Arial" w:cs="Arial"/>
          <w:b/>
          <w:bCs/>
          <w:color w:val="191919"/>
          <w:sz w:val="20"/>
          <w:szCs w:val="20"/>
        </w:rPr>
        <w:t xml:space="preserve"> many more experiments</w:t>
      </w:r>
      <w:r>
        <w:rPr>
          <w:rFonts w:ascii="Arial" w:eastAsia="Arial" w:hAnsi="Arial" w:cs="Arial"/>
          <w:color w:val="191919"/>
          <w:sz w:val="20"/>
          <w:szCs w:val="20"/>
        </w:rPr>
        <w:t>, several of which produced null or even negative results and thus were not included.</w:t>
      </w:r>
    </w:p>
    <w:p w14:paraId="537F287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 xml:space="preserve">For example, in Lesson 5 (Source Domain Movie Sharpening), we hypothesized that removing long-tail movie items with very few ratings would produce denser, higher-quality source embeddings and improve CDR transfer. We tested more rigorous </w:t>
      </w:r>
      <w:r>
        <w:rPr>
          <w:rFonts w:ascii="Arial" w:eastAsia="Arial" w:hAnsi="Arial" w:cs="Arial"/>
          <w:b/>
          <w:bCs/>
          <w:color w:val="191919"/>
          <w:sz w:val="20"/>
          <w:szCs w:val="20"/>
        </w:rPr>
        <w:t xml:space="preserve">Movie genres filtering, overlap-user item filtering, and stricter </w:t>
      </w:r>
      <w:r>
        <w:rPr>
          <w:rFonts w:ascii="Arial" w:eastAsia="Arial" w:hAnsi="Arial" w:cs="Arial"/>
          <w:b/>
          <w:bCs/>
          <w:color w:val="191919"/>
          <w:sz w:val="20"/>
          <w:szCs w:val="20"/>
        </w:rPr>
        <w:lastRenderedPageBreak/>
        <w:t>movie popularity thresholds</w:t>
      </w:r>
      <w:r>
        <w:rPr>
          <w:rFonts w:ascii="Arial" w:eastAsia="Arial" w:hAnsi="Arial" w:cs="Arial"/>
          <w:color w:val="191919"/>
          <w:sz w:val="20"/>
          <w:szCs w:val="20"/>
        </w:rPr>
        <w:t xml:space="preserve">. The result was largely </w:t>
      </w:r>
      <w:r>
        <w:rPr>
          <w:rFonts w:ascii="Arial" w:eastAsia="Arial" w:hAnsi="Arial" w:cs="Arial"/>
          <w:b/>
          <w:bCs/>
          <w:color w:val="191919"/>
          <w:sz w:val="20"/>
          <w:szCs w:val="20"/>
        </w:rPr>
        <w:t xml:space="preserve">null </w:t>
      </w:r>
      <w:r>
        <w:rPr>
          <w:rFonts w:ascii="Arial" w:eastAsia="Arial" w:hAnsi="Arial" w:cs="Arial"/>
          <w:color w:val="191919"/>
          <w:sz w:val="20"/>
          <w:szCs w:val="20"/>
        </w:rPr>
        <w:t xml:space="preserve">— filtering hurt both single-domain LightGCN (smaller training catalog) and produced mixed results for CDR models. </w:t>
      </w:r>
    </w:p>
    <w:p w14:paraId="5040B459" w14:textId="77777777" w:rsidR="00C60C22" w:rsidRDefault="00C60C22">
      <w:pPr>
        <w:spacing w:after="120" w:line="324" w:lineRule="auto"/>
        <w:rPr>
          <w:rFonts w:ascii="Arial" w:eastAsia="Arial" w:hAnsi="Arial" w:cs="Arial"/>
          <w:color w:val="191919"/>
          <w:sz w:val="20"/>
          <w:szCs w:val="20"/>
        </w:rPr>
      </w:pPr>
    </w:p>
    <w:tbl>
      <w:tblPr>
        <w:tblStyle w:val="a1"/>
        <w:tblW w:w="9406" w:type="dxa"/>
        <w:jc w:val="center"/>
        <w:tblInd w:w="0" w:type="dxa"/>
        <w:tblLayout w:type="fixed"/>
        <w:tblLook w:val="0400" w:firstRow="0" w:lastRow="0" w:firstColumn="0" w:lastColumn="0" w:noHBand="0" w:noVBand="1"/>
      </w:tblPr>
      <w:tblGrid>
        <w:gridCol w:w="9406"/>
      </w:tblGrid>
      <w:tr w:rsidR="00C60C22" w14:paraId="60A8235A" w14:textId="77777777">
        <w:trPr>
          <w:jc w:val="center"/>
        </w:trPr>
        <w:tc>
          <w:tcPr>
            <w:tcW w:w="9406" w:type="dxa"/>
            <w:tcBorders>
              <w:top w:val="nil"/>
              <w:left w:val="single" w:sz="24" w:space="0" w:color="2E7D8C"/>
              <w:bottom w:val="nil"/>
              <w:right w:val="nil"/>
            </w:tcBorders>
            <w:shd w:val="clear" w:color="auto" w:fill="E8F4F6"/>
            <w:tcMar>
              <w:top w:w="80" w:type="dxa"/>
              <w:left w:w="180" w:type="dxa"/>
              <w:bottom w:w="80" w:type="dxa"/>
              <w:right w:w="180" w:type="dxa"/>
            </w:tcMar>
          </w:tcPr>
          <w:p w14:paraId="5D53A6FA" w14:textId="77777777" w:rsidR="00C60C22" w:rsidRDefault="00000000">
            <w:pPr>
              <w:spacing w:after="120" w:line="324" w:lineRule="auto"/>
              <w:rPr>
                <w:rFonts w:ascii="Arial" w:eastAsia="Arial" w:hAnsi="Arial" w:cs="Arial"/>
                <w:b/>
                <w:bCs/>
                <w:color w:val="191919"/>
                <w:sz w:val="20"/>
                <w:szCs w:val="20"/>
              </w:rPr>
            </w:pPr>
            <w:r>
              <w:rPr>
                <w:rFonts w:ascii="Arial" w:eastAsia="Arial" w:hAnsi="Arial" w:cs="Arial"/>
                <w:b/>
                <w:bCs/>
                <w:color w:val="191919"/>
                <w:sz w:val="20"/>
                <w:szCs w:val="20"/>
              </w:rPr>
              <w:t>Key Insight</w:t>
            </w:r>
          </w:p>
          <w:p w14:paraId="6D39AD31"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So the exploration journey was not a linear, all happy-ending path, but a rather challenging and filled-with-roadblocks exploratory path.</w:t>
            </w:r>
          </w:p>
          <w:p w14:paraId="58B631F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In summary, our research methodology was deliberately exploratory: we ran a broad set of experiments, identified which factors genuinely drive CDR effectiveness (and which do not), and then distilled the findings into a curated lesson series that progresses from simple to complex.</w:t>
            </w:r>
          </w:p>
        </w:tc>
      </w:tr>
    </w:tbl>
    <w:p w14:paraId="2D61243D" w14:textId="77777777" w:rsidR="00C60C22" w:rsidRDefault="00000000">
      <w:pPr>
        <w:spacing w:after="120" w:line="324" w:lineRule="auto"/>
        <w:jc w:val="center"/>
        <w:rPr>
          <w:rFonts w:ascii="Arial" w:eastAsia="Arial" w:hAnsi="Arial" w:cs="Arial"/>
          <w:color w:val="191919"/>
          <w:sz w:val="20"/>
          <w:szCs w:val="20"/>
        </w:rPr>
      </w:pPr>
      <w:r>
        <w:rPr>
          <w:noProof/>
        </w:rPr>
        <w:drawing>
          <wp:anchor distT="0" distB="0" distL="0" distR="0" simplePos="0" relativeHeight="251658240" behindDoc="0" locked="0" layoutInCell="1" hidden="0" allowOverlap="1" wp14:anchorId="062551B6" wp14:editId="60BC60AC">
            <wp:simplePos x="0" y="0"/>
            <wp:positionH relativeFrom="column">
              <wp:posOffset>123825</wp:posOffset>
            </wp:positionH>
            <wp:positionV relativeFrom="paragraph">
              <wp:posOffset>119158</wp:posOffset>
            </wp:positionV>
            <wp:extent cx="5486400" cy="702713"/>
            <wp:effectExtent l="0" t="0" r="0" b="0"/>
            <wp:wrapTopAndBottom distT="0" distB="0"/>
            <wp:docPr id="26"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6"/>
                    <a:srcRect t="37197" b="37679"/>
                    <a:stretch>
                      <a:fillRect/>
                    </a:stretch>
                  </pic:blipFill>
                  <pic:spPr>
                    <a:xfrm>
                      <a:off x="0" y="0"/>
                      <a:ext cx="5486400" cy="702713"/>
                    </a:xfrm>
                    <a:prstGeom prst="rect">
                      <a:avLst/>
                    </a:prstGeom>
                    <a:ln/>
                  </pic:spPr>
                </pic:pic>
              </a:graphicData>
            </a:graphic>
          </wp:anchor>
        </w:drawing>
      </w:r>
    </w:p>
    <w:p w14:paraId="02B80B42"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i/>
          <w:iCs/>
          <w:color w:val="191919"/>
          <w:sz w:val="20"/>
          <w:szCs w:val="20"/>
        </w:rPr>
        <w:t>Figure 3: From Many Exploratory Experiments to 7 Curated Lessons</w:t>
      </w:r>
    </w:p>
    <w:p w14:paraId="6994A74F" w14:textId="77777777" w:rsidR="00C60C22" w:rsidRDefault="00000000">
      <w:pPr>
        <w:pStyle w:val="Heading1"/>
        <w:pBdr>
          <w:bottom w:val="single" w:sz="8" w:space="4" w:color="2E7D8C"/>
        </w:pBdr>
        <w:spacing w:before="360" w:after="200" w:line="324" w:lineRule="auto"/>
        <w:rPr>
          <w:rFonts w:ascii="Arial" w:eastAsia="Arial" w:hAnsi="Arial" w:cs="Arial"/>
          <w:color w:val="191919"/>
          <w:sz w:val="28"/>
          <w:szCs w:val="28"/>
        </w:rPr>
      </w:pPr>
      <w:r>
        <w:rPr>
          <w:rFonts w:ascii="Arial" w:eastAsia="Arial" w:hAnsi="Arial" w:cs="Arial"/>
          <w:color w:val="191919"/>
          <w:sz w:val="28"/>
          <w:szCs w:val="28"/>
        </w:rPr>
        <w:t xml:space="preserve">3. Data </w:t>
      </w:r>
    </w:p>
    <w:p w14:paraId="06E374B8" w14:textId="77777777" w:rsidR="00C60C22" w:rsidRDefault="00000000">
      <w:pPr>
        <w:pStyle w:val="Heading2"/>
        <w:spacing w:before="240" w:after="160" w:line="324" w:lineRule="auto"/>
        <w:rPr>
          <w:rFonts w:ascii="Arial" w:eastAsia="Arial" w:hAnsi="Arial" w:cs="Arial"/>
          <w:color w:val="191919"/>
          <w:sz w:val="22"/>
          <w:szCs w:val="22"/>
        </w:rPr>
      </w:pPr>
      <w:r>
        <w:rPr>
          <w:rFonts w:ascii="Arial" w:eastAsia="Arial" w:hAnsi="Arial" w:cs="Arial"/>
          <w:color w:val="191919"/>
          <w:sz w:val="22"/>
          <w:szCs w:val="22"/>
        </w:rPr>
        <w:t>3.1 Data Source</w:t>
      </w:r>
    </w:p>
    <w:p w14:paraId="5F017A5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 xml:space="preserve">We use the Amazon Reviews 2023 dataset, a large-scale benchmark containing user reviews and ratings across multiple product categories. We focus on two domains: Movies and TV (user ratings of movies, DVDs, and streaming content) and Video Games (user ratings of video games across all platforms). </w:t>
      </w:r>
    </w:p>
    <w:p w14:paraId="56BFC1C9" w14:textId="77777777" w:rsidR="00C60C22" w:rsidRDefault="00000000">
      <w:pPr>
        <w:pStyle w:val="Heading2"/>
        <w:spacing w:before="240" w:after="160" w:line="324" w:lineRule="auto"/>
        <w:rPr>
          <w:rFonts w:ascii="Arial" w:eastAsia="Arial" w:hAnsi="Arial" w:cs="Arial"/>
          <w:color w:val="191919"/>
          <w:sz w:val="20"/>
          <w:szCs w:val="20"/>
        </w:rPr>
      </w:pPr>
      <w:bookmarkStart w:id="2" w:name="_muak5e37zvc7" w:colFirst="0" w:colLast="0"/>
      <w:bookmarkEnd w:id="2"/>
      <w:r>
        <w:rPr>
          <w:rFonts w:ascii="Arial" w:eastAsia="Arial" w:hAnsi="Arial" w:cs="Arial"/>
          <w:color w:val="191919"/>
          <w:sz w:val="22"/>
          <w:szCs w:val="22"/>
        </w:rPr>
        <w:t>3.2 Data Pipeline</w:t>
      </w:r>
    </w:p>
    <w:p w14:paraId="157A15DD" w14:textId="77777777" w:rsidR="00C60C22"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The data processing pipeline is responsible for converting the raw, sparse Amazon Reviews 2023 corpus into the standardized, dense, and implicit cohorts required for model training and evaluation.</w:t>
      </w:r>
    </w:p>
    <w:p w14:paraId="07A56A99" w14:textId="77777777" w:rsidR="00C60C22"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Here is the table summarizing the key steps and their justifications:</w:t>
      </w:r>
    </w:p>
    <w:tbl>
      <w:tblPr>
        <w:tblStyle w:val="a2"/>
        <w:tblW w:w="96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95"/>
        <w:gridCol w:w="7305"/>
      </w:tblGrid>
      <w:tr w:rsidR="00C60C22" w14:paraId="114BAB4F" w14:textId="77777777">
        <w:trPr>
          <w:trHeight w:val="500"/>
        </w:trPr>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F7229B" w14:textId="77777777" w:rsidR="00C60C22" w:rsidRDefault="00000000">
            <w:pPr>
              <w:widowControl w:val="0"/>
              <w:pBdr>
                <w:top w:val="nil"/>
                <w:left w:val="nil"/>
                <w:bottom w:val="nil"/>
                <w:right w:val="nil"/>
                <w:between w:val="nil"/>
              </w:pBdr>
              <w:spacing w:after="120" w:line="324" w:lineRule="auto"/>
              <w:jc w:val="center"/>
              <w:rPr>
                <w:rFonts w:ascii="Arial" w:eastAsia="Arial" w:hAnsi="Arial" w:cs="Arial"/>
                <w:color w:val="000000"/>
                <w:sz w:val="20"/>
                <w:szCs w:val="20"/>
              </w:rPr>
            </w:pPr>
            <w:r>
              <w:rPr>
                <w:rFonts w:ascii="Arial" w:eastAsia="Arial" w:hAnsi="Arial" w:cs="Arial"/>
                <w:b/>
                <w:bCs/>
                <w:color w:val="000000"/>
                <w:sz w:val="20"/>
                <w:szCs w:val="20"/>
              </w:rPr>
              <w:t>Pipeline Step</w:t>
            </w:r>
          </w:p>
        </w:tc>
        <w:tc>
          <w:tcPr>
            <w:tcW w:w="7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F788E5" w14:textId="77777777" w:rsidR="00C60C22" w:rsidRDefault="00000000">
            <w:pPr>
              <w:widowControl w:val="0"/>
              <w:pBdr>
                <w:top w:val="nil"/>
                <w:left w:val="nil"/>
                <w:bottom w:val="nil"/>
                <w:right w:val="nil"/>
                <w:between w:val="nil"/>
              </w:pBdr>
              <w:spacing w:after="120" w:line="324" w:lineRule="auto"/>
              <w:jc w:val="center"/>
              <w:rPr>
                <w:rFonts w:ascii="Arial" w:eastAsia="Arial" w:hAnsi="Arial" w:cs="Arial"/>
                <w:color w:val="000000"/>
                <w:sz w:val="20"/>
                <w:szCs w:val="20"/>
              </w:rPr>
            </w:pPr>
            <w:r>
              <w:rPr>
                <w:rFonts w:ascii="Arial" w:eastAsia="Arial" w:hAnsi="Arial" w:cs="Arial"/>
                <w:b/>
                <w:bCs/>
                <w:color w:val="000000"/>
                <w:sz w:val="20"/>
                <w:szCs w:val="20"/>
              </w:rPr>
              <w:t>Description/Value</w:t>
            </w:r>
          </w:p>
        </w:tc>
      </w:tr>
      <w:tr w:rsidR="00C60C22" w14:paraId="5E6E504D" w14:textId="77777777">
        <w:trPr>
          <w:trHeight w:val="690"/>
        </w:trPr>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F7C1C1" w14:textId="77777777" w:rsidR="00C60C22" w:rsidRDefault="00000000">
            <w:pPr>
              <w:widowControl w:val="0"/>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b/>
                <w:bCs/>
                <w:color w:val="000000"/>
                <w:sz w:val="20"/>
                <w:szCs w:val="20"/>
              </w:rPr>
              <w:t>Data Ingestion</w:t>
            </w:r>
          </w:p>
        </w:tc>
        <w:tc>
          <w:tcPr>
            <w:tcW w:w="7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D0CA9A" w14:textId="77777777" w:rsidR="00C60C22" w:rsidRDefault="00000000">
            <w:pPr>
              <w:widowControl w:val="0"/>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color w:val="000000"/>
                <w:sz w:val="20"/>
                <w:szCs w:val="20"/>
              </w:rPr>
              <w:t>Amazon Reviews 2023 dataset (Movies/TV as source, Video Games as target).</w:t>
            </w:r>
          </w:p>
          <w:p w14:paraId="61F94657" w14:textId="77777777" w:rsidR="00C60C22" w:rsidRDefault="00000000">
            <w:pPr>
              <w:widowControl w:val="0"/>
              <w:numPr>
                <w:ilvl w:val="0"/>
                <w:numId w:val="6"/>
              </w:numPr>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color w:val="000000"/>
                <w:sz w:val="20"/>
                <w:szCs w:val="20"/>
              </w:rPr>
              <w:t>Movie Ratings</w:t>
            </w:r>
          </w:p>
          <w:p w14:paraId="330C73FD" w14:textId="77777777" w:rsidR="00C60C22" w:rsidRDefault="00000000">
            <w:pPr>
              <w:widowControl w:val="0"/>
              <w:numPr>
                <w:ilvl w:val="0"/>
                <w:numId w:val="6"/>
              </w:numPr>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color w:val="000000"/>
                <w:sz w:val="20"/>
                <w:szCs w:val="20"/>
              </w:rPr>
              <w:t>Game Ratings</w:t>
            </w:r>
          </w:p>
          <w:p w14:paraId="7FCA7877" w14:textId="77777777" w:rsidR="00C60C22" w:rsidRDefault="00000000">
            <w:pPr>
              <w:widowControl w:val="0"/>
              <w:numPr>
                <w:ilvl w:val="0"/>
                <w:numId w:val="6"/>
              </w:numPr>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color w:val="000000"/>
                <w:sz w:val="20"/>
                <w:szCs w:val="20"/>
              </w:rPr>
              <w:t>Movie Metadata</w:t>
            </w:r>
          </w:p>
          <w:p w14:paraId="157C58FB" w14:textId="77777777" w:rsidR="00C60C22" w:rsidRDefault="00000000">
            <w:pPr>
              <w:widowControl w:val="0"/>
              <w:numPr>
                <w:ilvl w:val="0"/>
                <w:numId w:val="6"/>
              </w:numPr>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color w:val="000000"/>
                <w:sz w:val="20"/>
                <w:szCs w:val="20"/>
              </w:rPr>
              <w:lastRenderedPageBreak/>
              <w:t>Game Metadata</w:t>
            </w:r>
          </w:p>
        </w:tc>
      </w:tr>
      <w:tr w:rsidR="00C60C22" w14:paraId="6B6DFDFE" w14:textId="77777777">
        <w:trPr>
          <w:trHeight w:val="960"/>
        </w:trPr>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0B7FE0" w14:textId="77777777" w:rsidR="00C60C22" w:rsidRDefault="00000000">
            <w:pPr>
              <w:widowControl w:val="0"/>
              <w:pBdr>
                <w:top w:val="nil"/>
                <w:left w:val="nil"/>
                <w:bottom w:val="nil"/>
                <w:right w:val="nil"/>
                <w:between w:val="nil"/>
              </w:pBdr>
              <w:spacing w:after="120" w:line="324" w:lineRule="auto"/>
              <w:rPr>
                <w:rFonts w:ascii="Arial" w:eastAsia="Arial" w:hAnsi="Arial" w:cs="Arial"/>
                <w:b/>
                <w:bCs/>
                <w:color w:val="000000"/>
                <w:sz w:val="20"/>
                <w:szCs w:val="20"/>
              </w:rPr>
            </w:pPr>
            <w:r>
              <w:rPr>
                <w:rFonts w:ascii="Arial" w:eastAsia="Arial" w:hAnsi="Arial" w:cs="Arial"/>
                <w:b/>
                <w:bCs/>
                <w:color w:val="000000"/>
                <w:sz w:val="20"/>
                <w:szCs w:val="20"/>
              </w:rPr>
              <w:lastRenderedPageBreak/>
              <w:t>Data Filtering</w:t>
            </w:r>
          </w:p>
        </w:tc>
        <w:tc>
          <w:tcPr>
            <w:tcW w:w="7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358F69" w14:textId="77777777" w:rsidR="00C60C22" w:rsidRDefault="00000000">
            <w:pPr>
              <w:widowControl w:val="0"/>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color w:val="000000"/>
                <w:sz w:val="20"/>
                <w:szCs w:val="20"/>
              </w:rPr>
              <w:t>For Game items, filter out items that are not real Games</w:t>
            </w:r>
          </w:p>
          <w:p w14:paraId="76CBA394" w14:textId="77777777" w:rsidR="00C60C22" w:rsidRDefault="00000000">
            <w:pPr>
              <w:widowControl w:val="0"/>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color w:val="000000"/>
                <w:sz w:val="20"/>
                <w:szCs w:val="20"/>
              </w:rPr>
              <w:t>For example:</w:t>
            </w:r>
          </w:p>
          <w:p w14:paraId="7D4F6F4E" w14:textId="77777777" w:rsidR="00C60C22" w:rsidRDefault="00000000">
            <w:pPr>
              <w:widowControl w:val="0"/>
              <w:numPr>
                <w:ilvl w:val="0"/>
                <w:numId w:val="3"/>
              </w:numPr>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color w:val="000000"/>
                <w:sz w:val="20"/>
                <w:szCs w:val="20"/>
              </w:rPr>
              <w:t>Xbox Gift Card, PS4 controllers… → removed</w:t>
            </w:r>
          </w:p>
        </w:tc>
      </w:tr>
      <w:tr w:rsidR="00C60C22" w14:paraId="193ECE27" w14:textId="77777777">
        <w:trPr>
          <w:trHeight w:val="960"/>
        </w:trPr>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B5E072" w14:textId="77777777" w:rsidR="00C60C22" w:rsidRDefault="00000000">
            <w:pPr>
              <w:widowControl w:val="0"/>
              <w:pBdr>
                <w:top w:val="nil"/>
                <w:left w:val="nil"/>
                <w:bottom w:val="nil"/>
                <w:right w:val="nil"/>
                <w:between w:val="nil"/>
              </w:pBdr>
              <w:spacing w:after="120" w:line="324" w:lineRule="auto"/>
              <w:rPr>
                <w:rFonts w:ascii="Arial" w:eastAsia="Arial" w:hAnsi="Arial" w:cs="Arial"/>
                <w:b/>
                <w:bCs/>
                <w:color w:val="000000"/>
                <w:sz w:val="20"/>
                <w:szCs w:val="20"/>
              </w:rPr>
            </w:pPr>
            <w:r>
              <w:rPr>
                <w:rFonts w:ascii="Arial" w:eastAsia="Arial" w:hAnsi="Arial" w:cs="Arial"/>
                <w:b/>
                <w:bCs/>
                <w:color w:val="000000"/>
                <w:sz w:val="20"/>
                <w:szCs w:val="20"/>
              </w:rPr>
              <w:t>Data Merging</w:t>
            </w:r>
          </w:p>
        </w:tc>
        <w:tc>
          <w:tcPr>
            <w:tcW w:w="7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707A43" w14:textId="77777777" w:rsidR="00C60C22" w:rsidRDefault="00000000">
            <w:pPr>
              <w:widowControl w:val="0"/>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color w:val="000000"/>
                <w:sz w:val="20"/>
                <w:szCs w:val="20"/>
              </w:rPr>
              <w:t>Merge items that are essentially same games/movies but different platforms</w:t>
            </w:r>
          </w:p>
          <w:p w14:paraId="3F0F3821" w14:textId="77777777" w:rsidR="00C60C22" w:rsidRDefault="00000000">
            <w:pPr>
              <w:widowControl w:val="0"/>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color w:val="000000"/>
                <w:sz w:val="20"/>
                <w:szCs w:val="20"/>
              </w:rPr>
              <w:t>For example:</w:t>
            </w:r>
          </w:p>
          <w:p w14:paraId="45E91105" w14:textId="77777777" w:rsidR="00C60C22" w:rsidRDefault="00000000">
            <w:pPr>
              <w:widowControl w:val="0"/>
              <w:numPr>
                <w:ilvl w:val="0"/>
                <w:numId w:val="10"/>
              </w:numPr>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i/>
                <w:iCs/>
                <w:color w:val="000000"/>
                <w:sz w:val="20"/>
                <w:szCs w:val="20"/>
              </w:rPr>
              <w:t>The Avengers[Blue Ray]</w:t>
            </w:r>
            <w:r>
              <w:rPr>
                <w:rFonts w:ascii="Arial" w:eastAsia="Arial" w:hAnsi="Arial" w:cs="Arial"/>
                <w:color w:val="000000"/>
                <w:sz w:val="20"/>
                <w:szCs w:val="20"/>
              </w:rPr>
              <w:t xml:space="preserve"> and </w:t>
            </w:r>
            <w:r>
              <w:rPr>
                <w:rFonts w:ascii="Arial" w:eastAsia="Arial" w:hAnsi="Arial" w:cs="Arial"/>
                <w:i/>
                <w:iCs/>
                <w:color w:val="000000"/>
                <w:sz w:val="20"/>
                <w:szCs w:val="20"/>
              </w:rPr>
              <w:t>The Avengers[Digital]</w:t>
            </w:r>
            <w:r>
              <w:rPr>
                <w:rFonts w:ascii="Arial" w:eastAsia="Arial" w:hAnsi="Arial" w:cs="Arial"/>
                <w:color w:val="000000"/>
                <w:sz w:val="20"/>
                <w:szCs w:val="20"/>
              </w:rPr>
              <w:t xml:space="preserve"> -&gt; Merge to </w:t>
            </w:r>
            <w:r>
              <w:rPr>
                <w:rFonts w:ascii="Arial" w:eastAsia="Arial" w:hAnsi="Arial" w:cs="Arial"/>
                <w:i/>
                <w:iCs/>
                <w:color w:val="000000"/>
                <w:sz w:val="20"/>
                <w:szCs w:val="20"/>
              </w:rPr>
              <w:t>The Avengers</w:t>
            </w:r>
          </w:p>
        </w:tc>
      </w:tr>
      <w:tr w:rsidR="00C60C22" w14:paraId="45E1B128" w14:textId="77777777">
        <w:trPr>
          <w:trHeight w:val="810"/>
        </w:trPr>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775FC6" w14:textId="77777777" w:rsidR="00C60C22" w:rsidRDefault="00000000">
            <w:pPr>
              <w:widowControl w:val="0"/>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b/>
                <w:bCs/>
                <w:color w:val="000000"/>
                <w:sz w:val="20"/>
                <w:szCs w:val="20"/>
              </w:rPr>
              <w:t>Implicit Ratings Conversion</w:t>
            </w:r>
          </w:p>
        </w:tc>
        <w:tc>
          <w:tcPr>
            <w:tcW w:w="7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A1EBD9" w14:textId="77777777" w:rsidR="00C60C22" w:rsidRDefault="00000000">
            <w:pPr>
              <w:widowControl w:val="0"/>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color w:val="000000"/>
                <w:sz w:val="20"/>
                <w:szCs w:val="20"/>
              </w:rPr>
              <w:t>Ratings on a 1–5 star scale are converted to implicit feedback: ratings &gt;= 4 stars are treated as positive interactions (POSITIVE_THRESHOLD = 4).</w:t>
            </w:r>
          </w:p>
        </w:tc>
      </w:tr>
      <w:tr w:rsidR="00C60C22" w14:paraId="4DBFFE19" w14:textId="77777777">
        <w:trPr>
          <w:trHeight w:val="765"/>
        </w:trPr>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5636C0" w14:textId="77777777" w:rsidR="00C60C22" w:rsidRDefault="00000000">
            <w:pPr>
              <w:widowControl w:val="0"/>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b/>
                <w:bCs/>
                <w:color w:val="000000"/>
                <w:sz w:val="20"/>
                <w:szCs w:val="20"/>
              </w:rPr>
              <w:t>Density Filtering</w:t>
            </w:r>
          </w:p>
        </w:tc>
        <w:tc>
          <w:tcPr>
            <w:tcW w:w="7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7F612E" w14:textId="77777777" w:rsidR="00C60C22" w:rsidRDefault="00000000">
            <w:pPr>
              <w:widowControl w:val="0"/>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color w:val="000000"/>
                <w:sz w:val="20"/>
                <w:szCs w:val="20"/>
              </w:rPr>
              <w:t>Application of k-core &gt;= 10 filtering to both items and users to increase rating density</w:t>
            </w:r>
          </w:p>
        </w:tc>
      </w:tr>
      <w:tr w:rsidR="00C60C22" w14:paraId="38CCF440" w14:textId="77777777">
        <w:trPr>
          <w:trHeight w:val="840"/>
        </w:trPr>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83DD7F" w14:textId="77777777" w:rsidR="00C60C22" w:rsidRDefault="00000000">
            <w:pPr>
              <w:widowControl w:val="0"/>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b/>
                <w:bCs/>
                <w:color w:val="000000"/>
                <w:sz w:val="20"/>
                <w:szCs w:val="20"/>
              </w:rPr>
              <w:t>Store In Files</w:t>
            </w:r>
          </w:p>
        </w:tc>
        <w:tc>
          <w:tcPr>
            <w:tcW w:w="7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D537DD" w14:textId="77777777" w:rsidR="00C60C22" w:rsidRDefault="00000000">
            <w:pPr>
              <w:widowControl w:val="0"/>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color w:val="000000"/>
                <w:sz w:val="20"/>
                <w:szCs w:val="20"/>
              </w:rPr>
              <w:t>Processed data stored as Parquet files for training, and final embeddings exported as NumPy arrays.</w:t>
            </w:r>
          </w:p>
        </w:tc>
      </w:tr>
      <w:tr w:rsidR="00C60C22" w14:paraId="24F7AE45" w14:textId="77777777">
        <w:trPr>
          <w:trHeight w:val="840"/>
        </w:trPr>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C3025C" w14:textId="77777777" w:rsidR="00C60C22" w:rsidRDefault="00000000">
            <w:pPr>
              <w:widowControl w:val="0"/>
              <w:pBdr>
                <w:top w:val="nil"/>
                <w:left w:val="nil"/>
                <w:bottom w:val="nil"/>
                <w:right w:val="nil"/>
                <w:between w:val="nil"/>
              </w:pBdr>
              <w:spacing w:after="120" w:line="324" w:lineRule="auto"/>
              <w:rPr>
                <w:rFonts w:ascii="Arial" w:eastAsia="Arial" w:hAnsi="Arial" w:cs="Arial"/>
                <w:b/>
                <w:bCs/>
                <w:color w:val="000000"/>
                <w:sz w:val="20"/>
                <w:szCs w:val="20"/>
              </w:rPr>
            </w:pPr>
            <w:r>
              <w:rPr>
                <w:rFonts w:ascii="Arial" w:eastAsia="Arial" w:hAnsi="Arial" w:cs="Arial"/>
                <w:b/>
                <w:bCs/>
                <w:color w:val="000000"/>
                <w:sz w:val="20"/>
                <w:szCs w:val="20"/>
              </w:rPr>
              <w:t>Split User Subgroups</w:t>
            </w:r>
          </w:p>
        </w:tc>
        <w:tc>
          <w:tcPr>
            <w:tcW w:w="7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3E455C" w14:textId="77777777" w:rsidR="00C60C22" w:rsidRDefault="00000000">
            <w:pPr>
              <w:spacing w:after="120" w:line="324" w:lineRule="auto"/>
              <w:rPr>
                <w:rFonts w:ascii="Arial" w:eastAsia="Arial" w:hAnsi="Arial" w:cs="Arial"/>
                <w:color w:val="000000"/>
                <w:sz w:val="20"/>
                <w:szCs w:val="20"/>
              </w:rPr>
            </w:pPr>
            <w:r>
              <w:rPr>
                <w:rFonts w:ascii="Arial" w:eastAsia="Arial" w:hAnsi="Arial" w:cs="Arial"/>
                <w:color w:val="000000"/>
                <w:sz w:val="20"/>
                <w:szCs w:val="20"/>
              </w:rPr>
              <w:t>Creation of specialized subgroups (Raw Mix, Overlap, Source-Rich, Cold Start) by applying specific filters (k-core, density, and overlap thresholds) to isolate experimental variables for lessons L1 through L7.</w:t>
            </w:r>
          </w:p>
        </w:tc>
      </w:tr>
    </w:tbl>
    <w:p w14:paraId="4CE54A5B" w14:textId="77777777" w:rsidR="00C60C22" w:rsidRDefault="00C60C22">
      <w:pPr>
        <w:pBdr>
          <w:top w:val="nil"/>
          <w:left w:val="nil"/>
          <w:bottom w:val="nil"/>
          <w:right w:val="nil"/>
          <w:between w:val="nil"/>
        </w:pBdr>
        <w:spacing w:after="120" w:line="324" w:lineRule="auto"/>
        <w:rPr>
          <w:rFonts w:ascii="Arial" w:eastAsia="Arial" w:hAnsi="Arial" w:cs="Arial"/>
          <w:color w:val="191919"/>
          <w:sz w:val="20"/>
          <w:szCs w:val="20"/>
        </w:rPr>
      </w:pPr>
    </w:p>
    <w:p w14:paraId="1362753B"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lastRenderedPageBreak/>
        <w:drawing>
          <wp:inline distT="0" distB="0" distL="0" distR="0" wp14:anchorId="35D5911C" wp14:editId="5D2CA4DB">
            <wp:extent cx="5486400" cy="4961362"/>
            <wp:effectExtent l="0" t="0" r="0" b="0"/>
            <wp:docPr id="43"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17"/>
                    <a:srcRect/>
                    <a:stretch>
                      <a:fillRect/>
                    </a:stretch>
                  </pic:blipFill>
                  <pic:spPr>
                    <a:xfrm>
                      <a:off x="0" y="0"/>
                      <a:ext cx="5486400" cy="4961362"/>
                    </a:xfrm>
                    <a:prstGeom prst="rect">
                      <a:avLst/>
                    </a:prstGeom>
                    <a:ln/>
                  </pic:spPr>
                </pic:pic>
              </a:graphicData>
            </a:graphic>
          </wp:inline>
        </w:drawing>
      </w:r>
    </w:p>
    <w:p w14:paraId="433808B0" w14:textId="77777777" w:rsidR="00C60C22" w:rsidRDefault="00000000">
      <w:pPr>
        <w:spacing w:after="120" w:line="324" w:lineRule="auto"/>
        <w:jc w:val="center"/>
        <w:rPr>
          <w:rFonts w:ascii="Arial" w:eastAsia="Arial" w:hAnsi="Arial" w:cs="Arial"/>
          <w:i/>
          <w:iCs/>
          <w:color w:val="191919"/>
          <w:sz w:val="20"/>
          <w:szCs w:val="20"/>
        </w:rPr>
      </w:pPr>
      <w:r>
        <w:rPr>
          <w:rFonts w:ascii="Arial" w:eastAsia="Arial" w:hAnsi="Arial" w:cs="Arial"/>
          <w:i/>
          <w:iCs/>
          <w:color w:val="191919"/>
          <w:sz w:val="20"/>
          <w:szCs w:val="20"/>
        </w:rPr>
        <w:t>Figure 4: Data Processing Pipeline</w:t>
      </w:r>
    </w:p>
    <w:p w14:paraId="57B220E0" w14:textId="77777777" w:rsidR="00C60C22" w:rsidRDefault="00C60C22">
      <w:pPr>
        <w:spacing w:after="120" w:line="324" w:lineRule="auto"/>
        <w:jc w:val="center"/>
        <w:rPr>
          <w:rFonts w:ascii="Arial" w:eastAsia="Arial" w:hAnsi="Arial" w:cs="Arial"/>
          <w:i/>
          <w:iCs/>
          <w:color w:val="191919"/>
          <w:sz w:val="20"/>
          <w:szCs w:val="20"/>
        </w:rPr>
      </w:pPr>
    </w:p>
    <w:p w14:paraId="67A42284" w14:textId="77777777" w:rsidR="00C60C22" w:rsidRDefault="00000000">
      <w:pPr>
        <w:spacing w:after="120" w:line="324" w:lineRule="auto"/>
      </w:pPr>
      <w:r>
        <w:rPr>
          <w:rFonts w:ascii="Arial" w:eastAsia="Arial" w:hAnsi="Arial" w:cs="Arial"/>
          <w:color w:val="191919"/>
          <w:sz w:val="20"/>
          <w:szCs w:val="20"/>
        </w:rPr>
        <w:t>Different lessons use different dataset configurations to isolate experimental variables:</w:t>
      </w:r>
    </w:p>
    <w:tbl>
      <w:tblPr>
        <w:tblStyle w:val="a3"/>
        <w:tblW w:w="94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344"/>
        <w:gridCol w:w="1344"/>
        <w:gridCol w:w="1344"/>
        <w:gridCol w:w="1344"/>
        <w:gridCol w:w="1344"/>
        <w:gridCol w:w="1344"/>
        <w:gridCol w:w="1344"/>
      </w:tblGrid>
      <w:tr w:rsidR="00C60C22" w14:paraId="1BECCF08" w14:textId="77777777">
        <w:trPr>
          <w:jc w:val="center"/>
        </w:trPr>
        <w:tc>
          <w:tcPr>
            <w:tcW w:w="1344" w:type="dxa"/>
            <w:tcBorders>
              <w:top w:val="single" w:sz="4" w:space="0" w:color="1B2A4A"/>
              <w:left w:val="single" w:sz="4" w:space="0" w:color="1B2A4A"/>
              <w:bottom w:val="single" w:sz="4" w:space="0" w:color="1B2A4A"/>
              <w:right w:val="single" w:sz="4" w:space="0" w:color="1B2A4A"/>
            </w:tcBorders>
            <w:shd w:val="clear" w:color="auto" w:fill="CBD5E1"/>
            <w:tcMar>
              <w:top w:w="70" w:type="dxa"/>
              <w:left w:w="80" w:type="dxa"/>
              <w:bottom w:w="70" w:type="dxa"/>
              <w:right w:w="80" w:type="dxa"/>
            </w:tcMar>
          </w:tcPr>
          <w:p w14:paraId="1ECD066F" w14:textId="77777777" w:rsidR="00C60C22" w:rsidRDefault="00000000">
            <w:pPr>
              <w:spacing w:after="120" w:line="324" w:lineRule="auto"/>
              <w:jc w:val="center"/>
            </w:pPr>
            <w:r>
              <w:rPr>
                <w:rFonts w:ascii="Arial" w:eastAsia="Arial" w:hAnsi="Arial" w:cs="Arial"/>
                <w:color w:val="191919"/>
                <w:sz w:val="20"/>
                <w:szCs w:val="20"/>
              </w:rPr>
              <w:t>Variant</w:t>
            </w:r>
          </w:p>
        </w:tc>
        <w:tc>
          <w:tcPr>
            <w:tcW w:w="1344" w:type="dxa"/>
            <w:tcBorders>
              <w:top w:val="single" w:sz="4" w:space="0" w:color="1B2A4A"/>
              <w:left w:val="single" w:sz="4" w:space="0" w:color="1B2A4A"/>
              <w:bottom w:val="single" w:sz="4" w:space="0" w:color="1B2A4A"/>
              <w:right w:val="single" w:sz="4" w:space="0" w:color="1B2A4A"/>
            </w:tcBorders>
            <w:shd w:val="clear" w:color="auto" w:fill="CBD5E1"/>
            <w:tcMar>
              <w:top w:w="70" w:type="dxa"/>
              <w:left w:w="80" w:type="dxa"/>
              <w:bottom w:w="70" w:type="dxa"/>
              <w:right w:w="80" w:type="dxa"/>
            </w:tcMar>
          </w:tcPr>
          <w:p w14:paraId="3A7C9A0E" w14:textId="77777777" w:rsidR="00C60C22" w:rsidRDefault="00000000">
            <w:pPr>
              <w:spacing w:after="120" w:line="324" w:lineRule="auto"/>
              <w:jc w:val="center"/>
            </w:pPr>
            <w:r>
              <w:rPr>
                <w:rFonts w:ascii="Arial" w:eastAsia="Arial" w:hAnsi="Arial" w:cs="Arial"/>
                <w:color w:val="191919"/>
                <w:sz w:val="20"/>
                <w:szCs w:val="20"/>
              </w:rPr>
              <w:t>Users</w:t>
            </w:r>
          </w:p>
        </w:tc>
        <w:tc>
          <w:tcPr>
            <w:tcW w:w="1344" w:type="dxa"/>
            <w:tcBorders>
              <w:top w:val="single" w:sz="4" w:space="0" w:color="1B2A4A"/>
              <w:left w:val="single" w:sz="4" w:space="0" w:color="1B2A4A"/>
              <w:bottom w:val="single" w:sz="4" w:space="0" w:color="1B2A4A"/>
              <w:right w:val="single" w:sz="4" w:space="0" w:color="1B2A4A"/>
            </w:tcBorders>
            <w:shd w:val="clear" w:color="auto" w:fill="CBD5E1"/>
            <w:tcMar>
              <w:top w:w="70" w:type="dxa"/>
              <w:left w:w="80" w:type="dxa"/>
              <w:bottom w:w="70" w:type="dxa"/>
              <w:right w:w="80" w:type="dxa"/>
            </w:tcMar>
          </w:tcPr>
          <w:p w14:paraId="592EDABC" w14:textId="77777777" w:rsidR="00C60C22" w:rsidRDefault="00000000">
            <w:pPr>
              <w:spacing w:after="120" w:line="324" w:lineRule="auto"/>
              <w:jc w:val="center"/>
            </w:pPr>
            <w:r>
              <w:rPr>
                <w:rFonts w:ascii="Arial" w:eastAsia="Arial" w:hAnsi="Arial" w:cs="Arial"/>
                <w:color w:val="191919"/>
                <w:sz w:val="20"/>
                <w:szCs w:val="20"/>
              </w:rPr>
              <w:t>Movie Ints.</w:t>
            </w:r>
          </w:p>
        </w:tc>
        <w:tc>
          <w:tcPr>
            <w:tcW w:w="1344" w:type="dxa"/>
            <w:tcBorders>
              <w:top w:val="single" w:sz="4" w:space="0" w:color="1B2A4A"/>
              <w:left w:val="single" w:sz="4" w:space="0" w:color="1B2A4A"/>
              <w:bottom w:val="single" w:sz="4" w:space="0" w:color="1B2A4A"/>
              <w:right w:val="single" w:sz="4" w:space="0" w:color="1B2A4A"/>
            </w:tcBorders>
            <w:shd w:val="clear" w:color="auto" w:fill="CBD5E1"/>
            <w:tcMar>
              <w:top w:w="70" w:type="dxa"/>
              <w:left w:w="80" w:type="dxa"/>
              <w:bottom w:w="70" w:type="dxa"/>
              <w:right w:w="80" w:type="dxa"/>
            </w:tcMar>
          </w:tcPr>
          <w:p w14:paraId="758A3B5B" w14:textId="77777777" w:rsidR="00C60C22" w:rsidRDefault="00000000">
            <w:pPr>
              <w:spacing w:after="120" w:line="324" w:lineRule="auto"/>
              <w:jc w:val="center"/>
            </w:pPr>
            <w:r>
              <w:rPr>
                <w:rFonts w:ascii="Arial" w:eastAsia="Arial" w:hAnsi="Arial" w:cs="Arial"/>
                <w:color w:val="191919"/>
                <w:sz w:val="20"/>
                <w:szCs w:val="20"/>
              </w:rPr>
              <w:t>Game Ints.</w:t>
            </w:r>
          </w:p>
        </w:tc>
        <w:tc>
          <w:tcPr>
            <w:tcW w:w="1344" w:type="dxa"/>
            <w:tcBorders>
              <w:top w:val="single" w:sz="4" w:space="0" w:color="1B2A4A"/>
              <w:left w:val="single" w:sz="4" w:space="0" w:color="1B2A4A"/>
              <w:bottom w:val="single" w:sz="4" w:space="0" w:color="1B2A4A"/>
              <w:right w:val="single" w:sz="4" w:space="0" w:color="1B2A4A"/>
            </w:tcBorders>
            <w:shd w:val="clear" w:color="auto" w:fill="CBD5E1"/>
            <w:tcMar>
              <w:top w:w="70" w:type="dxa"/>
              <w:left w:w="80" w:type="dxa"/>
              <w:bottom w:w="70" w:type="dxa"/>
              <w:right w:w="80" w:type="dxa"/>
            </w:tcMar>
          </w:tcPr>
          <w:p w14:paraId="531402D3" w14:textId="77777777" w:rsidR="00C60C22" w:rsidRDefault="00000000">
            <w:pPr>
              <w:spacing w:after="120" w:line="324" w:lineRule="auto"/>
              <w:jc w:val="center"/>
            </w:pPr>
            <w:r>
              <w:rPr>
                <w:rFonts w:ascii="Arial" w:eastAsia="Arial" w:hAnsi="Arial" w:cs="Arial"/>
                <w:color w:val="191919"/>
                <w:sz w:val="20"/>
                <w:szCs w:val="20"/>
              </w:rPr>
              <w:t>Overlap %</w:t>
            </w:r>
          </w:p>
        </w:tc>
        <w:tc>
          <w:tcPr>
            <w:tcW w:w="1344" w:type="dxa"/>
            <w:tcBorders>
              <w:top w:val="single" w:sz="4" w:space="0" w:color="1B2A4A"/>
              <w:left w:val="single" w:sz="4" w:space="0" w:color="1B2A4A"/>
              <w:bottom w:val="single" w:sz="4" w:space="0" w:color="1B2A4A"/>
              <w:right w:val="single" w:sz="4" w:space="0" w:color="1B2A4A"/>
            </w:tcBorders>
            <w:shd w:val="clear" w:color="auto" w:fill="CBD5E1"/>
            <w:tcMar>
              <w:top w:w="70" w:type="dxa"/>
              <w:left w:w="80" w:type="dxa"/>
              <w:bottom w:w="70" w:type="dxa"/>
              <w:right w:w="80" w:type="dxa"/>
            </w:tcMar>
          </w:tcPr>
          <w:p w14:paraId="41BD40BA" w14:textId="77777777" w:rsidR="00C60C22" w:rsidRDefault="00000000">
            <w:pPr>
              <w:spacing w:after="120" w:line="324" w:lineRule="auto"/>
              <w:jc w:val="center"/>
            </w:pPr>
            <w:r>
              <w:rPr>
                <w:rFonts w:ascii="Arial" w:eastAsia="Arial" w:hAnsi="Arial" w:cs="Arial"/>
                <w:color w:val="191919"/>
                <w:sz w:val="20"/>
                <w:szCs w:val="20"/>
              </w:rPr>
              <w:t>Used in</w:t>
            </w:r>
          </w:p>
        </w:tc>
        <w:tc>
          <w:tcPr>
            <w:tcW w:w="1344" w:type="dxa"/>
            <w:tcBorders>
              <w:top w:val="single" w:sz="4" w:space="0" w:color="1B2A4A"/>
              <w:left w:val="single" w:sz="4" w:space="0" w:color="1B2A4A"/>
              <w:bottom w:val="single" w:sz="4" w:space="0" w:color="1B2A4A"/>
              <w:right w:val="single" w:sz="4" w:space="0" w:color="1B2A4A"/>
            </w:tcBorders>
            <w:shd w:val="clear" w:color="auto" w:fill="CBD5E1"/>
            <w:tcMar>
              <w:top w:w="70" w:type="dxa"/>
              <w:left w:w="80" w:type="dxa"/>
              <w:bottom w:w="70" w:type="dxa"/>
              <w:right w:w="80" w:type="dxa"/>
            </w:tcMar>
          </w:tcPr>
          <w:p w14:paraId="146904E0" w14:textId="77777777" w:rsidR="00C60C22" w:rsidRDefault="00000000">
            <w:pPr>
              <w:spacing w:after="120" w:line="324" w:lineRule="auto"/>
              <w:jc w:val="center"/>
            </w:pPr>
            <w:r>
              <w:rPr>
                <w:rFonts w:ascii="Arial" w:eastAsia="Arial" w:hAnsi="Arial" w:cs="Arial"/>
                <w:color w:val="191919"/>
                <w:sz w:val="20"/>
                <w:szCs w:val="20"/>
              </w:rPr>
              <w:t>Filter</w:t>
            </w:r>
          </w:p>
        </w:tc>
      </w:tr>
      <w:tr w:rsidR="00C60C22" w14:paraId="0F16A9B0" w14:textId="77777777">
        <w:trPr>
          <w:jc w:val="center"/>
        </w:trPr>
        <w:tc>
          <w:tcPr>
            <w:tcW w:w="1344"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66CF2E96" w14:textId="77777777" w:rsidR="00C60C22" w:rsidRDefault="00000000">
            <w:pPr>
              <w:spacing w:after="120" w:line="324" w:lineRule="auto"/>
            </w:pPr>
            <w:r>
              <w:rPr>
                <w:rFonts w:ascii="Arial" w:eastAsia="Arial" w:hAnsi="Arial" w:cs="Arial"/>
                <w:color w:val="191919"/>
                <w:sz w:val="20"/>
                <w:szCs w:val="20"/>
              </w:rPr>
              <w:t>Raw Mix</w:t>
            </w:r>
          </w:p>
        </w:tc>
        <w:tc>
          <w:tcPr>
            <w:tcW w:w="1344"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353B11AD" w14:textId="77777777" w:rsidR="00C60C22" w:rsidRDefault="00000000">
            <w:pPr>
              <w:spacing w:after="120" w:line="324" w:lineRule="auto"/>
              <w:jc w:val="center"/>
            </w:pPr>
            <w:r>
              <w:rPr>
                <w:rFonts w:ascii="Arial" w:eastAsia="Arial" w:hAnsi="Arial" w:cs="Arial"/>
                <w:color w:val="191919"/>
                <w:sz w:val="20"/>
                <w:szCs w:val="20"/>
              </w:rPr>
              <w:t>1,000,000</w:t>
            </w:r>
          </w:p>
        </w:tc>
        <w:tc>
          <w:tcPr>
            <w:tcW w:w="1344"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3621E3E1" w14:textId="77777777" w:rsidR="00C60C22" w:rsidRDefault="00000000">
            <w:pPr>
              <w:spacing w:after="120" w:line="324" w:lineRule="auto"/>
              <w:jc w:val="center"/>
            </w:pPr>
            <w:r>
              <w:rPr>
                <w:rFonts w:ascii="Arial" w:eastAsia="Arial" w:hAnsi="Arial" w:cs="Arial"/>
                <w:color w:val="191919"/>
                <w:sz w:val="20"/>
                <w:szCs w:val="20"/>
              </w:rPr>
              <w:t>45,933</w:t>
            </w:r>
          </w:p>
        </w:tc>
        <w:tc>
          <w:tcPr>
            <w:tcW w:w="1344"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4D2FF3E6" w14:textId="77777777" w:rsidR="00C60C22" w:rsidRDefault="00000000">
            <w:pPr>
              <w:spacing w:after="120" w:line="324" w:lineRule="auto"/>
              <w:jc w:val="center"/>
            </w:pPr>
            <w:r>
              <w:rPr>
                <w:rFonts w:ascii="Arial" w:eastAsia="Arial" w:hAnsi="Arial" w:cs="Arial"/>
                <w:color w:val="191919"/>
                <w:sz w:val="20"/>
                <w:szCs w:val="20"/>
              </w:rPr>
              <w:t>11,706</w:t>
            </w:r>
          </w:p>
        </w:tc>
        <w:tc>
          <w:tcPr>
            <w:tcW w:w="1344"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43AC8B22" w14:textId="77777777" w:rsidR="00C60C22" w:rsidRDefault="00000000">
            <w:pPr>
              <w:spacing w:after="120" w:line="324" w:lineRule="auto"/>
              <w:jc w:val="center"/>
            </w:pPr>
            <w:r>
              <w:rPr>
                <w:rFonts w:ascii="Arial" w:eastAsia="Arial" w:hAnsi="Arial" w:cs="Arial"/>
                <w:color w:val="191919"/>
                <w:sz w:val="20"/>
                <w:szCs w:val="20"/>
              </w:rPr>
              <w:t>5.2%</w:t>
            </w:r>
          </w:p>
        </w:tc>
        <w:tc>
          <w:tcPr>
            <w:tcW w:w="1344"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4D626341" w14:textId="77777777" w:rsidR="00C60C22" w:rsidRDefault="00000000">
            <w:pPr>
              <w:spacing w:after="120" w:line="324" w:lineRule="auto"/>
              <w:jc w:val="center"/>
            </w:pPr>
            <w:r>
              <w:rPr>
                <w:rFonts w:ascii="Arial" w:eastAsia="Arial" w:hAnsi="Arial" w:cs="Arial"/>
                <w:color w:val="191919"/>
                <w:sz w:val="20"/>
                <w:szCs w:val="20"/>
              </w:rPr>
              <w:t>L1–L2</w:t>
            </w:r>
          </w:p>
        </w:tc>
        <w:tc>
          <w:tcPr>
            <w:tcW w:w="1344"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52868E87" w14:textId="77777777" w:rsidR="00C60C22" w:rsidRDefault="00000000">
            <w:pPr>
              <w:spacing w:after="120" w:line="324" w:lineRule="auto"/>
              <w:jc w:val="center"/>
            </w:pPr>
            <w:r>
              <w:rPr>
                <w:rFonts w:ascii="Arial" w:eastAsia="Arial" w:hAnsi="Arial" w:cs="Arial"/>
                <w:color w:val="191919"/>
                <w:sz w:val="20"/>
                <w:szCs w:val="20"/>
              </w:rPr>
              <w:t>No k-core</w:t>
            </w:r>
          </w:p>
        </w:tc>
      </w:tr>
      <w:tr w:rsidR="00C60C22" w14:paraId="1B45AA12" w14:textId="77777777">
        <w:trPr>
          <w:jc w:val="center"/>
        </w:trPr>
        <w:tc>
          <w:tcPr>
            <w:tcW w:w="1344"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737873D7" w14:textId="77777777" w:rsidR="00C60C22" w:rsidRDefault="00000000">
            <w:pPr>
              <w:spacing w:after="120" w:line="324" w:lineRule="auto"/>
            </w:pPr>
            <w:r>
              <w:rPr>
                <w:rFonts w:ascii="Arial" w:eastAsia="Arial" w:hAnsi="Arial" w:cs="Arial"/>
                <w:color w:val="191919"/>
                <w:sz w:val="20"/>
                <w:szCs w:val="20"/>
              </w:rPr>
              <w:t>Overlap</w:t>
            </w:r>
          </w:p>
        </w:tc>
        <w:tc>
          <w:tcPr>
            <w:tcW w:w="1344"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6F00F411" w14:textId="77777777" w:rsidR="00C60C22" w:rsidRDefault="00000000">
            <w:pPr>
              <w:spacing w:after="120" w:line="324" w:lineRule="auto"/>
              <w:jc w:val="center"/>
            </w:pPr>
            <w:r>
              <w:rPr>
                <w:rFonts w:ascii="Arial" w:eastAsia="Arial" w:hAnsi="Arial" w:cs="Arial"/>
                <w:color w:val="191919"/>
                <w:sz w:val="20"/>
                <w:szCs w:val="20"/>
              </w:rPr>
              <w:t>19,880</w:t>
            </w:r>
          </w:p>
        </w:tc>
        <w:tc>
          <w:tcPr>
            <w:tcW w:w="1344"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12A01ED9" w14:textId="77777777" w:rsidR="00C60C22" w:rsidRDefault="00000000">
            <w:pPr>
              <w:spacing w:after="120" w:line="324" w:lineRule="auto"/>
              <w:jc w:val="center"/>
            </w:pPr>
            <w:r>
              <w:rPr>
                <w:rFonts w:ascii="Arial" w:eastAsia="Arial" w:hAnsi="Arial" w:cs="Arial"/>
                <w:color w:val="191919"/>
                <w:sz w:val="20"/>
                <w:szCs w:val="20"/>
              </w:rPr>
              <w:t>40,288</w:t>
            </w:r>
          </w:p>
        </w:tc>
        <w:tc>
          <w:tcPr>
            <w:tcW w:w="1344"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23CC2940" w14:textId="77777777" w:rsidR="00C60C22" w:rsidRDefault="00000000">
            <w:pPr>
              <w:spacing w:after="120" w:line="324" w:lineRule="auto"/>
              <w:jc w:val="center"/>
            </w:pPr>
            <w:r>
              <w:rPr>
                <w:rFonts w:ascii="Arial" w:eastAsia="Arial" w:hAnsi="Arial" w:cs="Arial"/>
                <w:color w:val="191919"/>
                <w:sz w:val="20"/>
                <w:szCs w:val="20"/>
              </w:rPr>
              <w:t>10,034</w:t>
            </w:r>
          </w:p>
        </w:tc>
        <w:tc>
          <w:tcPr>
            <w:tcW w:w="1344"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6A573B7D" w14:textId="77777777" w:rsidR="00C60C22" w:rsidRDefault="00000000">
            <w:pPr>
              <w:spacing w:after="120" w:line="324" w:lineRule="auto"/>
              <w:jc w:val="center"/>
            </w:pPr>
            <w:r>
              <w:rPr>
                <w:rFonts w:ascii="Arial" w:eastAsia="Arial" w:hAnsi="Arial" w:cs="Arial"/>
                <w:color w:val="191919"/>
                <w:sz w:val="20"/>
                <w:szCs w:val="20"/>
              </w:rPr>
              <w:t>100%</w:t>
            </w:r>
          </w:p>
        </w:tc>
        <w:tc>
          <w:tcPr>
            <w:tcW w:w="1344"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2F920FF0" w14:textId="77777777" w:rsidR="00C60C22" w:rsidRDefault="00000000">
            <w:pPr>
              <w:spacing w:after="120" w:line="324" w:lineRule="auto"/>
              <w:jc w:val="center"/>
            </w:pPr>
            <w:r>
              <w:rPr>
                <w:rFonts w:ascii="Arial" w:eastAsia="Arial" w:hAnsi="Arial" w:cs="Arial"/>
                <w:color w:val="191919"/>
                <w:sz w:val="20"/>
                <w:szCs w:val="20"/>
              </w:rPr>
              <w:t>L3</w:t>
            </w:r>
          </w:p>
        </w:tc>
        <w:tc>
          <w:tcPr>
            <w:tcW w:w="1344"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117A48C0" w14:textId="77777777" w:rsidR="00C60C22" w:rsidRDefault="00000000">
            <w:pPr>
              <w:spacing w:after="120" w:line="324" w:lineRule="auto"/>
              <w:jc w:val="center"/>
            </w:pPr>
            <w:r>
              <w:rPr>
                <w:rFonts w:ascii="Arial" w:eastAsia="Arial" w:hAnsi="Arial" w:cs="Arial"/>
                <w:color w:val="191919"/>
                <w:sz w:val="20"/>
                <w:szCs w:val="20"/>
              </w:rPr>
              <w:t>movies≥5, games≥1</w:t>
            </w:r>
          </w:p>
        </w:tc>
      </w:tr>
      <w:tr w:rsidR="00C60C22" w14:paraId="22DCE5EB" w14:textId="77777777">
        <w:trPr>
          <w:jc w:val="center"/>
        </w:trPr>
        <w:tc>
          <w:tcPr>
            <w:tcW w:w="1344"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5A9A307B" w14:textId="77777777" w:rsidR="00C60C22" w:rsidRDefault="00000000">
            <w:pPr>
              <w:spacing w:after="120" w:line="324" w:lineRule="auto"/>
            </w:pPr>
            <w:r>
              <w:rPr>
                <w:rFonts w:ascii="Arial" w:eastAsia="Arial" w:hAnsi="Arial" w:cs="Arial"/>
                <w:color w:val="191919"/>
                <w:sz w:val="20"/>
                <w:szCs w:val="20"/>
              </w:rPr>
              <w:t>Source-Rich</w:t>
            </w:r>
          </w:p>
        </w:tc>
        <w:tc>
          <w:tcPr>
            <w:tcW w:w="1344"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6842C482" w14:textId="77777777" w:rsidR="00C60C22" w:rsidRDefault="00000000">
            <w:pPr>
              <w:spacing w:after="120" w:line="324" w:lineRule="auto"/>
              <w:jc w:val="center"/>
            </w:pPr>
            <w:r>
              <w:rPr>
                <w:rFonts w:ascii="Arial" w:eastAsia="Arial" w:hAnsi="Arial" w:cs="Arial"/>
                <w:color w:val="191919"/>
                <w:sz w:val="20"/>
                <w:szCs w:val="20"/>
              </w:rPr>
              <w:t>14,328</w:t>
            </w:r>
          </w:p>
        </w:tc>
        <w:tc>
          <w:tcPr>
            <w:tcW w:w="1344"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6479A9A8" w14:textId="77777777" w:rsidR="00C60C22" w:rsidRDefault="00000000">
            <w:pPr>
              <w:spacing w:after="120" w:line="324" w:lineRule="auto"/>
              <w:jc w:val="center"/>
            </w:pPr>
            <w:r>
              <w:rPr>
                <w:rFonts w:ascii="Arial" w:eastAsia="Arial" w:hAnsi="Arial" w:cs="Arial"/>
                <w:color w:val="191919"/>
                <w:sz w:val="20"/>
                <w:szCs w:val="20"/>
              </w:rPr>
              <w:t>39,534</w:t>
            </w:r>
          </w:p>
        </w:tc>
        <w:tc>
          <w:tcPr>
            <w:tcW w:w="1344"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2A6E8A98" w14:textId="77777777" w:rsidR="00C60C22" w:rsidRDefault="00000000">
            <w:pPr>
              <w:spacing w:after="120" w:line="324" w:lineRule="auto"/>
              <w:jc w:val="center"/>
            </w:pPr>
            <w:r>
              <w:rPr>
                <w:rFonts w:ascii="Arial" w:eastAsia="Arial" w:hAnsi="Arial" w:cs="Arial"/>
                <w:color w:val="191919"/>
                <w:sz w:val="20"/>
                <w:szCs w:val="20"/>
              </w:rPr>
              <w:t>9,147</w:t>
            </w:r>
          </w:p>
        </w:tc>
        <w:tc>
          <w:tcPr>
            <w:tcW w:w="1344"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6DC7A6A8" w14:textId="77777777" w:rsidR="00C60C22" w:rsidRDefault="00000000">
            <w:pPr>
              <w:spacing w:after="120" w:line="324" w:lineRule="auto"/>
              <w:jc w:val="center"/>
            </w:pPr>
            <w:r>
              <w:rPr>
                <w:rFonts w:ascii="Arial" w:eastAsia="Arial" w:hAnsi="Arial" w:cs="Arial"/>
                <w:color w:val="191919"/>
                <w:sz w:val="20"/>
                <w:szCs w:val="20"/>
              </w:rPr>
              <w:t>100%</w:t>
            </w:r>
          </w:p>
        </w:tc>
        <w:tc>
          <w:tcPr>
            <w:tcW w:w="1344"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1F517923" w14:textId="77777777" w:rsidR="00C60C22" w:rsidRDefault="00000000">
            <w:pPr>
              <w:spacing w:after="120" w:line="324" w:lineRule="auto"/>
              <w:jc w:val="center"/>
            </w:pPr>
            <w:r>
              <w:rPr>
                <w:rFonts w:ascii="Arial" w:eastAsia="Arial" w:hAnsi="Arial" w:cs="Arial"/>
                <w:color w:val="191919"/>
                <w:sz w:val="20"/>
                <w:szCs w:val="20"/>
              </w:rPr>
              <w:t>L4,L7</w:t>
            </w:r>
          </w:p>
        </w:tc>
        <w:tc>
          <w:tcPr>
            <w:tcW w:w="1344"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13A1022B" w14:textId="77777777" w:rsidR="00C60C22" w:rsidRDefault="00000000">
            <w:pPr>
              <w:spacing w:after="120" w:line="324" w:lineRule="auto"/>
              <w:jc w:val="center"/>
            </w:pPr>
            <w:r>
              <w:rPr>
                <w:rFonts w:ascii="Arial" w:eastAsia="Arial" w:hAnsi="Arial" w:cs="Arial"/>
                <w:color w:val="191919"/>
                <w:sz w:val="20"/>
                <w:szCs w:val="20"/>
              </w:rPr>
              <w:t>movies≥10, games≥1</w:t>
            </w:r>
          </w:p>
        </w:tc>
      </w:tr>
      <w:tr w:rsidR="00C60C22" w14:paraId="76E6DABF" w14:textId="77777777">
        <w:trPr>
          <w:jc w:val="center"/>
        </w:trPr>
        <w:tc>
          <w:tcPr>
            <w:tcW w:w="1344"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0F6D27FD" w14:textId="77777777" w:rsidR="00C60C22" w:rsidRDefault="00000000">
            <w:pPr>
              <w:spacing w:after="120" w:line="324" w:lineRule="auto"/>
            </w:pPr>
            <w:r>
              <w:rPr>
                <w:rFonts w:ascii="Arial" w:eastAsia="Arial" w:hAnsi="Arial" w:cs="Arial"/>
                <w:color w:val="191919"/>
                <w:sz w:val="20"/>
                <w:szCs w:val="20"/>
              </w:rPr>
              <w:t>Sharp</w:t>
            </w:r>
          </w:p>
        </w:tc>
        <w:tc>
          <w:tcPr>
            <w:tcW w:w="1344"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69A3D08D" w14:textId="77777777" w:rsidR="00C60C22" w:rsidRDefault="00000000">
            <w:pPr>
              <w:spacing w:after="120" w:line="324" w:lineRule="auto"/>
              <w:jc w:val="center"/>
            </w:pPr>
            <w:r>
              <w:rPr>
                <w:rFonts w:ascii="Arial" w:eastAsia="Arial" w:hAnsi="Arial" w:cs="Arial"/>
                <w:color w:val="191919"/>
                <w:sz w:val="20"/>
                <w:szCs w:val="20"/>
              </w:rPr>
              <w:t>14,328</w:t>
            </w:r>
          </w:p>
        </w:tc>
        <w:tc>
          <w:tcPr>
            <w:tcW w:w="1344"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4C84A18A" w14:textId="77777777" w:rsidR="00C60C22" w:rsidRDefault="00000000">
            <w:pPr>
              <w:spacing w:after="120" w:line="324" w:lineRule="auto"/>
              <w:jc w:val="center"/>
            </w:pPr>
            <w:r>
              <w:rPr>
                <w:rFonts w:ascii="Arial" w:eastAsia="Arial" w:hAnsi="Arial" w:cs="Arial"/>
                <w:color w:val="191919"/>
                <w:sz w:val="20"/>
                <w:szCs w:val="20"/>
              </w:rPr>
              <w:t>10,311</w:t>
            </w:r>
          </w:p>
        </w:tc>
        <w:tc>
          <w:tcPr>
            <w:tcW w:w="1344"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17360FB0" w14:textId="77777777" w:rsidR="00C60C22" w:rsidRDefault="00000000">
            <w:pPr>
              <w:spacing w:after="120" w:line="324" w:lineRule="auto"/>
              <w:jc w:val="center"/>
            </w:pPr>
            <w:r>
              <w:rPr>
                <w:rFonts w:ascii="Arial" w:eastAsia="Arial" w:hAnsi="Arial" w:cs="Arial"/>
                <w:color w:val="191919"/>
                <w:sz w:val="20"/>
                <w:szCs w:val="20"/>
              </w:rPr>
              <w:t>9,147</w:t>
            </w:r>
          </w:p>
        </w:tc>
        <w:tc>
          <w:tcPr>
            <w:tcW w:w="1344"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1004A3A3" w14:textId="77777777" w:rsidR="00C60C22" w:rsidRDefault="00000000">
            <w:pPr>
              <w:spacing w:after="120" w:line="324" w:lineRule="auto"/>
              <w:jc w:val="center"/>
            </w:pPr>
            <w:r>
              <w:rPr>
                <w:rFonts w:ascii="Arial" w:eastAsia="Arial" w:hAnsi="Arial" w:cs="Arial"/>
                <w:color w:val="191919"/>
                <w:sz w:val="20"/>
                <w:szCs w:val="20"/>
              </w:rPr>
              <w:t>99.8%</w:t>
            </w:r>
          </w:p>
        </w:tc>
        <w:tc>
          <w:tcPr>
            <w:tcW w:w="1344"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1D066FBF" w14:textId="77777777" w:rsidR="00C60C22" w:rsidRDefault="00000000">
            <w:pPr>
              <w:spacing w:after="120" w:line="324" w:lineRule="auto"/>
              <w:jc w:val="center"/>
            </w:pPr>
            <w:r>
              <w:rPr>
                <w:rFonts w:ascii="Arial" w:eastAsia="Arial" w:hAnsi="Arial" w:cs="Arial"/>
                <w:color w:val="191919"/>
                <w:sz w:val="20"/>
                <w:szCs w:val="20"/>
              </w:rPr>
              <w:t>L5</w:t>
            </w:r>
          </w:p>
        </w:tc>
        <w:tc>
          <w:tcPr>
            <w:tcW w:w="1344"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1AF9A976" w14:textId="77777777" w:rsidR="00C60C22" w:rsidRDefault="00000000">
            <w:pPr>
              <w:spacing w:after="120" w:line="324" w:lineRule="auto"/>
              <w:jc w:val="center"/>
            </w:pPr>
            <w:r>
              <w:rPr>
                <w:rFonts w:ascii="Arial" w:eastAsia="Arial" w:hAnsi="Arial" w:cs="Arial"/>
                <w:color w:val="191919"/>
                <w:sz w:val="20"/>
                <w:szCs w:val="20"/>
              </w:rPr>
              <w:t>movie pop≥10</w:t>
            </w:r>
          </w:p>
        </w:tc>
      </w:tr>
      <w:tr w:rsidR="00C60C22" w14:paraId="0409A090" w14:textId="77777777">
        <w:trPr>
          <w:jc w:val="center"/>
        </w:trPr>
        <w:tc>
          <w:tcPr>
            <w:tcW w:w="1344"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1162CB26" w14:textId="77777777" w:rsidR="00C60C22" w:rsidRDefault="00000000">
            <w:pPr>
              <w:spacing w:after="120" w:line="324" w:lineRule="auto"/>
            </w:pPr>
            <w:r>
              <w:rPr>
                <w:rFonts w:ascii="Arial" w:eastAsia="Arial" w:hAnsi="Arial" w:cs="Arial"/>
                <w:color w:val="191919"/>
                <w:sz w:val="20"/>
                <w:szCs w:val="20"/>
              </w:rPr>
              <w:lastRenderedPageBreak/>
              <w:t>Cold Start</w:t>
            </w:r>
          </w:p>
        </w:tc>
        <w:tc>
          <w:tcPr>
            <w:tcW w:w="1344"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16182ABA" w14:textId="77777777" w:rsidR="00C60C22" w:rsidRDefault="00000000">
            <w:pPr>
              <w:spacing w:after="120" w:line="324" w:lineRule="auto"/>
              <w:jc w:val="center"/>
            </w:pPr>
            <w:r>
              <w:rPr>
                <w:rFonts w:ascii="Arial" w:eastAsia="Arial" w:hAnsi="Arial" w:cs="Arial"/>
                <w:color w:val="191919"/>
                <w:sz w:val="20"/>
                <w:szCs w:val="20"/>
              </w:rPr>
              <w:t>12,654</w:t>
            </w:r>
          </w:p>
        </w:tc>
        <w:tc>
          <w:tcPr>
            <w:tcW w:w="1344"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382BE4B5" w14:textId="77777777" w:rsidR="00C60C22" w:rsidRDefault="00000000">
            <w:pPr>
              <w:spacing w:after="120" w:line="324" w:lineRule="auto"/>
              <w:jc w:val="center"/>
            </w:pPr>
            <w:r>
              <w:rPr>
                <w:rFonts w:ascii="Arial" w:eastAsia="Arial" w:hAnsi="Arial" w:cs="Arial"/>
                <w:color w:val="191919"/>
                <w:sz w:val="20"/>
                <w:szCs w:val="20"/>
              </w:rPr>
              <w:t>40,288</w:t>
            </w:r>
          </w:p>
        </w:tc>
        <w:tc>
          <w:tcPr>
            <w:tcW w:w="1344"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06F1C402" w14:textId="77777777" w:rsidR="00C60C22" w:rsidRDefault="00000000">
            <w:pPr>
              <w:spacing w:after="120" w:line="324" w:lineRule="auto"/>
              <w:jc w:val="center"/>
            </w:pPr>
            <w:r>
              <w:rPr>
                <w:rFonts w:ascii="Arial" w:eastAsia="Arial" w:hAnsi="Arial" w:cs="Arial"/>
                <w:color w:val="191919"/>
                <w:sz w:val="20"/>
                <w:szCs w:val="20"/>
              </w:rPr>
              <w:t>10,034</w:t>
            </w:r>
          </w:p>
        </w:tc>
        <w:tc>
          <w:tcPr>
            <w:tcW w:w="1344"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03F92273" w14:textId="77777777" w:rsidR="00C60C22" w:rsidRDefault="00000000">
            <w:pPr>
              <w:spacing w:after="120" w:line="324" w:lineRule="auto"/>
              <w:jc w:val="center"/>
            </w:pPr>
            <w:r>
              <w:rPr>
                <w:rFonts w:ascii="Arial" w:eastAsia="Arial" w:hAnsi="Arial" w:cs="Arial"/>
                <w:color w:val="191919"/>
                <w:sz w:val="20"/>
                <w:szCs w:val="20"/>
              </w:rPr>
              <w:t>100%</w:t>
            </w:r>
          </w:p>
        </w:tc>
        <w:tc>
          <w:tcPr>
            <w:tcW w:w="1344"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07AB3F37" w14:textId="77777777" w:rsidR="00C60C22" w:rsidRDefault="00000000">
            <w:pPr>
              <w:spacing w:after="120" w:line="324" w:lineRule="auto"/>
              <w:jc w:val="center"/>
            </w:pPr>
            <w:r>
              <w:rPr>
                <w:rFonts w:ascii="Arial" w:eastAsia="Arial" w:hAnsi="Arial" w:cs="Arial"/>
                <w:color w:val="191919"/>
                <w:sz w:val="20"/>
                <w:szCs w:val="20"/>
              </w:rPr>
              <w:t>L6</w:t>
            </w:r>
          </w:p>
        </w:tc>
        <w:tc>
          <w:tcPr>
            <w:tcW w:w="1344"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4FA4E59D" w14:textId="77777777" w:rsidR="00C60C22" w:rsidRDefault="00000000">
            <w:pPr>
              <w:spacing w:after="120" w:line="324" w:lineRule="auto"/>
              <w:jc w:val="center"/>
            </w:pPr>
            <w:r>
              <w:rPr>
                <w:rFonts w:ascii="Arial" w:eastAsia="Arial" w:hAnsi="Arial" w:cs="Arial"/>
                <w:color w:val="191919"/>
                <w:sz w:val="20"/>
                <w:szCs w:val="20"/>
              </w:rPr>
              <w:t>User split 80/20</w:t>
            </w:r>
          </w:p>
        </w:tc>
      </w:tr>
    </w:tbl>
    <w:p w14:paraId="006176B4" w14:textId="77777777" w:rsidR="00C60C22" w:rsidRDefault="00C60C22">
      <w:pPr>
        <w:pBdr>
          <w:top w:val="nil"/>
          <w:left w:val="nil"/>
          <w:bottom w:val="nil"/>
          <w:right w:val="nil"/>
          <w:between w:val="nil"/>
        </w:pBdr>
        <w:spacing w:after="120" w:line="324" w:lineRule="auto"/>
        <w:ind w:left="360"/>
        <w:rPr>
          <w:rFonts w:ascii="Arial" w:eastAsia="Arial" w:hAnsi="Arial" w:cs="Arial"/>
          <w:color w:val="191919"/>
          <w:sz w:val="20"/>
          <w:szCs w:val="20"/>
        </w:rPr>
      </w:pPr>
    </w:p>
    <w:p w14:paraId="36138852" w14:textId="77777777" w:rsidR="00C60C22" w:rsidRDefault="00000000">
      <w:pPr>
        <w:pStyle w:val="Heading2"/>
        <w:spacing w:before="240" w:after="160" w:line="324" w:lineRule="auto"/>
        <w:rPr>
          <w:rFonts w:ascii="Arial" w:eastAsia="Arial" w:hAnsi="Arial" w:cs="Arial"/>
          <w:color w:val="191919"/>
          <w:sz w:val="22"/>
          <w:szCs w:val="22"/>
        </w:rPr>
      </w:pPr>
      <w:r>
        <w:rPr>
          <w:rFonts w:ascii="Arial" w:eastAsia="Arial" w:hAnsi="Arial" w:cs="Arial"/>
          <w:color w:val="191919"/>
          <w:sz w:val="22"/>
          <w:szCs w:val="22"/>
        </w:rPr>
        <w:t>3.3 Data Train/Test Splitting Protocol</w:t>
      </w:r>
    </w:p>
    <w:p w14:paraId="26617CB9" w14:textId="77777777" w:rsidR="00C60C22" w:rsidRDefault="00000000">
      <w:pPr>
        <w:spacing w:after="120" w:line="324" w:lineRule="auto"/>
        <w:rPr>
          <w:rFonts w:ascii="Arial" w:eastAsia="Arial" w:hAnsi="Arial" w:cs="Arial"/>
          <w:b/>
          <w:bCs/>
        </w:rPr>
      </w:pPr>
      <w:r>
        <w:rPr>
          <w:rFonts w:ascii="Arial" w:eastAsia="Arial" w:hAnsi="Arial" w:cs="Arial"/>
          <w:b/>
          <w:bCs/>
          <w:color w:val="191919"/>
          <w:sz w:val="20"/>
          <w:szCs w:val="20"/>
        </w:rPr>
        <w:t>Leave-last-out(LLO)</w:t>
      </w:r>
    </w:p>
    <w:p w14:paraId="04FA7949" w14:textId="77777777" w:rsidR="00C60C22" w:rsidRDefault="00000000">
      <w:pPr>
        <w:spacing w:after="120" w:line="324" w:lineRule="auto"/>
        <w:jc w:val="center"/>
        <w:rPr>
          <w:rFonts w:ascii="Arial" w:eastAsia="Arial" w:hAnsi="Arial" w:cs="Arial"/>
          <w:color w:val="191919"/>
          <w:sz w:val="20"/>
          <w:szCs w:val="20"/>
        </w:rPr>
      </w:pPr>
      <w:r>
        <w:rPr>
          <w:rFonts w:ascii="Arial" w:hAnsi="Arial" w:cs="Arial"/>
          <w:sz w:val="20"/>
          <w:szCs w:val="20"/>
        </w:rPr>
        <w:t>The figure below visualises the LLO split: for every user, the most recent interaction is held out as the test item and everything earlier is used for training.</w:t>
      </w:r>
    </w:p>
    <w:p w14:paraId="180BA237"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We use leave-last-out (LLO) splitting on the target domain (games): for each user, the last game interaction by timestamp becomes the test item, the second-to-last becomes the validation item, and all earlier interactions from the training set. This simulates a realistic next-item prediction scenario.</w:t>
      </w:r>
      <w:r>
        <w:rPr>
          <w:noProof/>
        </w:rPr>
        <w:drawing>
          <wp:anchor distT="114300" distB="114300" distL="114300" distR="114300" simplePos="0" relativeHeight="251659264" behindDoc="0" locked="0" layoutInCell="1" hidden="0" allowOverlap="1" wp14:anchorId="14BD3C8E" wp14:editId="3AC8C2A4">
            <wp:simplePos x="0" y="0"/>
            <wp:positionH relativeFrom="column">
              <wp:posOffset>66676</wp:posOffset>
            </wp:positionH>
            <wp:positionV relativeFrom="paragraph">
              <wp:posOffset>687316</wp:posOffset>
            </wp:positionV>
            <wp:extent cx="5019993" cy="1181682"/>
            <wp:effectExtent l="0" t="0" r="0" b="0"/>
            <wp:wrapTopAndBottom distT="114300" distB="114300"/>
            <wp:docPr id="41"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8"/>
                    <a:srcRect t="42977" r="-1528" b="33089"/>
                    <a:stretch>
                      <a:fillRect/>
                    </a:stretch>
                  </pic:blipFill>
                  <pic:spPr>
                    <a:xfrm>
                      <a:off x="0" y="0"/>
                      <a:ext cx="5019993" cy="1181682"/>
                    </a:xfrm>
                    <a:prstGeom prst="rect">
                      <a:avLst/>
                    </a:prstGeom>
                    <a:ln/>
                  </pic:spPr>
                </pic:pic>
              </a:graphicData>
            </a:graphic>
          </wp:anchor>
        </w:drawing>
      </w:r>
    </w:p>
    <w:p w14:paraId="115AD068"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i/>
          <w:iCs/>
          <w:color w:val="191919"/>
          <w:sz w:val="20"/>
          <w:szCs w:val="20"/>
        </w:rPr>
        <w:t>Figure 5.1: Data Splitting Visualization — Leave-Last-Out (LLO)</w:t>
      </w:r>
    </w:p>
    <w:p w14:paraId="63F9D0A3"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b/>
          <w:bCs/>
          <w:color w:val="191919"/>
          <w:sz w:val="20"/>
          <w:szCs w:val="20"/>
        </w:rPr>
        <w:t>User-Split cold start protocol</w:t>
      </w:r>
    </w:p>
    <w:p w14:paraId="01C5F986"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For Lesson 6 (cold-start), we use a user-split protocol: 80% of users train with their full movie and game history, while 20% of users have their game history withheld entirely, testing whether their movie history alone can generate useful game recommendations</w:t>
      </w:r>
    </w:p>
    <w:p w14:paraId="23024A45" w14:textId="77777777" w:rsidR="00C60C22" w:rsidRDefault="00000000">
      <w:pPr>
        <w:spacing w:after="120" w:line="324" w:lineRule="auto"/>
        <w:ind w:left="720"/>
        <w:jc w:val="center"/>
      </w:pPr>
      <w:r>
        <w:rPr>
          <w:rFonts w:ascii="Arial" w:eastAsia="Arial" w:hAnsi="Arial" w:cs="Arial"/>
          <w:b/>
          <w:bCs/>
          <w:noProof/>
          <w:color w:val="191919"/>
          <w:sz w:val="20"/>
          <w:szCs w:val="20"/>
        </w:rPr>
        <w:drawing>
          <wp:inline distT="114300" distB="114300" distL="114300" distR="114300" wp14:anchorId="42DFEA1D" wp14:editId="232540E4">
            <wp:extent cx="2676842" cy="1756414"/>
            <wp:effectExtent l="0" t="0" r="0" b="0"/>
            <wp:docPr id="1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9"/>
                    <a:srcRect l="17932" t="12673" r="17299" b="9466"/>
                    <a:stretch>
                      <a:fillRect/>
                    </a:stretch>
                  </pic:blipFill>
                  <pic:spPr>
                    <a:xfrm>
                      <a:off x="0" y="0"/>
                      <a:ext cx="2676842" cy="1756414"/>
                    </a:xfrm>
                    <a:prstGeom prst="rect">
                      <a:avLst/>
                    </a:prstGeom>
                    <a:ln/>
                  </pic:spPr>
                </pic:pic>
              </a:graphicData>
            </a:graphic>
          </wp:inline>
        </w:drawing>
      </w:r>
    </w:p>
    <w:p w14:paraId="29E80293" w14:textId="77777777" w:rsidR="00C60C22" w:rsidRDefault="00000000">
      <w:pPr>
        <w:spacing w:after="120" w:line="324" w:lineRule="auto"/>
        <w:ind w:hanging="360"/>
        <w:jc w:val="center"/>
      </w:pPr>
      <w:r>
        <w:rPr>
          <w:rFonts w:ascii="Arial" w:eastAsia="Arial" w:hAnsi="Arial" w:cs="Arial"/>
          <w:i/>
          <w:iCs/>
          <w:color w:val="191919"/>
          <w:sz w:val="20"/>
          <w:szCs w:val="20"/>
        </w:rPr>
        <w:t>Figure 5.1: Data Splitting Visualization — Cold-Start User-Split</w:t>
      </w:r>
    </w:p>
    <w:p w14:paraId="44B79326" w14:textId="77777777" w:rsidR="00C60C22" w:rsidRDefault="00000000">
      <w:pPr>
        <w:pStyle w:val="Heading1"/>
        <w:pBdr>
          <w:bottom w:val="single" w:sz="8" w:space="4" w:color="2E7D8C"/>
        </w:pBdr>
        <w:spacing w:before="360" w:after="200" w:line="324" w:lineRule="auto"/>
        <w:rPr>
          <w:rFonts w:ascii="Arial" w:eastAsia="Arial" w:hAnsi="Arial" w:cs="Arial"/>
          <w:color w:val="191919"/>
          <w:sz w:val="28"/>
          <w:szCs w:val="28"/>
        </w:rPr>
      </w:pPr>
      <w:r>
        <w:rPr>
          <w:rFonts w:ascii="Arial" w:eastAsia="Arial" w:hAnsi="Arial" w:cs="Arial"/>
          <w:color w:val="191919"/>
          <w:sz w:val="28"/>
          <w:szCs w:val="28"/>
        </w:rPr>
        <w:lastRenderedPageBreak/>
        <w:t>4. Methodology</w:t>
      </w:r>
    </w:p>
    <w:p w14:paraId="5194F929"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This section explains every model we evaluate, starting from the simplest and building up to the most sophisticated. We assume no prior knowledge of recommendation systems — each model is introduced with an everyday analogy, then its mechanism and math are explained step by step. We group models into three families: single-domain models (trained on game data only), cross-domain models (trained on both movie and game data), and content-based models (using text descriptions rather than ratings).</w:t>
      </w:r>
    </w:p>
    <w:p w14:paraId="5B278A5C"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Meet Maya. To make the progression easy to follow, every model in this chapter is illustrated through one running story about “Maya,” who runs a small neighbourhood rental shop called “Maya’s Corner” that lends out both movies and video games. Maya’s goal is to recommend the right games to her patrons — including the many who have only ever rented movies. Each algorithm in this chapter is a new tool Maya adopts to do that job better, and each analogy explains exactly what problem the previous tool left unsolved. Read the analogies in order and you will see a clear line from the simplest possible approach to the full cross-domain system we benchmark in this report.</w:t>
      </w:r>
    </w:p>
    <w:p w14:paraId="16F3DDEA" w14:textId="77777777" w:rsidR="00C60C22" w:rsidRDefault="00000000">
      <w:pPr>
        <w:pStyle w:val="Heading2"/>
        <w:spacing w:before="240" w:after="160" w:line="324" w:lineRule="auto"/>
        <w:rPr>
          <w:rFonts w:ascii="Arial" w:eastAsia="Arial" w:hAnsi="Arial" w:cs="Arial"/>
          <w:color w:val="191919"/>
          <w:sz w:val="22"/>
          <w:szCs w:val="22"/>
        </w:rPr>
      </w:pPr>
      <w:r>
        <w:rPr>
          <w:rFonts w:ascii="Arial" w:eastAsia="Arial" w:hAnsi="Arial" w:cs="Arial"/>
          <w:color w:val="191919"/>
          <w:sz w:val="22"/>
          <w:szCs w:val="22"/>
        </w:rPr>
        <w:t>4.1 Evaluation Protocol</w:t>
      </w:r>
    </w:p>
    <w:p w14:paraId="24952277" w14:textId="77777777" w:rsidR="00C60C22" w:rsidRDefault="00000000">
      <w:pPr>
        <w:spacing w:after="120" w:line="324" w:lineRule="auto"/>
      </w:pPr>
      <w:r>
        <w:rPr>
          <w:rFonts w:ascii="Arial" w:eastAsia="Arial" w:hAnsi="Arial" w:cs="Arial"/>
          <w:color w:val="191919"/>
          <w:sz w:val="20"/>
          <w:szCs w:val="20"/>
        </w:rPr>
        <w:t>To define the quality of the recommendations, we must first establish the difficulty of the retrieval task. The evaluation protocol measures how precisely a model can identify the single correct target item within the entire catalog. We utilize a full-rank evaluation protocol that requires the model to pick the correct answer from the complete catalog of approximately 9,000 items — akin to locating one specific needle in a massive haystack. All metrics are reported at K=10.</w:t>
      </w:r>
    </w:p>
    <w:p w14:paraId="0857FB83"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drawing>
          <wp:inline distT="0" distB="0" distL="0" distR="0" wp14:anchorId="673722F3" wp14:editId="49449FFD">
            <wp:extent cx="5486400" cy="3243061"/>
            <wp:effectExtent l="0" t="0" r="0" b="0"/>
            <wp:docPr id="45"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20"/>
                    <a:srcRect/>
                    <a:stretch>
                      <a:fillRect/>
                    </a:stretch>
                  </pic:blipFill>
                  <pic:spPr>
                    <a:xfrm>
                      <a:off x="0" y="0"/>
                      <a:ext cx="5486400" cy="3243061"/>
                    </a:xfrm>
                    <a:prstGeom prst="rect">
                      <a:avLst/>
                    </a:prstGeom>
                    <a:ln/>
                  </pic:spPr>
                </pic:pic>
              </a:graphicData>
            </a:graphic>
          </wp:inline>
        </w:drawing>
      </w:r>
    </w:p>
    <w:p w14:paraId="3258809F" w14:textId="77777777" w:rsidR="00C60C22" w:rsidRDefault="00000000">
      <w:pPr>
        <w:spacing w:after="120" w:line="324" w:lineRule="auto"/>
        <w:jc w:val="center"/>
        <w:rPr>
          <w:rFonts w:ascii="Arial" w:eastAsia="Arial" w:hAnsi="Arial" w:cs="Arial"/>
          <w:i/>
          <w:iCs/>
          <w:color w:val="191919"/>
          <w:sz w:val="20"/>
          <w:szCs w:val="20"/>
        </w:rPr>
      </w:pPr>
      <w:r>
        <w:rPr>
          <w:rFonts w:ascii="Arial" w:eastAsia="Arial" w:hAnsi="Arial" w:cs="Arial"/>
          <w:i/>
          <w:iCs/>
          <w:color w:val="191919"/>
          <w:sz w:val="20"/>
          <w:szCs w:val="20"/>
        </w:rPr>
        <w:t>Figure 5: Evaluation Protocol</w:t>
      </w:r>
    </w:p>
    <w:p w14:paraId="084B17CD" w14:textId="77777777" w:rsidR="00C60C22" w:rsidRDefault="00C60C22">
      <w:pPr>
        <w:spacing w:after="120" w:line="324" w:lineRule="auto"/>
        <w:jc w:val="center"/>
        <w:rPr>
          <w:rFonts w:ascii="Arial" w:eastAsia="Arial" w:hAnsi="Arial" w:cs="Arial"/>
          <w:i/>
          <w:iCs/>
          <w:color w:val="191919"/>
          <w:sz w:val="20"/>
          <w:szCs w:val="20"/>
        </w:rPr>
      </w:pPr>
    </w:p>
    <w:p w14:paraId="43DCC440"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b/>
          <w:bCs/>
          <w:color w:val="191919"/>
          <w:sz w:val="20"/>
          <w:szCs w:val="20"/>
        </w:rPr>
        <w:lastRenderedPageBreak/>
        <w:t>Recall@10</w:t>
      </w:r>
      <w:r>
        <w:rPr>
          <w:rFonts w:ascii="Arial" w:eastAsia="Arial" w:hAnsi="Arial" w:cs="Arial"/>
          <w:color w:val="191919"/>
          <w:sz w:val="20"/>
          <w:szCs w:val="20"/>
        </w:rPr>
        <w:t xml:space="preserve"> asks: did the correct item appear anywhere in the top 10? The ranking of the item is not important</w:t>
      </w:r>
    </w:p>
    <w:p w14:paraId="0761AE9C"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drawing>
          <wp:inline distT="114300" distB="114300" distL="114300" distR="114300" wp14:anchorId="68BA9356" wp14:editId="58B32FB2">
            <wp:extent cx="2276793" cy="1210736"/>
            <wp:effectExtent l="0" t="0" r="0" b="0"/>
            <wp:docPr id="40"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21"/>
                    <a:srcRect l="4866" t="6940" r="4381" b="7214"/>
                    <a:stretch>
                      <a:fillRect/>
                    </a:stretch>
                  </pic:blipFill>
                  <pic:spPr>
                    <a:xfrm>
                      <a:off x="0" y="0"/>
                      <a:ext cx="2276793" cy="1210736"/>
                    </a:xfrm>
                    <a:prstGeom prst="rect">
                      <a:avLst/>
                    </a:prstGeom>
                    <a:ln/>
                  </pic:spPr>
                </pic:pic>
              </a:graphicData>
            </a:graphic>
          </wp:inline>
        </w:drawing>
      </w:r>
    </w:p>
    <w:p w14:paraId="4974449A"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drawing>
          <wp:inline distT="114300" distB="114300" distL="114300" distR="114300" wp14:anchorId="6D399741" wp14:editId="556C7F6A">
            <wp:extent cx="3534093" cy="2325714"/>
            <wp:effectExtent l="0" t="0" r="0" b="0"/>
            <wp:docPr id="37"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22"/>
                    <a:srcRect l="2157" t="1671" r="15226" b="1728"/>
                    <a:stretch>
                      <a:fillRect/>
                    </a:stretch>
                  </pic:blipFill>
                  <pic:spPr>
                    <a:xfrm>
                      <a:off x="0" y="0"/>
                      <a:ext cx="3534093" cy="2325714"/>
                    </a:xfrm>
                    <a:prstGeom prst="rect">
                      <a:avLst/>
                    </a:prstGeom>
                    <a:ln/>
                  </pic:spPr>
                </pic:pic>
              </a:graphicData>
            </a:graphic>
          </wp:inline>
        </w:drawing>
      </w:r>
    </w:p>
    <w:p w14:paraId="0C78AF0D"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b/>
          <w:bCs/>
          <w:color w:val="191919"/>
          <w:sz w:val="20"/>
          <w:szCs w:val="20"/>
        </w:rPr>
        <w:t>NDCG@10</w:t>
      </w:r>
      <w:r>
        <w:rPr>
          <w:rFonts w:ascii="Arial" w:eastAsia="Arial" w:hAnsi="Arial" w:cs="Arial"/>
          <w:color w:val="191919"/>
          <w:sz w:val="20"/>
          <w:szCs w:val="20"/>
        </w:rPr>
        <w:t xml:space="preserve"> goes further: was it ranked first (best), third (okay), or tenth (barely made it)? Higher positions earn more credit. Its mechanism assigns a score based on the item's position, using a logarithmic discount factor to heavily penalize lower-ranked correct items.</w:t>
      </w:r>
    </w:p>
    <w:p w14:paraId="0CE036CE"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b/>
          <w:bCs/>
          <w:noProof/>
          <w:color w:val="191919"/>
          <w:sz w:val="22"/>
          <w:szCs w:val="22"/>
        </w:rPr>
        <w:drawing>
          <wp:inline distT="114300" distB="114300" distL="114300" distR="114300" wp14:anchorId="3E60E771" wp14:editId="269B9D0A">
            <wp:extent cx="2553018" cy="1331119"/>
            <wp:effectExtent l="0" t="0" r="0" b="0"/>
            <wp:docPr id="56"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23"/>
                    <a:srcRect l="4707" t="7789" r="4700" b="8347"/>
                    <a:stretch>
                      <a:fillRect/>
                    </a:stretch>
                  </pic:blipFill>
                  <pic:spPr>
                    <a:xfrm>
                      <a:off x="0" y="0"/>
                      <a:ext cx="2553018" cy="1331119"/>
                    </a:xfrm>
                    <a:prstGeom prst="rect">
                      <a:avLst/>
                    </a:prstGeom>
                    <a:ln/>
                  </pic:spPr>
                </pic:pic>
              </a:graphicData>
            </a:graphic>
          </wp:inline>
        </w:drawing>
      </w:r>
    </w:p>
    <w:p w14:paraId="10A32F57"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drawing>
          <wp:inline distT="114300" distB="114300" distL="114300" distR="114300" wp14:anchorId="3AE44AF2" wp14:editId="631BF63C">
            <wp:extent cx="2695575" cy="1554860"/>
            <wp:effectExtent l="0" t="0" r="0" b="0"/>
            <wp:docPr id="46"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24"/>
                    <a:srcRect l="16179" t="12467" r="16023" b="17845"/>
                    <a:stretch>
                      <a:fillRect/>
                    </a:stretch>
                  </pic:blipFill>
                  <pic:spPr>
                    <a:xfrm>
                      <a:off x="0" y="0"/>
                      <a:ext cx="2695575" cy="1554860"/>
                    </a:xfrm>
                    <a:prstGeom prst="rect">
                      <a:avLst/>
                    </a:prstGeom>
                    <a:ln/>
                  </pic:spPr>
                </pic:pic>
              </a:graphicData>
            </a:graphic>
          </wp:inline>
        </w:drawing>
      </w:r>
    </w:p>
    <w:p w14:paraId="5F5BE06A" w14:textId="77777777" w:rsidR="00C60C22" w:rsidRDefault="00C60C22">
      <w:pPr>
        <w:spacing w:after="120" w:line="324" w:lineRule="auto"/>
        <w:jc w:val="center"/>
        <w:rPr>
          <w:rFonts w:ascii="Arial" w:eastAsia="Arial" w:hAnsi="Arial" w:cs="Arial"/>
          <w:color w:val="191919"/>
          <w:sz w:val="20"/>
          <w:szCs w:val="20"/>
        </w:rPr>
      </w:pPr>
    </w:p>
    <w:p w14:paraId="62BD2B1B" w14:textId="77777777" w:rsidR="00C60C22" w:rsidRDefault="00000000">
      <w:pPr>
        <w:pStyle w:val="Heading2"/>
        <w:spacing w:before="240" w:after="160" w:line="324" w:lineRule="auto"/>
        <w:rPr>
          <w:rFonts w:ascii="Arial" w:eastAsia="Arial" w:hAnsi="Arial" w:cs="Arial"/>
          <w:color w:val="191919"/>
          <w:sz w:val="20"/>
          <w:szCs w:val="20"/>
        </w:rPr>
      </w:pPr>
      <w:bookmarkStart w:id="3" w:name="_eqa8lphky95u" w:colFirst="0" w:colLast="0"/>
      <w:bookmarkEnd w:id="3"/>
      <w:r>
        <w:rPr>
          <w:rFonts w:ascii="Arial" w:eastAsia="Arial" w:hAnsi="Arial" w:cs="Arial"/>
          <w:color w:val="191919"/>
          <w:sz w:val="22"/>
          <w:szCs w:val="22"/>
        </w:rPr>
        <w:lastRenderedPageBreak/>
        <w:t>4.2 Single Domain Models</w:t>
      </w:r>
    </w:p>
    <w:tbl>
      <w:tblPr>
        <w:tblStyle w:val="a4"/>
        <w:tblW w:w="9406" w:type="dxa"/>
        <w:jc w:val="center"/>
        <w:tblInd w:w="0" w:type="dxa"/>
        <w:tblLayout w:type="fixed"/>
        <w:tblLook w:val="0400" w:firstRow="0" w:lastRow="0" w:firstColumn="0" w:lastColumn="0" w:noHBand="0" w:noVBand="1"/>
      </w:tblPr>
      <w:tblGrid>
        <w:gridCol w:w="9406"/>
      </w:tblGrid>
      <w:tr w:rsidR="00C60C22" w14:paraId="15190949" w14:textId="77777777">
        <w:trPr>
          <w:jc w:val="center"/>
        </w:trPr>
        <w:tc>
          <w:tcPr>
            <w:tcW w:w="9406" w:type="dxa"/>
            <w:tcBorders>
              <w:top w:val="nil"/>
              <w:left w:val="single" w:sz="24" w:space="0" w:color="2E7D8C"/>
              <w:bottom w:val="nil"/>
              <w:right w:val="nil"/>
            </w:tcBorders>
            <w:shd w:val="clear" w:color="auto" w:fill="E8F4F6"/>
            <w:tcMar>
              <w:top w:w="80" w:type="dxa"/>
              <w:left w:w="180" w:type="dxa"/>
              <w:bottom w:w="80" w:type="dxa"/>
              <w:right w:w="180" w:type="dxa"/>
            </w:tcMar>
          </w:tcPr>
          <w:p w14:paraId="0E2B9A88"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Single-Domain Models</w:t>
            </w:r>
          </w:p>
          <w:p w14:paraId="39D40037"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The following three models are trained using game rating data only. They have no access to movie preferences. Think of them as specialists: they only know about games and recommend games based on what similar gamers have played.</w:t>
            </w:r>
          </w:p>
        </w:tc>
      </w:tr>
    </w:tbl>
    <w:p w14:paraId="7C85FE0C" w14:textId="77777777" w:rsidR="00C60C22" w:rsidRDefault="00C60C22">
      <w:pPr>
        <w:spacing w:after="120" w:line="324" w:lineRule="auto"/>
      </w:pPr>
    </w:p>
    <w:p w14:paraId="5487FB70" w14:textId="13A4CAE2" w:rsidR="00C60C22" w:rsidRPr="00907D75" w:rsidRDefault="00000000" w:rsidP="00907D75">
      <w:pPr>
        <w:pStyle w:val="Heading3"/>
        <w:spacing w:after="120" w:line="324" w:lineRule="auto"/>
        <w:rPr>
          <w:rFonts w:ascii="Arial" w:eastAsia="Arial" w:hAnsi="Arial" w:cs="Arial"/>
          <w:color w:val="191919"/>
          <w:sz w:val="20"/>
          <w:szCs w:val="20"/>
        </w:rPr>
      </w:pPr>
      <w:r>
        <w:rPr>
          <w:rFonts w:ascii="Arial" w:eastAsia="Arial" w:hAnsi="Arial" w:cs="Arial"/>
          <w:color w:val="191919"/>
          <w:sz w:val="20"/>
          <w:szCs w:val="20"/>
        </w:rPr>
        <w:t>4.2.1 MF-BPR: Matrix Factorization with Bayesian Personalized Ranking</w:t>
      </w:r>
    </w:p>
    <w:tbl>
      <w:tblPr>
        <w:tblStyle w:val="a5"/>
        <w:tblW w:w="9406" w:type="dxa"/>
        <w:jc w:val="center"/>
        <w:tblInd w:w="0" w:type="dxa"/>
        <w:tblLayout w:type="fixed"/>
        <w:tblLook w:val="0400" w:firstRow="0" w:lastRow="0" w:firstColumn="0" w:lastColumn="0" w:noHBand="0" w:noVBand="1"/>
      </w:tblPr>
      <w:tblGrid>
        <w:gridCol w:w="9406"/>
      </w:tblGrid>
      <w:tr w:rsidR="00C60C22" w14:paraId="144DAE12" w14:textId="77777777">
        <w:trPr>
          <w:jc w:val="center"/>
        </w:trPr>
        <w:tc>
          <w:tcPr>
            <w:tcW w:w="9406" w:type="dxa"/>
            <w:tcBorders>
              <w:top w:val="nil"/>
              <w:left w:val="single" w:sz="24" w:space="0" w:color="674EA7"/>
              <w:bottom w:val="nil"/>
              <w:right w:val="nil"/>
            </w:tcBorders>
            <w:shd w:val="clear" w:color="auto" w:fill="E8F4F6"/>
            <w:tcMar>
              <w:top w:w="80" w:type="dxa"/>
              <w:left w:w="180" w:type="dxa"/>
              <w:bottom w:w="80" w:type="dxa"/>
              <w:right w:w="180" w:type="dxa"/>
            </w:tcMar>
          </w:tcPr>
          <w:p w14:paraId="7FC5E96D" w14:textId="77777777" w:rsidR="00C60C22" w:rsidRDefault="00000000">
            <w:pPr>
              <w:spacing w:after="120" w:line="324" w:lineRule="auto"/>
              <w:rPr>
                <w:rFonts w:ascii="Arial" w:eastAsia="Arial" w:hAnsi="Arial" w:cs="Arial"/>
                <w:b/>
                <w:bCs/>
                <w:color w:val="191919"/>
                <w:sz w:val="20"/>
                <w:szCs w:val="20"/>
              </w:rPr>
            </w:pPr>
            <w:r>
              <w:rPr>
                <w:rFonts w:ascii="Arial" w:eastAsia="Arial" w:hAnsi="Arial" w:cs="Arial"/>
                <w:b/>
                <w:bCs/>
                <w:color w:val="191919"/>
                <w:sz w:val="20"/>
                <w:szCs w:val="20"/>
              </w:rPr>
              <w:t xml:space="preserve">Analogy — The Notebook Method. </w:t>
            </w:r>
          </w:p>
          <w:p w14:paraId="6698F075"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On her first day, Maya starts simple. For every patron and every game on her shelf she scribbles a small “taste card” — 64 numbers that try to capture things like “likes fast pace,” “prefers dark tone,” or “enjoys puzzles.” To decide whether a patron will like a game, Maya just lines up the two cards side by side and multiplies them number by number. If the totals add up high, it is probably a good match. The cards themselves are not handed to Maya — she learns them over time by watching which games each patron actually rented. This simple notebook already works surprisingly well, but the only way it can ever compare two cards is straight multiplication, so it misses any taste that needs a more subtle combination of traits..</w:t>
            </w:r>
          </w:p>
        </w:tc>
      </w:tr>
    </w:tbl>
    <w:p w14:paraId="5A128387" w14:textId="6718B484" w:rsidR="00907D75" w:rsidRPr="00907D75" w:rsidRDefault="00907D75" w:rsidP="00907D75">
      <w:pPr>
        <w:pStyle w:val="Heading4"/>
        <w:spacing w:before="120" w:after="120" w:line="324" w:lineRule="auto"/>
        <w:rPr>
          <w:rFonts w:ascii="Arial" w:eastAsia="Arial" w:hAnsi="Arial" w:cs="Arial"/>
          <w:color w:val="191919"/>
          <w:sz w:val="20"/>
          <w:szCs w:val="20"/>
        </w:rPr>
      </w:pPr>
      <w:r>
        <w:rPr>
          <w:rFonts w:ascii="Arial" w:eastAsia="Arial" w:hAnsi="Arial" w:cs="Arial"/>
          <w:color w:val="191919"/>
          <w:sz w:val="20"/>
          <w:szCs w:val="20"/>
        </w:rPr>
        <w:t xml:space="preserve">MF-BPR: </w:t>
      </w:r>
      <w:r>
        <w:rPr>
          <w:rFonts w:ascii="Arial" w:eastAsia="Arial" w:hAnsi="Arial" w:cs="Arial"/>
          <w:color w:val="191919"/>
          <w:sz w:val="20"/>
          <w:szCs w:val="20"/>
        </w:rPr>
        <w:t>Architecture</w:t>
      </w:r>
    </w:p>
    <w:p w14:paraId="45C076C5" w14:textId="77777777" w:rsidR="00907D75" w:rsidRDefault="00907D75" w:rsidP="00907D75">
      <w:r>
        <w:t xml:space="preserve">Each user u and item i has a single learnable 64-dim vector, uᵤ, vᵢ </w:t>
      </w:r>
      <w:r>
        <w:rPr>
          <w:rFonts w:ascii="Cambria Math" w:hAnsi="Cambria Math" w:cs="Cambria Math"/>
        </w:rPr>
        <w:t>∈</w:t>
      </w:r>
      <w:r>
        <w:t xml:space="preserve"> </w:t>
      </w:r>
      <w:r>
        <w:rPr>
          <w:rFonts w:ascii="Cambria Math" w:hAnsi="Cambria Math" w:cs="Cambria Math"/>
        </w:rPr>
        <w:t>ℝ</w:t>
      </w:r>
      <w:r>
        <w:t xml:space="preserve">⁶⁴. The score for a (u, i) pair is the dot product s(u, i) = uᵤ · vᵢ. All parameters live in two matrices U </w:t>
      </w:r>
      <w:r>
        <w:rPr>
          <w:rFonts w:ascii="Cambria Math" w:hAnsi="Cambria Math" w:cs="Cambria Math"/>
        </w:rPr>
        <w:t>∈</w:t>
      </w:r>
      <w:r>
        <w:t xml:space="preserve"> </w:t>
      </w:r>
      <w:r>
        <w:rPr>
          <w:rFonts w:ascii="Cambria Math" w:hAnsi="Cambria Math" w:cs="Cambria Math"/>
        </w:rPr>
        <w:t>ℝ</w:t>
      </w:r>
      <w:r>
        <w:t>^(|</w:t>
      </w:r>
      <w:r>
        <w:rPr>
          <w:rFonts w:ascii="Cambria Math" w:hAnsi="Cambria Math" w:cs="Cambria Math"/>
        </w:rPr>
        <w:t>𝒰</w:t>
      </w:r>
      <w:r>
        <w:t xml:space="preserve">|×64) and V </w:t>
      </w:r>
      <w:r>
        <w:rPr>
          <w:rFonts w:ascii="Cambria Math" w:hAnsi="Cambria Math" w:cs="Cambria Math"/>
        </w:rPr>
        <w:t>∈</w:t>
      </w:r>
      <w:r>
        <w:t xml:space="preserve"> </w:t>
      </w:r>
      <w:r>
        <w:rPr>
          <w:rFonts w:ascii="Cambria Math" w:hAnsi="Cambria Math" w:cs="Cambria Math"/>
        </w:rPr>
        <w:t>ℝ</w:t>
      </w:r>
      <w:r>
        <w:t>^(|</w:t>
      </w:r>
      <w:r>
        <w:rPr>
          <w:rFonts w:ascii="Cambria Math" w:hAnsi="Cambria Math" w:cs="Cambria Math"/>
        </w:rPr>
        <w:t>ℐ</w:t>
      </w:r>
      <w:r>
        <w:t>|×64).</w:t>
      </w:r>
    </w:p>
    <w:p w14:paraId="10A8C6F7" w14:textId="77777777" w:rsidR="00907D75" w:rsidRDefault="00907D75">
      <w:pPr>
        <w:spacing w:after="120" w:line="324" w:lineRule="auto"/>
        <w:jc w:val="center"/>
        <w:rPr>
          <w:rFonts w:ascii="Arial" w:eastAsia="Arial" w:hAnsi="Arial" w:cs="Arial"/>
          <w:color w:val="191919"/>
          <w:sz w:val="20"/>
          <w:szCs w:val="20"/>
        </w:rPr>
      </w:pPr>
    </w:p>
    <w:p w14:paraId="55347783" w14:textId="6F43A1F2" w:rsidR="00C60C22"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drawing>
          <wp:inline distT="0" distB="0" distL="0" distR="0" wp14:anchorId="42C25136" wp14:editId="5573DF7F">
            <wp:extent cx="4053840" cy="2584704"/>
            <wp:effectExtent l="0" t="0" r="0" b="6350"/>
            <wp:docPr id="44"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rotWithShape="1">
                    <a:blip r:embed="rId25"/>
                    <a:srcRect l="1" t="15487" r="4342" b="9025"/>
                    <a:stretch>
                      <a:fillRect/>
                    </a:stretch>
                  </pic:blipFill>
                  <pic:spPr bwMode="auto">
                    <a:xfrm>
                      <a:off x="0" y="0"/>
                      <a:ext cx="4054587" cy="2585180"/>
                    </a:xfrm>
                    <a:prstGeom prst="rect">
                      <a:avLst/>
                    </a:prstGeom>
                    <a:ln>
                      <a:noFill/>
                    </a:ln>
                    <a:extLst>
                      <a:ext uri="{53640926-AAD7-44D8-BBD7-CCE9431645EC}">
                        <a14:shadowObscured xmlns:a14="http://schemas.microsoft.com/office/drawing/2010/main"/>
                      </a:ext>
                    </a:extLst>
                  </pic:spPr>
                </pic:pic>
              </a:graphicData>
            </a:graphic>
          </wp:inline>
        </w:drawing>
      </w:r>
    </w:p>
    <w:p w14:paraId="58D9C258" w14:textId="77777777" w:rsidR="00C60C22" w:rsidRDefault="00000000">
      <w:pPr>
        <w:spacing w:after="120" w:line="324" w:lineRule="auto"/>
        <w:jc w:val="center"/>
        <w:rPr>
          <w:rFonts w:ascii="Arial" w:eastAsia="Arial" w:hAnsi="Arial" w:cs="Arial"/>
          <w:i/>
          <w:iCs/>
          <w:color w:val="191919"/>
          <w:sz w:val="20"/>
          <w:szCs w:val="20"/>
        </w:rPr>
      </w:pPr>
      <w:r>
        <w:rPr>
          <w:rFonts w:ascii="Arial" w:eastAsia="Arial" w:hAnsi="Arial" w:cs="Arial"/>
          <w:i/>
          <w:iCs/>
          <w:color w:val="191919"/>
          <w:sz w:val="20"/>
          <w:szCs w:val="20"/>
        </w:rPr>
        <w:t>Figure 6: MF-BPR training process — user and item vectors learn from triplet sampling with BPR loss</w:t>
      </w:r>
    </w:p>
    <w:p w14:paraId="35018E13" w14:textId="77777777" w:rsidR="00C60C22" w:rsidRDefault="00000000">
      <w:pPr>
        <w:pStyle w:val="Heading4"/>
        <w:spacing w:before="120" w:after="120" w:line="324" w:lineRule="auto"/>
        <w:rPr>
          <w:rFonts w:ascii="Arial" w:eastAsia="Arial" w:hAnsi="Arial" w:cs="Arial"/>
          <w:color w:val="191919"/>
          <w:sz w:val="20"/>
          <w:szCs w:val="20"/>
        </w:rPr>
      </w:pPr>
      <w:bookmarkStart w:id="4" w:name="_k3l7tm1v6pm" w:colFirst="0" w:colLast="0"/>
      <w:bookmarkEnd w:id="4"/>
      <w:r>
        <w:rPr>
          <w:rFonts w:ascii="Arial" w:eastAsia="Arial" w:hAnsi="Arial" w:cs="Arial"/>
          <w:color w:val="191919"/>
          <w:sz w:val="20"/>
          <w:szCs w:val="20"/>
        </w:rPr>
        <w:lastRenderedPageBreak/>
        <w:t>MF-BPR: Training</w:t>
      </w:r>
    </w:p>
    <w:p w14:paraId="17B43C28" w14:textId="43F631DC" w:rsidR="00C60C22" w:rsidRDefault="00000000">
      <w:pPr>
        <w:spacing w:after="120" w:line="324" w:lineRule="auto"/>
      </w:pPr>
      <w:r>
        <w:rPr>
          <w:rFonts w:ascii="Arial" w:eastAsia="Arial" w:hAnsi="Arial" w:cs="Arial"/>
          <w:color w:val="191919"/>
          <w:sz w:val="20"/>
          <w:szCs w:val="20"/>
        </w:rPr>
        <w:t xml:space="preserve">We train for </w:t>
      </w:r>
      <w:r w:rsidR="00907D75">
        <w:rPr>
          <w:rFonts w:ascii="Arial" w:eastAsia="Arial" w:hAnsi="Arial" w:cs="Arial"/>
          <w:color w:val="191919"/>
          <w:sz w:val="20"/>
          <w:szCs w:val="20"/>
        </w:rPr>
        <w:t>multiple</w:t>
      </w:r>
      <w:r>
        <w:rPr>
          <w:rFonts w:ascii="Arial" w:eastAsia="Arial" w:hAnsi="Arial" w:cs="Arial"/>
          <w:color w:val="191919"/>
          <w:sz w:val="20"/>
          <w:szCs w:val="20"/>
        </w:rPr>
        <w:t xml:space="preserve"> epochs on sampled triplets (u, i⁺, i⁻), where i⁺ is an item rated ≥ 4 by u and i⁻ is a uniformly sampled unobserved item. The BPR loss (Equation 1) </w:t>
      </w:r>
      <w:r w:rsidR="00907D75">
        <w:rPr>
          <w:rFonts w:ascii="Arial" w:eastAsia="Arial" w:hAnsi="Arial" w:cs="Arial"/>
          <w:color w:val="191919"/>
          <w:sz w:val="20"/>
          <w:szCs w:val="20"/>
        </w:rPr>
        <w:t>maximizes</w:t>
      </w:r>
      <w:r>
        <w:rPr>
          <w:rFonts w:ascii="Arial" w:eastAsia="Arial" w:hAnsi="Arial" w:cs="Arial"/>
          <w:color w:val="191919"/>
          <w:sz w:val="20"/>
          <w:szCs w:val="20"/>
        </w:rPr>
        <w:t xml:space="preserve"> the margin uᵤ · vᵢ⁺ − uᵤ · vᵢ⁻ through a log-sigmoid, with L2 regularisation λ.</w:t>
      </w:r>
    </w:p>
    <w:p w14:paraId="29A2726C" w14:textId="77777777" w:rsidR="00C60C22" w:rsidRDefault="00000000">
      <w:pPr>
        <w:spacing w:before="120" w:after="0" w:line="276" w:lineRule="auto"/>
        <w:jc w:val="center"/>
        <w:rPr>
          <w:rFonts w:ascii="Arial" w:eastAsia="Arial" w:hAnsi="Arial" w:cs="Arial"/>
          <w:color w:val="191919"/>
          <w:sz w:val="20"/>
          <w:szCs w:val="20"/>
        </w:rPr>
      </w:pPr>
      <w:r>
        <w:rPr>
          <w:noProof/>
        </w:rPr>
        <w:drawing>
          <wp:inline distT="0" distB="0" distL="0" distR="0" wp14:anchorId="5ABF389E" wp14:editId="74EBEA66">
            <wp:extent cx="5303520" cy="988052"/>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oss_mfbpr.png"/>
                    <pic:cNvPicPr/>
                  </pic:nvPicPr>
                  <pic:blipFill>
                    <a:blip r:embed="rId26"/>
                    <a:stretch>
                      <a:fillRect/>
                    </a:stretch>
                  </pic:blipFill>
                  <pic:spPr>
                    <a:xfrm>
                      <a:off x="0" y="0"/>
                      <a:ext cx="5303520" cy="988052"/>
                    </a:xfrm>
                    <a:prstGeom prst="rect">
                      <a:avLst/>
                    </a:prstGeom>
                  </pic:spPr>
                </pic:pic>
              </a:graphicData>
            </a:graphic>
          </wp:inline>
        </w:drawing>
      </w:r>
    </w:p>
    <w:p w14:paraId="580C7552" w14:textId="77777777" w:rsidR="00C60C22" w:rsidRDefault="00000000">
      <w:pPr>
        <w:spacing w:after="120" w:line="324" w:lineRule="auto"/>
        <w:jc w:val="center"/>
        <w:rPr>
          <w:rFonts w:ascii="Arial" w:eastAsia="Arial" w:hAnsi="Arial" w:cs="Arial"/>
          <w:color w:val="191919"/>
          <w:sz w:val="20"/>
          <w:szCs w:val="20"/>
        </w:rPr>
      </w:pPr>
      <w:r>
        <w:rPr>
          <w:rFonts w:ascii="Arial" w:hAnsi="Arial" w:cs="Arial"/>
          <w:i/>
          <w:sz w:val="20"/>
        </w:rPr>
        <w:t>Equation 1: MF-BPR pairwise ranking loss.</w:t>
      </w:r>
    </w:p>
    <w:p w14:paraId="70FDADB1" w14:textId="75CCEAD2" w:rsidR="00C60C22" w:rsidRDefault="00000000">
      <w:pPr>
        <w:spacing w:after="120" w:line="324" w:lineRule="auto"/>
        <w:rPr>
          <w:rFonts w:ascii="Arial" w:eastAsia="Arial" w:hAnsi="Arial" w:cs="Arial"/>
          <w:color w:val="191919"/>
          <w:sz w:val="20"/>
          <w:szCs w:val="20"/>
        </w:rPr>
      </w:pPr>
      <w:r>
        <w:rPr>
          <w:rFonts w:ascii="Arial" w:hAnsi="Arial" w:cs="Arial"/>
          <w:sz w:val="20"/>
        </w:rPr>
        <w:t>where 𝒟 is the set of training triplets (u, i⁺, i⁻); uᵤ, vᵢ ∈ ℝ⁶⁴ are the learnable user/item vectors; σ(·) is the logistic sigmoid; Θ = {U, V} collects all parameters; λ is the L2 strength</w:t>
      </w:r>
    </w:p>
    <w:p w14:paraId="4EFD5683" w14:textId="56E3A20F" w:rsidR="00C60C22" w:rsidRDefault="00C60C22">
      <w:pPr>
        <w:spacing w:after="120" w:line="324" w:lineRule="auto"/>
        <w:jc w:val="center"/>
        <w:rPr>
          <w:rFonts w:ascii="Arial" w:eastAsia="Arial" w:hAnsi="Arial" w:cs="Arial"/>
          <w:color w:val="191919"/>
          <w:sz w:val="20"/>
          <w:szCs w:val="20"/>
        </w:rPr>
      </w:pPr>
    </w:p>
    <w:p w14:paraId="3F238A03" w14:textId="77777777" w:rsidR="00C60C22" w:rsidRDefault="00000000">
      <w:pPr>
        <w:pStyle w:val="Heading4"/>
        <w:spacing w:before="120" w:after="120" w:line="324" w:lineRule="auto"/>
        <w:rPr>
          <w:rFonts w:ascii="Arial" w:eastAsia="Arial" w:hAnsi="Arial" w:cs="Arial"/>
          <w:color w:val="191919"/>
          <w:sz w:val="20"/>
          <w:szCs w:val="20"/>
        </w:rPr>
      </w:pPr>
      <w:bookmarkStart w:id="5" w:name="_5nkber4q9ola" w:colFirst="0" w:colLast="0"/>
      <w:bookmarkEnd w:id="5"/>
      <w:r>
        <w:rPr>
          <w:rFonts w:ascii="Arial" w:eastAsia="Arial" w:hAnsi="Arial" w:cs="Arial"/>
          <w:color w:val="191919"/>
          <w:sz w:val="20"/>
          <w:szCs w:val="20"/>
        </w:rPr>
        <w:t>MF-BPR: Inference</w:t>
      </w:r>
    </w:p>
    <w:p w14:paraId="517275F9" w14:textId="3447C59E" w:rsidR="00C60C22" w:rsidRDefault="00000000">
      <w:pPr>
        <w:spacing w:after="120" w:line="324" w:lineRule="auto"/>
      </w:pPr>
      <w:r>
        <w:rPr>
          <w:rFonts w:ascii="Arial" w:eastAsia="Arial" w:hAnsi="Arial" w:cs="Arial"/>
          <w:color w:val="191919"/>
          <w:sz w:val="20"/>
          <w:szCs w:val="20"/>
        </w:rPr>
        <w:t>At inference, the scores for user u over the whole catalogue are sᵤ = uᵤ Vᵀ ∈ ℝ^|ℐ|; we return the top-K items. Artifacts</w:t>
      </w:r>
      <w:r w:rsidR="00907D75">
        <w:rPr>
          <w:rFonts w:ascii="Arial" w:eastAsia="Arial" w:hAnsi="Arial" w:cs="Arial"/>
          <w:color w:val="191919"/>
          <w:sz w:val="20"/>
          <w:szCs w:val="20"/>
        </w:rPr>
        <w:t xml:space="preserve"> are User’s and Item’s 64-</w:t>
      </w:r>
      <w:r w:rsidR="00907D75">
        <w:rPr>
          <w:rFonts w:ascii="Arial" w:eastAsia="Arial" w:hAnsi="Arial" w:cs="Arial"/>
          <w:color w:val="191919"/>
          <w:sz w:val="20"/>
          <w:szCs w:val="20"/>
        </w:rPr>
        <w:t xml:space="preserve">dim </w:t>
      </w:r>
      <w:r w:rsidR="00907D75">
        <w:rPr>
          <w:rFonts w:ascii="Arial" w:eastAsia="Arial" w:hAnsi="Arial" w:cs="Arial"/>
          <w:color w:val="191919"/>
          <w:sz w:val="20"/>
          <w:szCs w:val="20"/>
        </w:rPr>
        <w:t>embeddings.</w:t>
      </w:r>
    </w:p>
    <w:p w14:paraId="2F24A5FA"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drawing>
          <wp:inline distT="0" distB="0" distL="0" distR="0" wp14:anchorId="2BE4CDE0" wp14:editId="03BADE60">
            <wp:extent cx="4439736" cy="2556771"/>
            <wp:effectExtent l="0" t="0" r="0" b="0"/>
            <wp:docPr id="47"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27"/>
                    <a:srcRect/>
                    <a:stretch>
                      <a:fillRect/>
                    </a:stretch>
                  </pic:blipFill>
                  <pic:spPr>
                    <a:xfrm>
                      <a:off x="0" y="0"/>
                      <a:ext cx="4439736" cy="2556771"/>
                    </a:xfrm>
                    <a:prstGeom prst="rect">
                      <a:avLst/>
                    </a:prstGeom>
                    <a:ln/>
                  </pic:spPr>
                </pic:pic>
              </a:graphicData>
            </a:graphic>
          </wp:inline>
        </w:drawing>
      </w:r>
    </w:p>
    <w:p w14:paraId="2C003D77"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i/>
          <w:iCs/>
          <w:color w:val="191919"/>
          <w:sz w:val="20"/>
          <w:szCs w:val="20"/>
        </w:rPr>
        <w:t>Figure 7: MF-BPR inference — dot product between user and item vectors produces ranking scores</w:t>
      </w:r>
    </w:p>
    <w:p w14:paraId="2042C950" w14:textId="7C56DF31" w:rsidR="00C60C22" w:rsidRPr="00907D75" w:rsidRDefault="00000000">
      <w:pPr>
        <w:spacing w:after="120" w:line="324" w:lineRule="auto"/>
        <w:rPr>
          <w:rFonts w:ascii="Arial" w:eastAsia="Arial" w:hAnsi="Arial" w:cs="Arial"/>
          <w:color w:val="191919"/>
          <w:sz w:val="20"/>
          <w:szCs w:val="20"/>
        </w:rPr>
      </w:pPr>
      <w:r w:rsidRPr="00907D75">
        <w:rPr>
          <w:rFonts w:ascii="Arial" w:eastAsia="Arial" w:hAnsi="Arial" w:cs="Arial"/>
          <w:b/>
          <w:bCs/>
          <w:color w:val="191919"/>
          <w:sz w:val="20"/>
          <w:szCs w:val="20"/>
        </w:rPr>
        <w:t>Strengths</w:t>
      </w:r>
      <w:r w:rsidR="00907D75">
        <w:rPr>
          <w:rFonts w:ascii="Arial" w:eastAsia="Arial" w:hAnsi="Arial" w:cs="Arial"/>
          <w:color w:val="191919"/>
          <w:sz w:val="20"/>
          <w:szCs w:val="20"/>
        </w:rPr>
        <w:t>:</w:t>
      </w:r>
      <w:r w:rsidRPr="00907D75">
        <w:rPr>
          <w:rFonts w:ascii="Arial" w:eastAsia="Arial" w:hAnsi="Arial" w:cs="Arial"/>
          <w:color w:val="191919"/>
          <w:sz w:val="20"/>
          <w:szCs w:val="20"/>
        </w:rPr>
        <w:t xml:space="preserve"> Simple, fast (≈2 min), a strong baseline.</w:t>
      </w:r>
    </w:p>
    <w:p w14:paraId="3D31B5B0" w14:textId="1AF1602F" w:rsidR="00C60C22" w:rsidRDefault="00000000">
      <w:pPr>
        <w:spacing w:after="120" w:line="324" w:lineRule="auto"/>
        <w:rPr>
          <w:rFonts w:ascii="Arial" w:eastAsia="Arial" w:hAnsi="Arial" w:cs="Arial"/>
          <w:color w:val="191919"/>
          <w:sz w:val="20"/>
          <w:szCs w:val="20"/>
        </w:rPr>
      </w:pPr>
      <w:r w:rsidRPr="00907D75">
        <w:rPr>
          <w:rFonts w:ascii="Arial" w:eastAsia="Arial" w:hAnsi="Arial" w:cs="Arial"/>
          <w:b/>
          <w:bCs/>
          <w:color w:val="191919"/>
          <w:sz w:val="20"/>
          <w:szCs w:val="20"/>
        </w:rPr>
        <w:t>Weaknesses</w:t>
      </w:r>
      <w:r w:rsidR="00907D75">
        <w:rPr>
          <w:rFonts w:ascii="Arial" w:eastAsia="Arial" w:hAnsi="Arial" w:cs="Arial"/>
          <w:color w:val="191919"/>
          <w:sz w:val="20"/>
          <w:szCs w:val="20"/>
        </w:rPr>
        <w:t>:</w:t>
      </w:r>
      <w:r w:rsidRPr="00907D75">
        <w:rPr>
          <w:rFonts w:ascii="Arial" w:eastAsia="Arial" w:hAnsi="Arial" w:cs="Arial"/>
          <w:color w:val="191919"/>
          <w:sz w:val="20"/>
          <w:szCs w:val="20"/>
        </w:rPr>
        <w:t xml:space="preserve"> Every user and item is treated in isolation — no structural prior — and a user without a learned row cannot be scored (no cold-start support).</w:t>
      </w:r>
    </w:p>
    <w:p w14:paraId="5C98655D" w14:textId="77777777" w:rsidR="00907D75" w:rsidRPr="00907D75" w:rsidRDefault="00907D75">
      <w:pPr>
        <w:spacing w:after="120" w:line="324" w:lineRule="auto"/>
        <w:rPr>
          <w:rFonts w:ascii="Arial" w:eastAsia="Arial" w:hAnsi="Arial" w:cs="Arial"/>
          <w:color w:val="191919"/>
          <w:sz w:val="20"/>
          <w:szCs w:val="20"/>
        </w:rPr>
      </w:pPr>
    </w:p>
    <w:p w14:paraId="46CB31A2" w14:textId="77777777" w:rsidR="00C60C22" w:rsidRDefault="00000000">
      <w:pPr>
        <w:pStyle w:val="Heading3"/>
        <w:spacing w:after="120" w:line="324" w:lineRule="auto"/>
      </w:pPr>
      <w:r>
        <w:rPr>
          <w:rFonts w:ascii="Arial" w:eastAsia="Arial" w:hAnsi="Arial" w:cs="Arial"/>
          <w:color w:val="191919"/>
          <w:sz w:val="20"/>
          <w:szCs w:val="20"/>
        </w:rPr>
        <w:lastRenderedPageBreak/>
        <w:t>4.2.2 NCF (NeuMF): Neural Collaborative Filtering</w:t>
      </w:r>
    </w:p>
    <w:tbl>
      <w:tblPr>
        <w:tblStyle w:val="a7"/>
        <w:tblW w:w="9406" w:type="dxa"/>
        <w:jc w:val="center"/>
        <w:tblInd w:w="0" w:type="dxa"/>
        <w:tblLayout w:type="fixed"/>
        <w:tblLook w:val="0600" w:firstRow="0" w:lastRow="0" w:firstColumn="0" w:lastColumn="0" w:noHBand="1" w:noVBand="1"/>
      </w:tblPr>
      <w:tblGrid>
        <w:gridCol w:w="9406"/>
      </w:tblGrid>
      <w:tr w:rsidR="00C60C22" w14:paraId="57902D06" w14:textId="77777777">
        <w:trPr>
          <w:jc w:val="center"/>
        </w:trPr>
        <w:tc>
          <w:tcPr>
            <w:tcW w:w="9406" w:type="dxa"/>
            <w:tcBorders>
              <w:top w:val="nil"/>
              <w:left w:val="single" w:sz="24" w:space="0" w:color="674EA7"/>
              <w:bottom w:val="nil"/>
              <w:right w:val="nil"/>
            </w:tcBorders>
            <w:shd w:val="clear" w:color="auto" w:fill="E8F4F6"/>
            <w:tcMar>
              <w:top w:w="80" w:type="dxa"/>
              <w:left w:w="180" w:type="dxa"/>
              <w:bottom w:w="80" w:type="dxa"/>
              <w:right w:w="180" w:type="dxa"/>
            </w:tcMar>
          </w:tcPr>
          <w:p w14:paraId="7C3BE0CD" w14:textId="77777777" w:rsidR="00C60C22" w:rsidRDefault="00000000">
            <w:pPr>
              <w:spacing w:after="120" w:line="324" w:lineRule="auto"/>
              <w:rPr>
                <w:rFonts w:ascii="Arial" w:eastAsia="Arial" w:hAnsi="Arial" w:cs="Arial"/>
                <w:b/>
                <w:bCs/>
                <w:color w:val="191919"/>
                <w:sz w:val="20"/>
                <w:szCs w:val="20"/>
              </w:rPr>
            </w:pPr>
            <w:r>
              <w:rPr>
                <w:rFonts w:ascii="Arial" w:eastAsia="Arial" w:hAnsi="Arial" w:cs="Arial"/>
                <w:b/>
                <w:bCs/>
                <w:color w:val="191919"/>
                <w:sz w:val="20"/>
                <w:szCs w:val="20"/>
              </w:rPr>
              <w:t xml:space="preserve">Analogy — Maya Hires an Apprentice. </w:t>
            </w:r>
          </w:p>
          <w:p w14:paraId="202C1E39" w14:textId="77777777" w:rsidR="00C60C22" w:rsidRDefault="00000000">
            <w:pPr>
              <w:spacing w:after="120" w:line="324" w:lineRule="auto"/>
            </w:pPr>
            <w:r>
              <w:rPr>
                <w:rFonts w:ascii="Arial" w:eastAsia="Arial" w:hAnsi="Arial" w:cs="Arial"/>
                <w:color w:val="191919"/>
                <w:sz w:val="20"/>
                <w:szCs w:val="20"/>
              </w:rPr>
              <w:t xml:space="preserve">After a few months, Maya notices her notebook method keeps missing oddly specific tastes — some patrons love “cozy horror,” a combination no single number on the card captures on its own. Straight multiplication just cannot express “like this trait AND that trait, but only together.” So Maya hires a young apprentice (a small neural network) whose only job is to look at a patron’s card and a game’s card and use intuition to combine them in </w:t>
            </w:r>
            <w:r>
              <w:rPr>
                <w:rFonts w:ascii="Arial" w:eastAsia="Arial" w:hAnsi="Arial" w:cs="Arial"/>
                <w:b/>
                <w:bCs/>
                <w:color w:val="191919"/>
                <w:sz w:val="20"/>
                <w:szCs w:val="20"/>
              </w:rPr>
              <w:t xml:space="preserve">non-linear </w:t>
            </w:r>
            <w:r>
              <w:rPr>
                <w:rFonts w:ascii="Arial" w:eastAsia="Arial" w:hAnsi="Arial" w:cs="Arial"/>
                <w:color w:val="191919"/>
                <w:sz w:val="20"/>
                <w:szCs w:val="20"/>
              </w:rPr>
              <w:t>ways. She still keeps her original multiplication trick as a reliable baseline and lets the apprentice add a layer of judgement on top. Now Maya catches the subtle interactions her notebook missed — but her recommendations still only know what each individual patron has personally rented.</w:t>
            </w:r>
          </w:p>
        </w:tc>
      </w:tr>
    </w:tbl>
    <w:p w14:paraId="511C217C" w14:textId="77777777" w:rsidR="00C60C22" w:rsidRDefault="00C60C22">
      <w:pPr>
        <w:spacing w:after="120" w:line="324" w:lineRule="auto"/>
        <w:rPr>
          <w:rFonts w:ascii="Arial" w:eastAsia="Arial" w:hAnsi="Arial" w:cs="Arial"/>
          <w:color w:val="191919"/>
          <w:sz w:val="20"/>
          <w:szCs w:val="20"/>
        </w:rPr>
      </w:pPr>
    </w:p>
    <w:p w14:paraId="3F3D77E0" w14:textId="77777777" w:rsidR="00C60C22" w:rsidRDefault="00000000">
      <w:pPr>
        <w:pStyle w:val="Heading4"/>
        <w:spacing w:before="120" w:after="120" w:line="324" w:lineRule="auto"/>
        <w:rPr>
          <w:rFonts w:ascii="Arial" w:eastAsia="Arial" w:hAnsi="Arial" w:cs="Arial"/>
          <w:color w:val="191919"/>
          <w:sz w:val="20"/>
          <w:szCs w:val="20"/>
        </w:rPr>
      </w:pPr>
      <w:bookmarkStart w:id="6" w:name="_d0pla5qgz2d" w:colFirst="0" w:colLast="0"/>
      <w:bookmarkEnd w:id="6"/>
      <w:r>
        <w:rPr>
          <w:rFonts w:ascii="Arial" w:eastAsia="Arial" w:hAnsi="Arial" w:cs="Arial"/>
          <w:color w:val="191919"/>
          <w:sz w:val="20"/>
          <w:szCs w:val="20"/>
        </w:rPr>
        <w:t>NCF (NeuMF): Architecture</w:t>
      </w:r>
    </w:p>
    <w:p w14:paraId="342CA072" w14:textId="77777777" w:rsidR="00C60C22" w:rsidRDefault="00000000">
      <w:pPr>
        <w:spacing w:after="120" w:line="324" w:lineRule="auto"/>
      </w:pPr>
      <w:r>
        <w:rPr>
          <w:rFonts w:ascii="Arial" w:eastAsia="Arial" w:hAnsi="Arial" w:cs="Arial"/>
          <w:color w:val="191919"/>
          <w:sz w:val="20"/>
          <w:szCs w:val="20"/>
        </w:rPr>
        <w:t>NCF fuses two parallel branches over four independent 64-dim embedding tables (GMF-user, GMF-item, MLP-user, MLP-item). The two branch outputs are concatenated and passed through a sigmoid to produce ŷ ∈ (0, 1).</w:t>
      </w:r>
    </w:p>
    <w:p w14:paraId="52485310" w14:textId="5A0C97DC" w:rsidR="00C60C22" w:rsidRPr="00907D75" w:rsidRDefault="00000000" w:rsidP="00907D75">
      <w:pPr>
        <w:spacing w:after="120" w:line="324" w:lineRule="auto"/>
      </w:pPr>
      <w:r w:rsidRPr="00907D75">
        <w:rPr>
          <w:rFonts w:ascii="Arial" w:eastAsia="Arial" w:hAnsi="Arial" w:cs="Arial"/>
          <w:b/>
          <w:bCs/>
          <w:color w:val="191919"/>
          <w:sz w:val="20"/>
          <w:szCs w:val="20"/>
        </w:rPr>
        <w:t>1. GMF branch.</w:t>
      </w:r>
      <w:r w:rsidRPr="00907D75">
        <w:rPr>
          <w:rFonts w:ascii="Arial" w:eastAsia="Arial" w:hAnsi="Arial" w:cs="Arial"/>
          <w:color w:val="191919"/>
          <w:sz w:val="20"/>
          <w:szCs w:val="20"/>
        </w:rPr>
        <w:t xml:space="preserve"> Element-wise product uᵤᴳᴹᶠ ⊙ vᵢᴳᴹᶠ → 64-dim. Equivalent to a matrix factorisation with per-dimension weights.</w:t>
      </w:r>
    </w:p>
    <w:p w14:paraId="3BA75B30" w14:textId="77777777" w:rsidR="00C60C22" w:rsidRPr="00907D75" w:rsidRDefault="00000000">
      <w:pPr>
        <w:spacing w:after="120" w:line="324" w:lineRule="auto"/>
        <w:rPr>
          <w:rFonts w:ascii="Arial" w:eastAsia="Arial" w:hAnsi="Arial" w:cs="Arial"/>
          <w:color w:val="191919"/>
          <w:sz w:val="20"/>
          <w:szCs w:val="20"/>
        </w:rPr>
      </w:pPr>
      <w:r w:rsidRPr="00907D75">
        <w:rPr>
          <w:rFonts w:ascii="Arial" w:eastAsia="Arial" w:hAnsi="Arial" w:cs="Arial"/>
          <w:b/>
          <w:bCs/>
          <w:color w:val="191919"/>
          <w:sz w:val="20"/>
          <w:szCs w:val="20"/>
        </w:rPr>
        <w:t>2. MLP branch.</w:t>
      </w:r>
      <w:r w:rsidRPr="00907D75">
        <w:rPr>
          <w:rFonts w:ascii="Arial" w:eastAsia="Arial" w:hAnsi="Arial" w:cs="Arial"/>
          <w:color w:val="191919"/>
          <w:sz w:val="20"/>
          <w:szCs w:val="20"/>
        </w:rPr>
        <w:t xml:space="preserve"> Concatenates uᵤᴹᴸᴾ and vᵢᴹᴸᴾ into a 128-dim input, then passes through ReLU layers 128 → 64 → 32. The non-linearity captures patterns a single dot product cannot.</w:t>
      </w:r>
    </w:p>
    <w:p w14:paraId="1E621A21" w14:textId="495649E7" w:rsidR="00C60C22" w:rsidRPr="00907D75" w:rsidRDefault="00907D75">
      <w:pPr>
        <w:spacing w:after="120" w:line="324" w:lineRule="auto"/>
        <w:jc w:val="center"/>
        <w:rPr>
          <w:rFonts w:ascii="Arial" w:eastAsia="Arial" w:hAnsi="Arial" w:cs="Arial"/>
          <w:color w:val="191919"/>
          <w:sz w:val="20"/>
          <w:szCs w:val="20"/>
        </w:rPr>
      </w:pPr>
      <w:r w:rsidRPr="00907D75">
        <w:rPr>
          <w:noProof/>
        </w:rPr>
        <w:drawing>
          <wp:inline distT="0" distB="0" distL="0" distR="0" wp14:anchorId="0E5DF2F2" wp14:editId="42CECDDB">
            <wp:extent cx="5443728" cy="2078736"/>
            <wp:effectExtent l="0" t="0" r="5080" b="4445"/>
            <wp:docPr id="68717351" name="Picture 68717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cf_gmf.png"/>
                    <pic:cNvPicPr/>
                  </pic:nvPicPr>
                  <pic:blipFill rotWithShape="1">
                    <a:blip r:embed="rId28"/>
                    <a:srcRect l="1" r="767" b="23101"/>
                    <a:stretch>
                      <a:fillRect/>
                    </a:stretch>
                  </pic:blipFill>
                  <pic:spPr bwMode="auto">
                    <a:xfrm>
                      <a:off x="0" y="0"/>
                      <a:ext cx="5444324" cy="2078964"/>
                    </a:xfrm>
                    <a:prstGeom prst="rect">
                      <a:avLst/>
                    </a:prstGeom>
                    <a:ln>
                      <a:noFill/>
                    </a:ln>
                    <a:extLst>
                      <a:ext uri="{53640926-AAD7-44D8-BBD7-CCE9431645EC}">
                        <a14:shadowObscured xmlns:a14="http://schemas.microsoft.com/office/drawing/2010/main"/>
                      </a:ext>
                    </a:extLst>
                  </pic:spPr>
                </pic:pic>
              </a:graphicData>
            </a:graphic>
          </wp:inline>
        </w:drawing>
      </w:r>
    </w:p>
    <w:p w14:paraId="349127B9" w14:textId="77777777" w:rsidR="00C60C22" w:rsidRPr="00907D75" w:rsidRDefault="00000000">
      <w:pPr>
        <w:spacing w:after="120" w:line="324" w:lineRule="auto"/>
        <w:jc w:val="center"/>
        <w:rPr>
          <w:rFonts w:ascii="Arial" w:eastAsia="Arial" w:hAnsi="Arial" w:cs="Arial"/>
          <w:color w:val="191919"/>
          <w:sz w:val="20"/>
          <w:szCs w:val="20"/>
        </w:rPr>
      </w:pPr>
      <w:r w:rsidRPr="00907D75">
        <w:rPr>
          <w:rFonts w:ascii="Arial" w:eastAsia="Arial" w:hAnsi="Arial" w:cs="Arial"/>
          <w:i/>
          <w:iCs/>
          <w:color w:val="191919"/>
          <w:sz w:val="20"/>
          <w:szCs w:val="20"/>
        </w:rPr>
        <w:t>Figure 9: NCF — MLP branch: neural network layers learn non-linear user-item patterns</w:t>
      </w:r>
    </w:p>
    <w:p w14:paraId="3FADC5D7" w14:textId="77777777" w:rsidR="00C60C22" w:rsidRPr="00907D75" w:rsidRDefault="00000000">
      <w:pPr>
        <w:spacing w:after="120" w:line="324" w:lineRule="auto"/>
      </w:pPr>
      <w:r w:rsidRPr="00907D75">
        <w:rPr>
          <w:rFonts w:ascii="Arial" w:eastAsia="Arial" w:hAnsi="Arial" w:cs="Arial"/>
          <w:b/>
          <w:bCs/>
          <w:color w:val="191919"/>
          <w:sz w:val="20"/>
          <w:szCs w:val="20"/>
        </w:rPr>
        <w:t>3. Fusion.</w:t>
      </w:r>
      <w:r w:rsidRPr="00907D75">
        <w:rPr>
          <w:rFonts w:ascii="Arial" w:eastAsia="Arial" w:hAnsi="Arial" w:cs="Arial"/>
          <w:color w:val="191919"/>
          <w:sz w:val="20"/>
          <w:szCs w:val="20"/>
        </w:rPr>
        <w:t xml:space="preserve"> Concatenate the GMF (64-dim) and MLP (32-dim) outputs, then apply a final linear layer with sigmoid activation to produce ŷ ∈ (0, 1).</w:t>
      </w:r>
    </w:p>
    <w:p w14:paraId="088B9696"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lastRenderedPageBreak/>
        <w:drawing>
          <wp:inline distT="0" distB="0" distL="0" distR="0" wp14:anchorId="16333D39" wp14:editId="46C07592">
            <wp:extent cx="5486400" cy="1963884"/>
            <wp:effectExtent l="0" t="0" r="0" b="0"/>
            <wp:docPr id="49"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29"/>
                    <a:srcRect b="30578"/>
                    <a:stretch>
                      <a:fillRect/>
                    </a:stretch>
                  </pic:blipFill>
                  <pic:spPr>
                    <a:xfrm>
                      <a:off x="0" y="0"/>
                      <a:ext cx="5486400" cy="1963884"/>
                    </a:xfrm>
                    <a:prstGeom prst="rect">
                      <a:avLst/>
                    </a:prstGeom>
                    <a:ln/>
                  </pic:spPr>
                </pic:pic>
              </a:graphicData>
            </a:graphic>
          </wp:inline>
        </w:drawing>
      </w:r>
    </w:p>
    <w:p w14:paraId="6E1CA4EC"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i/>
          <w:iCs/>
          <w:color w:val="191919"/>
          <w:sz w:val="20"/>
          <w:szCs w:val="20"/>
        </w:rPr>
        <w:t>Figure 10: NCF — combined NeuMF architecture merging both branches into a final score</w:t>
      </w:r>
    </w:p>
    <w:p w14:paraId="5BEFE6EC" w14:textId="77777777" w:rsidR="00C60C22" w:rsidRDefault="00000000">
      <w:pPr>
        <w:pStyle w:val="Heading4"/>
        <w:spacing w:before="120" w:after="120" w:line="324" w:lineRule="auto"/>
        <w:rPr>
          <w:rFonts w:ascii="Arial" w:eastAsia="Arial" w:hAnsi="Arial" w:cs="Arial"/>
          <w:color w:val="191919"/>
          <w:sz w:val="20"/>
          <w:szCs w:val="20"/>
        </w:rPr>
      </w:pPr>
      <w:bookmarkStart w:id="7" w:name="_quy6eibwjftv" w:colFirst="0" w:colLast="0"/>
      <w:bookmarkEnd w:id="7"/>
      <w:r>
        <w:rPr>
          <w:rFonts w:ascii="Arial" w:eastAsia="Arial" w:hAnsi="Arial" w:cs="Arial"/>
          <w:color w:val="191919"/>
          <w:sz w:val="20"/>
          <w:szCs w:val="20"/>
        </w:rPr>
        <w:t>NCF (NeuMF): Training</w:t>
      </w:r>
    </w:p>
    <w:p w14:paraId="1D7AC8DF" w14:textId="706C03EC"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 xml:space="preserve">NCF </w:t>
      </w:r>
      <w:r w:rsidR="00907D75">
        <w:rPr>
          <w:rFonts w:ascii="Arial" w:eastAsia="Arial" w:hAnsi="Arial" w:cs="Arial"/>
          <w:color w:val="191919"/>
          <w:sz w:val="20"/>
          <w:szCs w:val="20"/>
        </w:rPr>
        <w:t>minimizes</w:t>
      </w:r>
      <w:r>
        <w:rPr>
          <w:rFonts w:ascii="Arial" w:eastAsia="Arial" w:hAnsi="Arial" w:cs="Arial"/>
          <w:color w:val="191919"/>
          <w:sz w:val="20"/>
          <w:szCs w:val="20"/>
        </w:rPr>
        <w:t xml:space="preserve"> binary cross-entropy (Equation 2) over observed pairs (y = 1) and uniformly sampled negatives (y = 0).</w:t>
      </w:r>
    </w:p>
    <w:p w14:paraId="0A78E463" w14:textId="77777777" w:rsidR="00C60C22" w:rsidRDefault="00000000">
      <w:pPr>
        <w:spacing w:before="120" w:after="0" w:line="276" w:lineRule="auto"/>
        <w:jc w:val="center"/>
        <w:rPr>
          <w:rFonts w:ascii="Arial" w:eastAsia="Arial" w:hAnsi="Arial" w:cs="Arial"/>
          <w:color w:val="191919"/>
          <w:sz w:val="20"/>
          <w:szCs w:val="20"/>
        </w:rPr>
      </w:pPr>
      <w:r>
        <w:rPr>
          <w:noProof/>
        </w:rPr>
        <w:drawing>
          <wp:inline distT="0" distB="0" distL="0" distR="0" wp14:anchorId="606B2EEA" wp14:editId="0AF3AEC9">
            <wp:extent cx="5303520" cy="931884"/>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oss_ncf.png"/>
                    <pic:cNvPicPr/>
                  </pic:nvPicPr>
                  <pic:blipFill>
                    <a:blip r:embed="rId30"/>
                    <a:stretch>
                      <a:fillRect/>
                    </a:stretch>
                  </pic:blipFill>
                  <pic:spPr>
                    <a:xfrm>
                      <a:off x="0" y="0"/>
                      <a:ext cx="5303520" cy="931884"/>
                    </a:xfrm>
                    <a:prstGeom prst="rect">
                      <a:avLst/>
                    </a:prstGeom>
                  </pic:spPr>
                </pic:pic>
              </a:graphicData>
            </a:graphic>
          </wp:inline>
        </w:drawing>
      </w:r>
    </w:p>
    <w:p w14:paraId="5ADE677B" w14:textId="77777777" w:rsidR="00C60C22" w:rsidRDefault="00000000">
      <w:pPr>
        <w:spacing w:after="120" w:line="324" w:lineRule="auto"/>
        <w:jc w:val="center"/>
        <w:rPr>
          <w:rFonts w:ascii="Arial" w:eastAsia="Arial" w:hAnsi="Arial" w:cs="Arial"/>
          <w:color w:val="191919"/>
          <w:sz w:val="20"/>
          <w:szCs w:val="20"/>
        </w:rPr>
      </w:pPr>
      <w:r>
        <w:rPr>
          <w:rFonts w:ascii="Arial" w:hAnsi="Arial" w:cs="Arial"/>
          <w:i/>
          <w:sz w:val="20"/>
        </w:rPr>
        <w:t>Equation 2: NCF binary cross-entropy loss on observed positives and sampled negatives.</w:t>
      </w:r>
    </w:p>
    <w:p w14:paraId="7E92C4F1" w14:textId="68AA3789" w:rsidR="00C60C22" w:rsidRDefault="00000000" w:rsidP="00907D75">
      <w:pPr>
        <w:spacing w:after="120" w:line="324" w:lineRule="auto"/>
        <w:rPr>
          <w:rFonts w:ascii="Arial" w:eastAsia="Arial" w:hAnsi="Arial" w:cs="Arial"/>
          <w:color w:val="191919"/>
          <w:sz w:val="20"/>
          <w:szCs w:val="20"/>
        </w:rPr>
      </w:pPr>
      <w:r>
        <w:rPr>
          <w:rFonts w:ascii="Arial" w:hAnsi="Arial" w:cs="Arial"/>
          <w:sz w:val="20"/>
        </w:rPr>
        <w:t>where 𝒟⁺ is the observed-interaction set (y_{u,i} = 1) and 𝒟⁻ a same-size set of uniformly sampled negatives (y_{u,i} = 0); ŷ_{u,i} ∈ (0, 1) is the NeuMF sigmoid output from the fused GMF + MLP representation. A confident wrong prediction — e.g. ŷ = 0.9 on a true negative — contributes −log(0.1) ≈ 2.3 to the loss.</w:t>
      </w:r>
    </w:p>
    <w:p w14:paraId="3E47CA66" w14:textId="77777777" w:rsidR="00C60C22" w:rsidRDefault="00000000">
      <w:pPr>
        <w:pStyle w:val="Heading4"/>
        <w:spacing w:before="120" w:after="120" w:line="324" w:lineRule="auto"/>
        <w:rPr>
          <w:rFonts w:ascii="Arial" w:eastAsia="Arial" w:hAnsi="Arial" w:cs="Arial"/>
          <w:color w:val="191919"/>
          <w:sz w:val="20"/>
          <w:szCs w:val="20"/>
        </w:rPr>
      </w:pPr>
      <w:bookmarkStart w:id="8" w:name="_hbn4isvg3pg2" w:colFirst="0" w:colLast="0"/>
      <w:bookmarkEnd w:id="8"/>
      <w:r>
        <w:rPr>
          <w:rFonts w:ascii="Arial" w:eastAsia="Arial" w:hAnsi="Arial" w:cs="Arial"/>
          <w:color w:val="191919"/>
          <w:sz w:val="20"/>
          <w:szCs w:val="20"/>
        </w:rPr>
        <w:t>NCF (NeuMF): Inference</w:t>
      </w:r>
    </w:p>
    <w:p w14:paraId="632C7814"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Scoring any (u, i) requires a forward pass through the fused network — there is no single matrix multiply. NCF is therefore slower than MF-BPR at inference but more expressive.</w:t>
      </w:r>
    </w:p>
    <w:p w14:paraId="7C2614DB" w14:textId="77777777" w:rsidR="00C60C22" w:rsidRDefault="00000000">
      <w:pPr>
        <w:pStyle w:val="Heading3"/>
        <w:spacing w:after="120" w:line="324" w:lineRule="auto"/>
        <w:rPr>
          <w:sz w:val="20"/>
          <w:szCs w:val="20"/>
        </w:rPr>
      </w:pPr>
      <w:r>
        <w:rPr>
          <w:rFonts w:ascii="Arial" w:eastAsia="Arial" w:hAnsi="Arial" w:cs="Arial"/>
          <w:color w:val="191919"/>
          <w:sz w:val="20"/>
          <w:szCs w:val="20"/>
        </w:rPr>
        <w:t>4.2.3 LightGCN: Graph Convolution for Recommendations</w:t>
      </w:r>
    </w:p>
    <w:tbl>
      <w:tblPr>
        <w:tblStyle w:val="a9"/>
        <w:tblW w:w="9406" w:type="dxa"/>
        <w:jc w:val="center"/>
        <w:tblInd w:w="0" w:type="dxa"/>
        <w:tblLayout w:type="fixed"/>
        <w:tblLook w:val="0600" w:firstRow="0" w:lastRow="0" w:firstColumn="0" w:lastColumn="0" w:noHBand="1" w:noVBand="1"/>
      </w:tblPr>
      <w:tblGrid>
        <w:gridCol w:w="9406"/>
      </w:tblGrid>
      <w:tr w:rsidR="00C60C22" w14:paraId="3F8C0F86" w14:textId="77777777">
        <w:trPr>
          <w:jc w:val="center"/>
        </w:trPr>
        <w:tc>
          <w:tcPr>
            <w:tcW w:w="9406" w:type="dxa"/>
            <w:tcBorders>
              <w:top w:val="nil"/>
              <w:left w:val="single" w:sz="24" w:space="0" w:color="674EA7"/>
              <w:bottom w:val="nil"/>
              <w:right w:val="nil"/>
            </w:tcBorders>
            <w:shd w:val="clear" w:color="auto" w:fill="E8F4F6"/>
            <w:tcMar>
              <w:top w:w="80" w:type="dxa"/>
              <w:left w:w="180" w:type="dxa"/>
              <w:bottom w:w="80" w:type="dxa"/>
              <w:right w:w="180" w:type="dxa"/>
            </w:tcMar>
          </w:tcPr>
          <w:p w14:paraId="5BFB1097"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b/>
                <w:bCs/>
                <w:color w:val="191919"/>
                <w:sz w:val="20"/>
                <w:szCs w:val="20"/>
              </w:rPr>
              <w:t>Analogy — The Shop Gossip Network</w:t>
            </w:r>
            <w:r>
              <w:rPr>
                <w:rFonts w:ascii="Arial" w:eastAsia="Arial" w:hAnsi="Arial" w:cs="Arial"/>
                <w:color w:val="191919"/>
                <w:sz w:val="20"/>
                <w:szCs w:val="20"/>
              </w:rPr>
              <w:t xml:space="preserve">. </w:t>
            </w:r>
          </w:p>
          <w:p w14:paraId="49B8546F" w14:textId="77777777" w:rsidR="00C60C22" w:rsidRDefault="00000000">
            <w:pPr>
              <w:spacing w:after="120" w:line="324" w:lineRule="auto"/>
            </w:pPr>
            <w:r>
              <w:rPr>
                <w:rFonts w:ascii="Arial" w:eastAsia="Arial" w:hAnsi="Arial" w:cs="Arial"/>
                <w:color w:val="191919"/>
                <w:sz w:val="20"/>
                <w:szCs w:val="20"/>
              </w:rPr>
              <w:t xml:space="preserve">Maya now realises her patrons are not isolated — they influence each other. Alice loved Zelda and also loved Witcher; Bob just loved Witcher; odds are Bob will enjoy Zelda too, even though he has never heard of it. Instead of looking only at each patron’s own rental history, Maya pins up a big gossip board that connects every patron to every game they rented and every game to every patron who rented it. Taste now flows along these lines: each patron’s card gets gently blended with the cards of their neighbours, and then the neighbours-of-neighbours, so the cards carry community wisdom rather than one person’s history. Maya’s three tools so far (notebook, apprentice, gossip </w:t>
            </w:r>
            <w:r>
              <w:rPr>
                <w:rFonts w:ascii="Arial" w:eastAsia="Arial" w:hAnsi="Arial" w:cs="Arial"/>
                <w:color w:val="191919"/>
                <w:sz w:val="20"/>
                <w:szCs w:val="20"/>
              </w:rPr>
              <w:lastRenderedPageBreak/>
              <w:t>board) all share one limitation though: they only know about GAMES. A patron who has only ever rented movies is still invisible to them.</w:t>
            </w:r>
          </w:p>
        </w:tc>
      </w:tr>
    </w:tbl>
    <w:p w14:paraId="7B3C626A" w14:textId="77777777" w:rsidR="00C60C22" w:rsidRDefault="00C60C22">
      <w:pPr>
        <w:spacing w:after="120" w:line="324" w:lineRule="auto"/>
        <w:rPr>
          <w:rFonts w:ascii="Arial" w:eastAsia="Arial" w:hAnsi="Arial" w:cs="Arial"/>
          <w:color w:val="191919"/>
          <w:sz w:val="20"/>
          <w:szCs w:val="20"/>
        </w:rPr>
      </w:pPr>
    </w:p>
    <w:p w14:paraId="56987B6F" w14:textId="77777777" w:rsidR="00C60C22" w:rsidRDefault="00000000">
      <w:pPr>
        <w:pStyle w:val="Heading4"/>
        <w:spacing w:before="120" w:after="120" w:line="324" w:lineRule="auto"/>
        <w:rPr>
          <w:rFonts w:ascii="Arial" w:eastAsia="Arial" w:hAnsi="Arial" w:cs="Arial"/>
          <w:color w:val="191919"/>
          <w:sz w:val="20"/>
          <w:szCs w:val="20"/>
        </w:rPr>
      </w:pPr>
      <w:bookmarkStart w:id="9" w:name="_tnlllf1tzz2f" w:colFirst="0" w:colLast="0"/>
      <w:bookmarkEnd w:id="9"/>
      <w:r>
        <w:rPr>
          <w:rFonts w:ascii="Arial" w:eastAsia="Arial" w:hAnsi="Arial" w:cs="Arial"/>
          <w:color w:val="191919"/>
          <w:sz w:val="20"/>
          <w:szCs w:val="20"/>
        </w:rPr>
        <w:t>LightGCN: Graph Architecture</w:t>
      </w:r>
    </w:p>
    <w:p w14:paraId="72A5C83F" w14:textId="77777777" w:rsidR="00EF2689" w:rsidRDefault="00EF2689" w:rsidP="00EF2689">
      <w:pPr>
        <w:spacing w:after="120" w:line="276" w:lineRule="auto"/>
      </w:pPr>
      <w:r>
        <w:t>Users and items form a bipartite graph where each interaction creates an edge. LightGCN initializes random 96-dimensional embeddings for every node, then propagates information through the graph in K=3 rounds ("hops"). In each hop, a node's embedding is updated to be the weighted average of its neighbors' embeddings, with weights normalized by the square root of both nodes' degrees to prevent popular items from dominating.</w:t>
      </w:r>
    </w:p>
    <w:p w14:paraId="2EBDCDA2"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drawing>
          <wp:inline distT="0" distB="0" distL="0" distR="0" wp14:anchorId="06E62D8F" wp14:editId="476E697E">
            <wp:extent cx="5486400" cy="3335462"/>
            <wp:effectExtent l="0" t="0" r="0" b="0"/>
            <wp:docPr id="51"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31"/>
                    <a:srcRect/>
                    <a:stretch>
                      <a:fillRect/>
                    </a:stretch>
                  </pic:blipFill>
                  <pic:spPr>
                    <a:xfrm>
                      <a:off x="0" y="0"/>
                      <a:ext cx="5486400" cy="3335462"/>
                    </a:xfrm>
                    <a:prstGeom prst="rect">
                      <a:avLst/>
                    </a:prstGeom>
                    <a:ln/>
                  </pic:spPr>
                </pic:pic>
              </a:graphicData>
            </a:graphic>
          </wp:inline>
        </w:drawing>
      </w:r>
    </w:p>
    <w:p w14:paraId="67C0EEFB" w14:textId="5BF4181C" w:rsidR="00EF2689" w:rsidRPr="00EF2689" w:rsidRDefault="00000000" w:rsidP="00EF2689">
      <w:pPr>
        <w:spacing w:after="120" w:line="324" w:lineRule="auto"/>
        <w:jc w:val="center"/>
        <w:rPr>
          <w:rFonts w:ascii="Arial" w:eastAsia="Arial" w:hAnsi="Arial" w:cs="Arial"/>
          <w:i/>
          <w:iCs/>
          <w:color w:val="191919"/>
          <w:sz w:val="20"/>
          <w:szCs w:val="20"/>
        </w:rPr>
      </w:pPr>
      <w:r>
        <w:rPr>
          <w:rFonts w:ascii="Arial" w:eastAsia="Arial" w:hAnsi="Arial" w:cs="Arial"/>
          <w:i/>
          <w:iCs/>
          <w:color w:val="191919"/>
          <w:sz w:val="20"/>
          <w:szCs w:val="20"/>
        </w:rPr>
        <w:t>Figure 11: LightGCN graph propagation — information flows through multi-hop user-item connections</w:t>
      </w:r>
    </w:p>
    <w:p w14:paraId="120AFF15" w14:textId="77777777" w:rsidR="00EF2689" w:rsidRDefault="00EF2689" w:rsidP="00EF2689">
      <w:pPr>
        <w:spacing w:after="120" w:line="276" w:lineRule="auto"/>
      </w:pPr>
      <w:r>
        <w:t>After K hops, each node has K+1 representations (from layer 0 to layer K). The final embedding is the simple mean of all layer representations. This layer-combination trick is critical: layer 0 captures the node itself, layer 1 captures direct neighbors, layer 2 captures 2-hop neighbors, and layer 3 captures 3-hop patterns. Averaging them balances local and global signals.</w:t>
      </w:r>
    </w:p>
    <w:p w14:paraId="2F06A017" w14:textId="77777777" w:rsidR="00C60C22" w:rsidRDefault="00C60C22">
      <w:pPr>
        <w:spacing w:after="120" w:line="324" w:lineRule="auto"/>
        <w:rPr>
          <w:rFonts w:ascii="Arial" w:eastAsia="Arial" w:hAnsi="Arial" w:cs="Arial"/>
          <w:color w:val="191919"/>
          <w:sz w:val="20"/>
          <w:szCs w:val="20"/>
        </w:rPr>
      </w:pPr>
    </w:p>
    <w:p w14:paraId="2C385365" w14:textId="77777777" w:rsidR="00C60C22" w:rsidRDefault="00000000">
      <w:pPr>
        <w:pStyle w:val="Heading4"/>
        <w:spacing w:before="120" w:after="120" w:line="324" w:lineRule="auto"/>
        <w:rPr>
          <w:rFonts w:ascii="Arial" w:eastAsia="Arial" w:hAnsi="Arial" w:cs="Arial"/>
          <w:color w:val="191919"/>
          <w:sz w:val="20"/>
          <w:szCs w:val="20"/>
        </w:rPr>
      </w:pPr>
      <w:bookmarkStart w:id="10" w:name="_10w0bnnjhhc6" w:colFirst="0" w:colLast="0"/>
      <w:bookmarkEnd w:id="10"/>
      <w:r>
        <w:rPr>
          <w:rFonts w:ascii="Arial" w:eastAsia="Arial" w:hAnsi="Arial" w:cs="Arial"/>
          <w:color w:val="191919"/>
          <w:sz w:val="20"/>
          <w:szCs w:val="20"/>
        </w:rPr>
        <w:t>LightGCN: Training</w:t>
      </w:r>
    </w:p>
    <w:p w14:paraId="7D0E9153" w14:textId="77777777" w:rsidR="00EF2689" w:rsidRDefault="00EF2689" w:rsidP="00EF2689">
      <w:pPr>
        <w:spacing w:before="120" w:after="0" w:line="276" w:lineRule="auto"/>
      </w:pPr>
      <w:r>
        <w:t xml:space="preserve">LightGCN uses the same BPR loss as MF-BPR (positive items should score higher than random negatives), but the embeddings are first refined through graph propagation. In each training step: (1) sample a (user, positive, negative) triplet, (2) run K=3 layers of graph convolution to get refined embeddings, (3) compute dot-product scores, (4) compute BPR loss, (5) backpropagate gradients through all K layers back to the base embeddings. Only the base layer-0 embeddings are learnable; all propagation layers are parameter-free. This simplicity (no </w:t>
      </w:r>
      <w:r>
        <w:lastRenderedPageBreak/>
        <w:t>transformation matrices, no activation functions) is what makes LightGCN outperform more complex GCN variants.</w:t>
      </w:r>
    </w:p>
    <w:p w14:paraId="54458052" w14:textId="632E2A03" w:rsidR="00C60C22" w:rsidRDefault="00000000">
      <w:pPr>
        <w:spacing w:before="120" w:after="0" w:line="276" w:lineRule="auto"/>
        <w:jc w:val="center"/>
        <w:rPr>
          <w:rFonts w:ascii="Arial" w:eastAsia="Arial" w:hAnsi="Arial" w:cs="Arial"/>
          <w:color w:val="191919"/>
          <w:sz w:val="20"/>
          <w:szCs w:val="20"/>
        </w:rPr>
      </w:pPr>
      <w:r>
        <w:rPr>
          <w:noProof/>
        </w:rPr>
        <w:drawing>
          <wp:inline distT="0" distB="0" distL="0" distR="0" wp14:anchorId="71D1D67F" wp14:editId="1A1EAA2B">
            <wp:extent cx="5303520" cy="904428"/>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oss_lightgcn.png"/>
                    <pic:cNvPicPr/>
                  </pic:nvPicPr>
                  <pic:blipFill>
                    <a:blip r:embed="rId32"/>
                    <a:stretch>
                      <a:fillRect/>
                    </a:stretch>
                  </pic:blipFill>
                  <pic:spPr>
                    <a:xfrm>
                      <a:off x="0" y="0"/>
                      <a:ext cx="5303520" cy="904428"/>
                    </a:xfrm>
                    <a:prstGeom prst="rect">
                      <a:avLst/>
                    </a:prstGeom>
                  </pic:spPr>
                </pic:pic>
              </a:graphicData>
            </a:graphic>
          </wp:inline>
        </w:drawing>
      </w:r>
    </w:p>
    <w:p w14:paraId="0958B577" w14:textId="77777777" w:rsidR="00C60C22" w:rsidRDefault="00000000">
      <w:pPr>
        <w:spacing w:after="120" w:line="324" w:lineRule="auto"/>
        <w:jc w:val="center"/>
        <w:rPr>
          <w:rFonts w:ascii="Arial" w:eastAsia="Arial" w:hAnsi="Arial" w:cs="Arial"/>
          <w:color w:val="191919"/>
          <w:sz w:val="20"/>
          <w:szCs w:val="20"/>
        </w:rPr>
      </w:pPr>
      <w:r>
        <w:rPr>
          <w:rFonts w:ascii="Arial" w:hAnsi="Arial" w:cs="Arial"/>
          <w:i/>
          <w:sz w:val="20"/>
        </w:rPr>
        <w:t>Equation 3: LightGCN layer-combined embeddings and BPR loss.</w:t>
      </w:r>
    </w:p>
    <w:p w14:paraId="5CD05543"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drawing>
          <wp:inline distT="0" distB="0" distL="0" distR="0" wp14:anchorId="2572F9FB" wp14:editId="46ECDB2A">
            <wp:extent cx="5486400" cy="3048794"/>
            <wp:effectExtent l="0" t="0" r="0" b="0"/>
            <wp:docPr id="52"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33"/>
                    <a:srcRect/>
                    <a:stretch>
                      <a:fillRect/>
                    </a:stretch>
                  </pic:blipFill>
                  <pic:spPr>
                    <a:xfrm>
                      <a:off x="0" y="0"/>
                      <a:ext cx="5486400" cy="3048794"/>
                    </a:xfrm>
                    <a:prstGeom prst="rect">
                      <a:avLst/>
                    </a:prstGeom>
                    <a:ln/>
                  </pic:spPr>
                </pic:pic>
              </a:graphicData>
            </a:graphic>
          </wp:inline>
        </w:drawing>
      </w:r>
    </w:p>
    <w:p w14:paraId="3F63C601" w14:textId="77777777" w:rsidR="00C60C22" w:rsidRDefault="00000000">
      <w:pPr>
        <w:spacing w:after="120" w:line="324" w:lineRule="auto"/>
        <w:jc w:val="center"/>
        <w:rPr>
          <w:rFonts w:ascii="Arial" w:eastAsia="Arial" w:hAnsi="Arial" w:cs="Arial"/>
          <w:i/>
          <w:iCs/>
          <w:color w:val="191919"/>
          <w:sz w:val="20"/>
          <w:szCs w:val="20"/>
        </w:rPr>
      </w:pPr>
      <w:r>
        <w:rPr>
          <w:rFonts w:ascii="Arial" w:eastAsia="Arial" w:hAnsi="Arial" w:cs="Arial"/>
          <w:i/>
          <w:iCs/>
          <w:color w:val="191919"/>
          <w:sz w:val="20"/>
          <w:szCs w:val="20"/>
        </w:rPr>
        <w:t>Figure 12: LightGCN training loop — graph propagation followed by BPR loss optimization</w:t>
      </w:r>
    </w:p>
    <w:p w14:paraId="71AFE5F5" w14:textId="77777777" w:rsidR="00C60C22" w:rsidRDefault="00C60C22">
      <w:pPr>
        <w:spacing w:after="120" w:line="324" w:lineRule="auto"/>
        <w:jc w:val="center"/>
        <w:rPr>
          <w:rFonts w:ascii="Arial" w:eastAsia="Arial" w:hAnsi="Arial" w:cs="Arial"/>
          <w:i/>
          <w:iCs/>
          <w:color w:val="191919"/>
          <w:sz w:val="20"/>
          <w:szCs w:val="20"/>
        </w:rPr>
      </w:pPr>
    </w:p>
    <w:p w14:paraId="0415E0CB" w14:textId="77777777" w:rsidR="00C60C22" w:rsidRDefault="00000000">
      <w:pPr>
        <w:pStyle w:val="Heading4"/>
        <w:spacing w:before="120" w:after="120" w:line="324" w:lineRule="auto"/>
        <w:rPr>
          <w:rFonts w:ascii="Arial" w:eastAsia="Arial" w:hAnsi="Arial" w:cs="Arial"/>
          <w:color w:val="191919"/>
          <w:sz w:val="20"/>
          <w:szCs w:val="20"/>
        </w:rPr>
      </w:pPr>
      <w:bookmarkStart w:id="11" w:name="_2yxnxnj4se6q" w:colFirst="0" w:colLast="0"/>
      <w:bookmarkEnd w:id="11"/>
      <w:r>
        <w:rPr>
          <w:rFonts w:ascii="Arial" w:eastAsia="Arial" w:hAnsi="Arial" w:cs="Arial"/>
          <w:color w:val="191919"/>
          <w:sz w:val="20"/>
          <w:szCs w:val="20"/>
        </w:rPr>
        <w:t>LightGCN: Inference</w:t>
      </w:r>
    </w:p>
    <w:p w14:paraId="389DABD0" w14:textId="73AFD644" w:rsidR="00EF2689" w:rsidRDefault="00EF2689" w:rsidP="00EF2689">
      <w:pPr>
        <w:spacing w:after="120" w:line="324" w:lineRule="auto"/>
        <w:rPr>
          <w:rFonts w:ascii="Arial" w:eastAsia="Arial" w:hAnsi="Arial" w:cs="Arial"/>
          <w:color w:val="191919"/>
          <w:sz w:val="20"/>
          <w:szCs w:val="20"/>
        </w:rPr>
      </w:pPr>
      <w:r>
        <w:t>After training, we pre-compute the final embeddings for all users and items by running the full K-layer propagation once. Inference is identical to MF-BPR: a single dot product between the user's final embedding and all item embeddings, then rank by score.</w:t>
      </w:r>
    </w:p>
    <w:p w14:paraId="4E6B722B" w14:textId="77777777" w:rsidR="00C60C22" w:rsidRDefault="00000000">
      <w:pPr>
        <w:pStyle w:val="Heading2"/>
        <w:spacing w:before="240" w:after="160" w:line="324" w:lineRule="auto"/>
        <w:rPr>
          <w:rFonts w:ascii="Arial" w:eastAsia="Arial" w:hAnsi="Arial" w:cs="Arial"/>
          <w:color w:val="191919"/>
          <w:sz w:val="20"/>
          <w:szCs w:val="20"/>
        </w:rPr>
      </w:pPr>
      <w:bookmarkStart w:id="12" w:name="_p02xm7iuuw0b" w:colFirst="0" w:colLast="0"/>
      <w:bookmarkEnd w:id="12"/>
      <w:r>
        <w:rPr>
          <w:rFonts w:ascii="Arial" w:eastAsia="Arial" w:hAnsi="Arial" w:cs="Arial"/>
          <w:color w:val="191919"/>
          <w:sz w:val="22"/>
          <w:szCs w:val="22"/>
        </w:rPr>
        <w:t>4.3 Cross Domain Models</w:t>
      </w:r>
    </w:p>
    <w:tbl>
      <w:tblPr>
        <w:tblStyle w:val="ab"/>
        <w:tblW w:w="9406" w:type="dxa"/>
        <w:jc w:val="center"/>
        <w:tblInd w:w="0" w:type="dxa"/>
        <w:tblLayout w:type="fixed"/>
        <w:tblLook w:val="0400" w:firstRow="0" w:lastRow="0" w:firstColumn="0" w:lastColumn="0" w:noHBand="0" w:noVBand="1"/>
      </w:tblPr>
      <w:tblGrid>
        <w:gridCol w:w="9406"/>
      </w:tblGrid>
      <w:tr w:rsidR="00C60C22" w14:paraId="68BDEEFD" w14:textId="77777777">
        <w:trPr>
          <w:jc w:val="center"/>
        </w:trPr>
        <w:tc>
          <w:tcPr>
            <w:tcW w:w="9406" w:type="dxa"/>
            <w:tcBorders>
              <w:top w:val="nil"/>
              <w:left w:val="single" w:sz="24" w:space="0" w:color="2E7D8C"/>
              <w:bottom w:val="nil"/>
              <w:right w:val="nil"/>
            </w:tcBorders>
            <w:shd w:val="clear" w:color="auto" w:fill="E8F4F6"/>
            <w:tcMar>
              <w:top w:w="80" w:type="dxa"/>
              <w:left w:w="180" w:type="dxa"/>
              <w:bottom w:w="80" w:type="dxa"/>
              <w:right w:w="180" w:type="dxa"/>
            </w:tcMar>
          </w:tcPr>
          <w:p w14:paraId="0B07B683"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Cross-Domain Models</w:t>
            </w:r>
          </w:p>
          <w:p w14:paraId="41F17FBB"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The following three models are trained using both movie and game data. They attempt to transfer knowledge from the movie domain to the game domain. Think of them as translators: they try to convert what they know about a user's movie taste into game recommendations. This is especially valuable for "cold-start" users who have watched movies but never played games.</w:t>
            </w:r>
          </w:p>
        </w:tc>
      </w:tr>
    </w:tbl>
    <w:p w14:paraId="598659BE" w14:textId="77777777" w:rsidR="00C60C22" w:rsidRDefault="00000000">
      <w:pPr>
        <w:pStyle w:val="Heading3"/>
        <w:spacing w:after="120" w:line="324" w:lineRule="auto"/>
        <w:rPr>
          <w:sz w:val="20"/>
          <w:szCs w:val="20"/>
        </w:rPr>
      </w:pPr>
      <w:r>
        <w:rPr>
          <w:rFonts w:ascii="Arial" w:eastAsia="Arial" w:hAnsi="Arial" w:cs="Arial"/>
          <w:color w:val="191919"/>
          <w:sz w:val="20"/>
          <w:szCs w:val="20"/>
        </w:rPr>
        <w:lastRenderedPageBreak/>
        <w:t>4.3.1 CMF: Collective Matrix Factorization</w:t>
      </w:r>
    </w:p>
    <w:tbl>
      <w:tblPr>
        <w:tblStyle w:val="ac"/>
        <w:tblW w:w="9406" w:type="dxa"/>
        <w:jc w:val="center"/>
        <w:tblInd w:w="0" w:type="dxa"/>
        <w:tblLayout w:type="fixed"/>
        <w:tblLook w:val="0600" w:firstRow="0" w:lastRow="0" w:firstColumn="0" w:lastColumn="0" w:noHBand="1" w:noVBand="1"/>
      </w:tblPr>
      <w:tblGrid>
        <w:gridCol w:w="9406"/>
      </w:tblGrid>
      <w:tr w:rsidR="00C60C22" w14:paraId="0C7422EF" w14:textId="77777777">
        <w:trPr>
          <w:jc w:val="center"/>
        </w:trPr>
        <w:tc>
          <w:tcPr>
            <w:tcW w:w="9406" w:type="dxa"/>
            <w:tcBorders>
              <w:top w:val="nil"/>
              <w:left w:val="single" w:sz="24" w:space="0" w:color="674EA7"/>
              <w:bottom w:val="nil"/>
              <w:right w:val="nil"/>
            </w:tcBorders>
            <w:shd w:val="clear" w:color="auto" w:fill="E8F4F6"/>
            <w:tcMar>
              <w:top w:w="80" w:type="dxa"/>
              <w:left w:w="180" w:type="dxa"/>
              <w:bottom w:w="80" w:type="dxa"/>
              <w:right w:w="180" w:type="dxa"/>
            </w:tcMar>
          </w:tcPr>
          <w:p w14:paraId="122DB534" w14:textId="77777777" w:rsidR="00C60C22" w:rsidRDefault="00000000">
            <w:pPr>
              <w:spacing w:after="120" w:line="324" w:lineRule="auto"/>
              <w:rPr>
                <w:rFonts w:ascii="Arial" w:eastAsia="Arial" w:hAnsi="Arial" w:cs="Arial"/>
                <w:b/>
                <w:bCs/>
                <w:color w:val="191919"/>
                <w:sz w:val="20"/>
                <w:szCs w:val="20"/>
              </w:rPr>
            </w:pPr>
            <w:r>
              <w:rPr>
                <w:rFonts w:ascii="Arial" w:eastAsia="Arial" w:hAnsi="Arial" w:cs="Arial"/>
                <w:b/>
                <w:bCs/>
                <w:color w:val="191919"/>
                <w:sz w:val="20"/>
                <w:szCs w:val="20"/>
              </w:rPr>
              <w:t xml:space="preserve">Analogy — One Shared Customer Card. </w:t>
            </w:r>
          </w:p>
          <w:p w14:paraId="7E8D43EF"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Maya now faces her real problem: she wants to recommend games to movie-only patrons, but her movie ledger and her game ledger were always kept as two separate notebooks that never talked to each other. Her first attempt to bridge them is the simplest thing possible: throw away the two patron notebooks and keep ONE single taste card per patron that has to work for both sides of the shop. Whenever Maya learns something from a movie rental, she updates the same card she uses for games, and vice versa. This forces the card to capture traits that genuinely transfer — an “action lover” card now helps with both Die Hard and Doom. The downside is that cramming two very different worlds into one card waters each of them down: the shared profile can never specialise as deeply as a game-only or movie-only card could.</w:t>
            </w:r>
          </w:p>
        </w:tc>
      </w:tr>
    </w:tbl>
    <w:p w14:paraId="5E6CEF15" w14:textId="77777777" w:rsidR="00C60C22" w:rsidRDefault="00C60C22">
      <w:pPr>
        <w:spacing w:after="120" w:line="324" w:lineRule="auto"/>
      </w:pPr>
    </w:p>
    <w:p w14:paraId="141CE4AE" w14:textId="77777777" w:rsidR="00C60C22" w:rsidRDefault="00000000">
      <w:pPr>
        <w:pStyle w:val="Heading4"/>
        <w:spacing w:before="120" w:after="120" w:line="324" w:lineRule="auto"/>
      </w:pPr>
      <w:r>
        <w:rPr>
          <w:rFonts w:ascii="Arial" w:eastAsia="Arial" w:hAnsi="Arial" w:cs="Arial"/>
          <w:color w:val="191919"/>
          <w:sz w:val="20"/>
          <w:szCs w:val="20"/>
        </w:rPr>
        <w:t>CMF Architecture</w:t>
      </w:r>
    </w:p>
    <w:p w14:paraId="1BF39858" w14:textId="77777777" w:rsidR="00FC3717" w:rsidRPr="00EF2689" w:rsidRDefault="00000000">
      <w:pPr>
        <w:spacing w:after="120" w:line="324" w:lineRule="auto"/>
        <w:rPr>
          <w:bCs/>
        </w:rPr>
      </w:pPr>
      <w:r w:rsidRPr="00EF2689">
        <w:rPr>
          <w:rFonts w:ascii="Arial" w:hAnsi="Arial" w:cs="Arial"/>
          <w:bCs/>
          <w:sz w:val="20"/>
        </w:rPr>
        <w:t>Shared user matrix. CMF keeps one user matrix U ∈ ℝ^(|𝒰|×96) shared by both domains, plus domain-specific item matrices Vᴹ ∈ ℝ^(|ℐᴹ|×96) for movies and Vᴳ ∈ ℝ^(|ℐᴳ|×96) for games. Every user has exactly one 96-dim vector used in both domains.</w:t>
      </w:r>
    </w:p>
    <w:p w14:paraId="6B282E66" w14:textId="77777777" w:rsidR="00FC3717" w:rsidRPr="00EF2689" w:rsidRDefault="00000000">
      <w:pPr>
        <w:spacing w:after="120" w:line="324" w:lineRule="auto"/>
        <w:rPr>
          <w:bCs/>
        </w:rPr>
      </w:pPr>
      <w:r w:rsidRPr="00EF2689">
        <w:rPr>
          <w:rFonts w:ascii="Arial" w:hAnsi="Arial" w:cs="Arial"/>
          <w:bCs/>
          <w:sz w:val="20"/>
        </w:rPr>
        <w:t>Item matrices stay private. Vᴹ receives only movie gradients, Vᴳ only game gradients; the shared U is therefore the sole transfer channel between the two domains.</w:t>
      </w:r>
    </w:p>
    <w:p w14:paraId="6509E834" w14:textId="1C4081E3" w:rsidR="00EF2689" w:rsidRPr="00EF2689" w:rsidRDefault="00EF2689">
      <w:pPr>
        <w:spacing w:after="120" w:line="324" w:lineRule="auto"/>
        <w:rPr>
          <w:bCs/>
        </w:rPr>
      </w:pPr>
      <w:r>
        <w:rPr>
          <w:noProof/>
        </w:rPr>
        <w:drawing>
          <wp:inline distT="0" distB="0" distL="0" distR="0" wp14:anchorId="71C393D0" wp14:editId="770A9529">
            <wp:extent cx="5303520" cy="3034945"/>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_cmf.png"/>
                    <pic:cNvPicPr/>
                  </pic:nvPicPr>
                  <pic:blipFill>
                    <a:blip r:embed="rId34"/>
                    <a:stretch>
                      <a:fillRect/>
                    </a:stretch>
                  </pic:blipFill>
                  <pic:spPr>
                    <a:xfrm>
                      <a:off x="0" y="0"/>
                      <a:ext cx="5303520" cy="3034945"/>
                    </a:xfrm>
                    <a:prstGeom prst="rect">
                      <a:avLst/>
                    </a:prstGeom>
                  </pic:spPr>
                </pic:pic>
              </a:graphicData>
            </a:graphic>
          </wp:inline>
        </w:drawing>
      </w:r>
    </w:p>
    <w:p w14:paraId="0AB457A9" w14:textId="77777777" w:rsidR="00C60C22" w:rsidRPr="00EF2689" w:rsidRDefault="00000000">
      <w:pPr>
        <w:pStyle w:val="Heading4"/>
        <w:spacing w:before="120" w:after="120" w:line="324" w:lineRule="auto"/>
        <w:rPr>
          <w:rFonts w:ascii="Arial" w:eastAsia="Arial" w:hAnsi="Arial" w:cs="Arial"/>
          <w:b w:val="0"/>
          <w:color w:val="191919"/>
          <w:sz w:val="20"/>
          <w:szCs w:val="20"/>
        </w:rPr>
      </w:pPr>
      <w:r w:rsidRPr="00EF2689">
        <w:rPr>
          <w:rFonts w:ascii="Arial" w:eastAsia="Arial" w:hAnsi="Arial" w:cs="Arial"/>
          <w:b w:val="0"/>
          <w:color w:val="191919"/>
          <w:sz w:val="20"/>
          <w:szCs w:val="20"/>
        </w:rPr>
        <w:t>CMF Training</w:t>
      </w:r>
    </w:p>
    <w:p w14:paraId="4439E9CB" w14:textId="77777777" w:rsidR="00FC3717" w:rsidRPr="00EF2689" w:rsidRDefault="00000000">
      <w:pPr>
        <w:spacing w:after="120" w:line="324" w:lineRule="auto"/>
        <w:rPr>
          <w:bCs/>
        </w:rPr>
      </w:pPr>
      <w:r w:rsidRPr="00EF2689">
        <w:rPr>
          <w:rFonts w:ascii="Arial" w:hAnsi="Arial" w:cs="Arial"/>
          <w:bCs/>
          <w:sz w:val="20"/>
        </w:rPr>
        <w:t>Sampling. Each step draws one BPR triplet per domain: (u, iᴹ⁺, iᴹ⁻) and (u, iᴳ⁺, iᴳ⁻) with uniform negatives. Users present in only one domain still contribute — their row of U is pulled by that domain's triplets alone.</w:t>
      </w:r>
    </w:p>
    <w:p w14:paraId="7CCAF812" w14:textId="77777777" w:rsidR="00FC3717" w:rsidRPr="00EF2689" w:rsidRDefault="00000000">
      <w:pPr>
        <w:spacing w:after="120" w:line="324" w:lineRule="auto"/>
        <w:rPr>
          <w:bCs/>
        </w:rPr>
      </w:pPr>
      <w:r w:rsidRPr="00EF2689">
        <w:rPr>
          <w:rFonts w:ascii="Arial" w:hAnsi="Arial" w:cs="Arial"/>
          <w:bCs/>
          <w:sz w:val="20"/>
        </w:rPr>
        <w:lastRenderedPageBreak/>
        <w:t>Joint objective. The total loss is a convex combination of the two per-domain BPR terms sharing U (Equation 4). α ∈ [0, 1] trades movie signal (α → 1) for game signal (α → 0); our default is α = 0.5.</w:t>
      </w:r>
    </w:p>
    <w:p w14:paraId="119BB6E3" w14:textId="77777777" w:rsidR="00FC3717" w:rsidRDefault="00000000">
      <w:pPr>
        <w:spacing w:before="120" w:after="0" w:line="276" w:lineRule="auto"/>
        <w:jc w:val="center"/>
      </w:pPr>
      <w:r>
        <w:rPr>
          <w:noProof/>
        </w:rPr>
        <w:drawing>
          <wp:inline distT="0" distB="0" distL="0" distR="0" wp14:anchorId="3BDCF36A" wp14:editId="26730CB7">
            <wp:extent cx="5303520" cy="906128"/>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5303520" cy="906128"/>
                    </a:xfrm>
                    <a:prstGeom prst="rect">
                      <a:avLst/>
                    </a:prstGeom>
                  </pic:spPr>
                </pic:pic>
              </a:graphicData>
            </a:graphic>
          </wp:inline>
        </w:drawing>
      </w:r>
    </w:p>
    <w:p w14:paraId="1DC3EEF8" w14:textId="77777777" w:rsidR="00FC3717" w:rsidRDefault="00000000">
      <w:pPr>
        <w:spacing w:after="120" w:line="324" w:lineRule="auto"/>
        <w:jc w:val="center"/>
      </w:pPr>
      <w:r>
        <w:rPr>
          <w:rFonts w:ascii="Arial" w:hAnsi="Arial" w:cs="Arial"/>
          <w:i/>
          <w:sz w:val="20"/>
        </w:rPr>
        <w:t>Equation 4: CMF joint two-domain loss with shared user matrix U.</w:t>
      </w:r>
    </w:p>
    <w:p w14:paraId="59585508" w14:textId="2CC8C5F5" w:rsidR="00FC3717" w:rsidRDefault="00000000" w:rsidP="00EF2689">
      <w:pPr>
        <w:spacing w:after="120" w:line="324" w:lineRule="auto"/>
      </w:pPr>
      <w:r>
        <w:rPr>
          <w:rFonts w:ascii="Arial" w:hAnsi="Arial" w:cs="Arial"/>
          <w:sz w:val="20"/>
        </w:rPr>
        <w:t>where U is the shared user matrix; Vᴹ, Vᴳ are the domain-specific item matrices; L_BPRᴹ, L_BPRᴳ are the per-domain BPR losses (same form as Equation 1); α ∈ [0, 1] balances the two domains; Θ = {U, Vᴹ, Vᴳ}; λ is the L2 strength.</w:t>
      </w:r>
    </w:p>
    <w:p w14:paraId="59C6D87A" w14:textId="77777777" w:rsidR="00C60C22" w:rsidRDefault="00000000">
      <w:pPr>
        <w:pStyle w:val="Heading4"/>
        <w:spacing w:before="120" w:after="120" w:line="324" w:lineRule="auto"/>
        <w:rPr>
          <w:rFonts w:ascii="Arial" w:eastAsia="Arial" w:hAnsi="Arial" w:cs="Arial"/>
          <w:color w:val="191919"/>
          <w:sz w:val="20"/>
          <w:szCs w:val="20"/>
        </w:rPr>
      </w:pPr>
      <w:r>
        <w:rPr>
          <w:rFonts w:ascii="Arial" w:eastAsia="Arial" w:hAnsi="Arial" w:cs="Arial"/>
          <w:color w:val="191919"/>
          <w:sz w:val="20"/>
          <w:szCs w:val="20"/>
        </w:rPr>
        <w:t>CMF Inference</w:t>
      </w:r>
    </w:p>
    <w:p w14:paraId="3C6B9A03"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Artifacts: U, Vᴹ, Vᴳ. For user u and game g, score(u, g) = uᵤ · v_g — identical to MF-BPR. Vᴹ is never touched at inference; it has done its job by shaping U during training. A cold-start game user with movie history still gets useful scores because uᵤ carries movie-derived signal.</w:t>
      </w:r>
    </w:p>
    <w:p w14:paraId="4F6A2388" w14:textId="77777777" w:rsidR="00FC3717" w:rsidRDefault="00000000">
      <w:pPr>
        <w:spacing w:before="120" w:after="0" w:line="276" w:lineRule="auto"/>
        <w:jc w:val="center"/>
      </w:pPr>
      <w:r>
        <w:rPr>
          <w:noProof/>
        </w:rPr>
        <w:drawing>
          <wp:inline distT="0" distB="0" distL="0" distR="0" wp14:anchorId="7BA7FDAE" wp14:editId="76BC027B">
            <wp:extent cx="5303520" cy="3086183"/>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b_cmf_inference.png"/>
                    <pic:cNvPicPr/>
                  </pic:nvPicPr>
                  <pic:blipFill>
                    <a:blip r:embed="rId36"/>
                    <a:stretch>
                      <a:fillRect/>
                    </a:stretch>
                  </pic:blipFill>
                  <pic:spPr>
                    <a:xfrm>
                      <a:off x="0" y="0"/>
                      <a:ext cx="5303520" cy="3086183"/>
                    </a:xfrm>
                    <a:prstGeom prst="rect">
                      <a:avLst/>
                    </a:prstGeom>
                  </pic:spPr>
                </pic:pic>
              </a:graphicData>
            </a:graphic>
          </wp:inline>
        </w:drawing>
      </w:r>
    </w:p>
    <w:p w14:paraId="35E1F4B8" w14:textId="77777777" w:rsidR="00FC3717" w:rsidRDefault="00000000">
      <w:pPr>
        <w:spacing w:after="120" w:line="324" w:lineRule="auto"/>
        <w:jc w:val="center"/>
      </w:pPr>
      <w:r>
        <w:rPr>
          <w:rFonts w:ascii="Arial" w:hAnsi="Arial" w:cs="Arial"/>
          <w:i/>
          <w:sz w:val="20"/>
        </w:rPr>
        <w:t>Figure 13b: CMF inference — the shared user vector scores every game by dot product against V_game.</w:t>
      </w:r>
    </w:p>
    <w:p w14:paraId="070028D4" w14:textId="77777777" w:rsidR="00C60C22" w:rsidRDefault="00C60C22">
      <w:pPr>
        <w:spacing w:after="120" w:line="324" w:lineRule="auto"/>
        <w:rPr>
          <w:rFonts w:ascii="Arial" w:eastAsia="Arial" w:hAnsi="Arial" w:cs="Arial"/>
          <w:color w:val="191919"/>
          <w:sz w:val="20"/>
          <w:szCs w:val="20"/>
        </w:rPr>
      </w:pPr>
    </w:p>
    <w:p w14:paraId="2C2B0849" w14:textId="77777777" w:rsidR="00C60C22" w:rsidRDefault="00000000">
      <w:pPr>
        <w:pStyle w:val="Heading4"/>
        <w:spacing w:before="120" w:after="120" w:line="324" w:lineRule="auto"/>
        <w:rPr>
          <w:rFonts w:ascii="Arial" w:eastAsia="Arial" w:hAnsi="Arial" w:cs="Arial"/>
          <w:color w:val="191919"/>
          <w:sz w:val="20"/>
          <w:szCs w:val="20"/>
        </w:rPr>
      </w:pPr>
      <w:r>
        <w:rPr>
          <w:rFonts w:ascii="Arial" w:eastAsia="Arial" w:hAnsi="Arial" w:cs="Arial"/>
          <w:color w:val="191919"/>
          <w:sz w:val="20"/>
          <w:szCs w:val="20"/>
        </w:rPr>
        <w:t>CMF Limitations</w:t>
      </w:r>
    </w:p>
    <w:p w14:paraId="09E9A600"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The shared uᵤ is a compromise vector that must serve both domains and is therefore mediocre at each. In our experiments CMF produces the weakest CDR transfer — especially at cold-start, where uᵤ has been shaped almost entirely by movie data (≈95% of interactions).</w:t>
      </w:r>
    </w:p>
    <w:p w14:paraId="6391FA6E" w14:textId="77777777" w:rsidR="00C60C22" w:rsidRDefault="00C60C22">
      <w:pPr>
        <w:spacing w:after="120" w:line="324" w:lineRule="auto"/>
        <w:rPr>
          <w:rFonts w:ascii="Arial" w:eastAsia="Arial" w:hAnsi="Arial" w:cs="Arial"/>
          <w:color w:val="191919"/>
          <w:sz w:val="20"/>
          <w:szCs w:val="20"/>
        </w:rPr>
      </w:pPr>
    </w:p>
    <w:p w14:paraId="6DFF52D9" w14:textId="2D5F09CB" w:rsidR="00E15201" w:rsidRPr="00EF2689" w:rsidRDefault="00000000" w:rsidP="00EF2689">
      <w:pPr>
        <w:pStyle w:val="Heading3"/>
        <w:spacing w:after="120" w:line="324" w:lineRule="auto"/>
        <w:rPr>
          <w:rFonts w:ascii="Arial" w:eastAsia="Arial" w:hAnsi="Arial" w:cs="Arial"/>
          <w:color w:val="191919"/>
          <w:sz w:val="20"/>
          <w:szCs w:val="20"/>
        </w:rPr>
      </w:pPr>
      <w:bookmarkStart w:id="13" w:name="_uex5w61e3g07" w:colFirst="0" w:colLast="0"/>
      <w:bookmarkEnd w:id="13"/>
      <w:r>
        <w:rPr>
          <w:rFonts w:ascii="Arial" w:eastAsia="Arial" w:hAnsi="Arial" w:cs="Arial"/>
          <w:color w:val="191919"/>
          <w:sz w:val="20"/>
          <w:szCs w:val="20"/>
        </w:rPr>
        <w:lastRenderedPageBreak/>
        <w:t>4.3.2 EMCDR: Cross-Domain Embedding Mapping</w:t>
      </w:r>
    </w:p>
    <w:tbl>
      <w:tblPr>
        <w:tblStyle w:val="ac"/>
        <w:tblW w:w="9406" w:type="dxa"/>
        <w:jc w:val="center"/>
        <w:tblInd w:w="0" w:type="dxa"/>
        <w:tblLayout w:type="fixed"/>
        <w:tblLook w:val="0600" w:firstRow="0" w:lastRow="0" w:firstColumn="0" w:lastColumn="0" w:noHBand="1" w:noVBand="1"/>
      </w:tblPr>
      <w:tblGrid>
        <w:gridCol w:w="9406"/>
      </w:tblGrid>
      <w:tr w:rsidR="00E15201" w14:paraId="7339C2D8" w14:textId="77777777" w:rsidTr="00723EC0">
        <w:trPr>
          <w:jc w:val="center"/>
        </w:trPr>
        <w:tc>
          <w:tcPr>
            <w:tcW w:w="9406" w:type="dxa"/>
            <w:tcBorders>
              <w:top w:val="nil"/>
              <w:left w:val="single" w:sz="24" w:space="0" w:color="674EA7"/>
              <w:bottom w:val="nil"/>
              <w:right w:val="nil"/>
            </w:tcBorders>
            <w:shd w:val="clear" w:color="auto" w:fill="E8F4F6"/>
            <w:tcMar>
              <w:top w:w="80" w:type="dxa"/>
              <w:left w:w="180" w:type="dxa"/>
              <w:bottom w:w="80" w:type="dxa"/>
              <w:right w:w="180" w:type="dxa"/>
            </w:tcMar>
          </w:tcPr>
          <w:p w14:paraId="797D499B" w14:textId="77777777" w:rsidR="00E15201" w:rsidRDefault="00E15201" w:rsidP="00723EC0">
            <w:pPr>
              <w:spacing w:after="120" w:line="324" w:lineRule="auto"/>
              <w:rPr>
                <w:rFonts w:ascii="Arial" w:eastAsia="Arial" w:hAnsi="Arial" w:cs="Arial"/>
                <w:b/>
                <w:bCs/>
                <w:color w:val="191919"/>
                <w:sz w:val="20"/>
                <w:szCs w:val="20"/>
              </w:rPr>
            </w:pPr>
            <w:r>
              <w:rPr>
                <w:rFonts w:ascii="Arial" w:hAnsi="Arial" w:cs="Arial"/>
                <w:b/>
                <w:sz w:val="20"/>
                <w:szCs w:val="20"/>
              </w:rPr>
              <w:t>Analogy</w:t>
            </w:r>
            <w:r>
              <w:rPr>
                <w:rFonts w:ascii="Arial" w:eastAsia="Arial" w:hAnsi="Arial" w:cs="Arial"/>
                <w:b/>
                <w:bCs/>
                <w:color w:val="191919"/>
                <w:sz w:val="20"/>
                <w:szCs w:val="20"/>
              </w:rPr>
              <w:t xml:space="preserve"> — </w:t>
            </w:r>
            <w:r w:rsidRPr="00E15201">
              <w:rPr>
                <w:rFonts w:ascii="Arial" w:eastAsia="Arial" w:hAnsi="Arial" w:cs="Arial"/>
                <w:b/>
                <w:bCs/>
                <w:color w:val="191919"/>
                <w:sz w:val="20"/>
                <w:szCs w:val="20"/>
              </w:rPr>
              <w:t xml:space="preserve">Maya Hires a Translator. </w:t>
            </w:r>
          </w:p>
          <w:p w14:paraId="17B76F69" w14:textId="0AEA0DA2" w:rsidR="00E15201" w:rsidRDefault="00E15201" w:rsidP="00723EC0">
            <w:pPr>
              <w:spacing w:after="120" w:line="324" w:lineRule="auto"/>
              <w:rPr>
                <w:rFonts w:ascii="Arial" w:eastAsia="Arial" w:hAnsi="Arial" w:cs="Arial"/>
                <w:color w:val="191919"/>
                <w:sz w:val="20"/>
                <w:szCs w:val="20"/>
              </w:rPr>
            </w:pPr>
            <w:r w:rsidRPr="00E15201">
              <w:rPr>
                <w:rFonts w:ascii="Arial" w:eastAsia="Arial" w:hAnsi="Arial" w:cs="Arial"/>
                <w:color w:val="191919"/>
                <w:sz w:val="20"/>
                <w:szCs w:val="20"/>
              </w:rPr>
              <w:t>CMF taught Maya that one shared card sacrifices too much specialization. Her next idea is better: keep the two specialized notebooks (one perfectly tuned for movies, one perfectly tuned for games), then hire a translator who converts between them. For every patron who has rented in BOTH domains — the overlap customers — Maya can see the same person’s movie card AND their game card, so she can teach the translator: “when the movie card looks like this, the matching game card looks like that.” Once trained, the translator lets Maya take a movie-only patron’s card and translate it straight into a game-side card, so she can recommend games as if they had always been a game patron. This is a big leap over CMF because neither specialized card had to compromise. The weak spot is that Maya only hires one translator, and that one translator must use the same rules for every single patron.</w:t>
            </w:r>
          </w:p>
        </w:tc>
      </w:tr>
    </w:tbl>
    <w:p w14:paraId="42C7D286" w14:textId="77777777" w:rsidR="00E15201" w:rsidRPr="00E15201" w:rsidRDefault="00E15201" w:rsidP="00E15201"/>
    <w:p w14:paraId="4B040E16" w14:textId="00756B10" w:rsidR="00E15201" w:rsidRDefault="00E15201">
      <w:pPr>
        <w:pStyle w:val="Heading4"/>
        <w:spacing w:after="120" w:line="324" w:lineRule="auto"/>
        <w:rPr>
          <w:rFonts w:ascii="Arial" w:hAnsi="Arial" w:cs="Arial"/>
          <w:sz w:val="20"/>
        </w:rPr>
      </w:pPr>
      <w:r w:rsidRPr="00E15201">
        <w:rPr>
          <w:rFonts w:ascii="Arial" w:eastAsia="Arial" w:hAnsi="Arial" w:cs="Arial"/>
          <w:color w:val="191919"/>
          <w:sz w:val="20"/>
          <w:szCs w:val="20"/>
        </w:rPr>
        <w:t>EMCDR</w:t>
      </w:r>
      <w:r w:rsidR="00EF2689" w:rsidRPr="00EF2689">
        <w:rPr>
          <w:rFonts w:ascii="Arial" w:eastAsia="Arial" w:hAnsi="Arial" w:cs="Arial"/>
          <w:color w:val="191919"/>
          <w:sz w:val="20"/>
          <w:szCs w:val="20"/>
        </w:rPr>
        <w:t xml:space="preserve"> </w:t>
      </w:r>
      <w:r w:rsidR="00EF2689">
        <w:rPr>
          <w:rFonts w:ascii="Arial" w:eastAsia="Arial" w:hAnsi="Arial" w:cs="Arial"/>
          <w:color w:val="191919"/>
          <w:sz w:val="20"/>
          <w:szCs w:val="20"/>
        </w:rPr>
        <w:t>Architecture</w:t>
      </w:r>
    </w:p>
    <w:p w14:paraId="739B8585" w14:textId="2980BDF4" w:rsidR="00FC3717" w:rsidRPr="00EF2689" w:rsidRDefault="00000000">
      <w:pPr>
        <w:spacing w:after="120" w:line="324" w:lineRule="auto"/>
        <w:rPr>
          <w:bCs/>
        </w:rPr>
      </w:pPr>
      <w:r w:rsidRPr="00EF2689">
        <w:rPr>
          <w:rFonts w:ascii="Arial" w:hAnsi="Arial" w:cs="Arial"/>
          <w:bCs/>
          <w:sz w:val="20"/>
        </w:rPr>
        <w:t>Two independent spaces. EMCDR trains one MF-BPR per domain: Uᴹ, Vᴹ for movies and Uᴳ, Vᴳ for games. The same user occupies both Uᴹ and Uᴳ as two unrelated 64-dim vectors (uᵤᴹ ≠ uᵤᴳ).</w:t>
      </w:r>
    </w:p>
    <w:p w14:paraId="305E304F" w14:textId="77777777" w:rsidR="00FC3717" w:rsidRPr="00EF2689" w:rsidRDefault="00000000">
      <w:pPr>
        <w:spacing w:after="120" w:line="324" w:lineRule="auto"/>
        <w:rPr>
          <w:bCs/>
        </w:rPr>
      </w:pPr>
      <w:r w:rsidRPr="00EF2689">
        <w:rPr>
          <w:rFonts w:ascii="Arial" w:hAnsi="Arial" w:cs="Arial"/>
          <w:bCs/>
          <w:sz w:val="20"/>
        </w:rPr>
        <w:t>A learned translator. A small MLP f_θ with two hidden layers of width 128 and ReLU maps movie-space to game-space: f_θ(uᵤᴹ) ≈ uᵤᴳ. Once fit, any user with a movie-side vector — including cold-start users — can be scored against Vᴳ.</w:t>
      </w:r>
    </w:p>
    <w:p w14:paraId="28701D3E" w14:textId="77777777" w:rsidR="00FC3717" w:rsidRPr="00EF2689" w:rsidRDefault="00000000">
      <w:pPr>
        <w:spacing w:after="120" w:line="324" w:lineRule="auto"/>
        <w:rPr>
          <w:bCs/>
        </w:rPr>
      </w:pPr>
      <w:r w:rsidRPr="00EF2689">
        <w:rPr>
          <w:rFonts w:ascii="Arial" w:hAnsi="Arial" w:cs="Arial"/>
          <w:bCs/>
          <w:sz w:val="20"/>
        </w:rPr>
        <w:t>Supervised by overlap. f_θ is trained only on overlap users 𝒰ₒ = {u : u has interactions in both domains}. In our data |𝒰ₒ| = 19,880 — without overlap the translator has no signal.</w:t>
      </w:r>
    </w:p>
    <w:p w14:paraId="701EA57E" w14:textId="77777777" w:rsidR="00FC3717" w:rsidRDefault="00000000">
      <w:pPr>
        <w:spacing w:before="120" w:after="0" w:line="276" w:lineRule="auto"/>
        <w:jc w:val="center"/>
      </w:pPr>
      <w:r>
        <w:rPr>
          <w:noProof/>
        </w:rPr>
        <w:drawing>
          <wp:inline distT="0" distB="0" distL="0" distR="0" wp14:anchorId="25B815B5" wp14:editId="5566688C">
            <wp:extent cx="5302242" cy="2078736"/>
            <wp:effectExtent l="0" t="0" r="0" b="4445"/>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a_emcdr_architecture.png"/>
                    <pic:cNvPicPr/>
                  </pic:nvPicPr>
                  <pic:blipFill rotWithShape="1">
                    <a:blip r:embed="rId37"/>
                    <a:srcRect t="24681" b="8518"/>
                    <a:stretch>
                      <a:fillRect/>
                    </a:stretch>
                  </pic:blipFill>
                  <pic:spPr bwMode="auto">
                    <a:xfrm>
                      <a:off x="0" y="0"/>
                      <a:ext cx="5303520" cy="2079237"/>
                    </a:xfrm>
                    <a:prstGeom prst="rect">
                      <a:avLst/>
                    </a:prstGeom>
                    <a:ln>
                      <a:noFill/>
                    </a:ln>
                    <a:extLst>
                      <a:ext uri="{53640926-AAD7-44D8-BBD7-CCE9431645EC}">
                        <a14:shadowObscured xmlns:a14="http://schemas.microsoft.com/office/drawing/2010/main"/>
                      </a:ext>
                    </a:extLst>
                  </pic:spPr>
                </pic:pic>
              </a:graphicData>
            </a:graphic>
          </wp:inline>
        </w:drawing>
      </w:r>
    </w:p>
    <w:p w14:paraId="62BFC809" w14:textId="54C59B20" w:rsidR="00FC3717" w:rsidRDefault="00000000">
      <w:pPr>
        <w:spacing w:after="120" w:line="324" w:lineRule="auto"/>
        <w:jc w:val="center"/>
      </w:pPr>
      <w:r>
        <w:rPr>
          <w:rFonts w:ascii="Arial" w:hAnsi="Arial" w:cs="Arial"/>
          <w:i/>
          <w:sz w:val="20"/>
        </w:rPr>
        <w:t>Figure 14a: EMCDR architecture — two independent MF-BPR spaces bridged by the learned translator fθ.</w:t>
      </w:r>
    </w:p>
    <w:p w14:paraId="13099525" w14:textId="77777777" w:rsidR="00C60C22" w:rsidRDefault="00000000">
      <w:pPr>
        <w:pStyle w:val="Heading4"/>
        <w:spacing w:before="120" w:after="120" w:line="324" w:lineRule="auto"/>
        <w:rPr>
          <w:rFonts w:ascii="Arial" w:eastAsia="Arial" w:hAnsi="Arial" w:cs="Arial"/>
          <w:color w:val="191919"/>
          <w:sz w:val="20"/>
          <w:szCs w:val="20"/>
        </w:rPr>
      </w:pPr>
      <w:r>
        <w:rPr>
          <w:rFonts w:ascii="Arial" w:eastAsia="Arial" w:hAnsi="Arial" w:cs="Arial"/>
          <w:color w:val="191919"/>
          <w:sz w:val="20"/>
          <w:szCs w:val="20"/>
        </w:rPr>
        <w:t>EMCDR Training</w:t>
      </w:r>
    </w:p>
    <w:p w14:paraId="7269E572" w14:textId="77777777" w:rsidR="00FC3717" w:rsidRDefault="00000000">
      <w:pPr>
        <w:spacing w:after="120" w:line="324" w:lineRule="auto"/>
      </w:pPr>
      <w:r>
        <w:rPr>
          <w:rFonts w:ascii="Arial" w:hAnsi="Arial" w:cs="Arial"/>
          <w:sz w:val="20"/>
        </w:rPr>
        <w:t>Training proceeds in three sequential phases:</w:t>
      </w:r>
    </w:p>
    <w:p w14:paraId="639440FF" w14:textId="77777777" w:rsidR="00FC3717" w:rsidRDefault="00000000">
      <w:pPr>
        <w:spacing w:after="120" w:line="324" w:lineRule="auto"/>
      </w:pPr>
      <w:r>
        <w:rPr>
          <w:rFonts w:ascii="Arial" w:hAnsi="Arial" w:cs="Arial"/>
          <w:b/>
          <w:sz w:val="20"/>
        </w:rPr>
        <w:t xml:space="preserve">Phase 1 — movie MF-BPR. </w:t>
      </w:r>
      <w:r>
        <w:rPr>
          <w:rFonts w:ascii="Arial" w:hAnsi="Arial" w:cs="Arial"/>
          <w:sz w:val="20"/>
        </w:rPr>
        <w:t xml:space="preserve">Train MF-BPR on movies for 20 epochs to get </w:t>
      </w:r>
      <w:r>
        <w:rPr>
          <w:rFonts w:ascii="Arial" w:hAnsi="Arial" w:cs="Arial"/>
          <w:b/>
          <w:i/>
          <w:sz w:val="20"/>
        </w:rPr>
        <w:t>U</w:t>
      </w:r>
      <w:r>
        <w:rPr>
          <w:rFonts w:ascii="Arial" w:hAnsi="Arial" w:cs="Arial"/>
          <w:sz w:val="20"/>
          <w:vertAlign w:val="superscript"/>
        </w:rPr>
        <w:t>M</w:t>
      </w:r>
      <w:r>
        <w:rPr>
          <w:rFonts w:ascii="Arial" w:hAnsi="Arial" w:cs="Arial"/>
          <w:sz w:val="20"/>
        </w:rPr>
        <w:t xml:space="preserve"> and </w:t>
      </w:r>
      <w:r>
        <w:rPr>
          <w:rFonts w:ascii="Arial" w:hAnsi="Arial" w:cs="Arial"/>
          <w:b/>
          <w:i/>
          <w:sz w:val="20"/>
        </w:rPr>
        <w:t>V</w:t>
      </w:r>
      <w:r>
        <w:rPr>
          <w:rFonts w:ascii="Arial" w:hAnsi="Arial" w:cs="Arial"/>
          <w:sz w:val="20"/>
          <w:vertAlign w:val="superscript"/>
        </w:rPr>
        <w:t>M</w:t>
      </w:r>
      <w:r>
        <w:rPr>
          <w:rFonts w:ascii="Arial" w:hAnsi="Arial" w:cs="Arial"/>
          <w:sz w:val="20"/>
        </w:rPr>
        <w:t xml:space="preserve"> (64-dim each).</w:t>
      </w:r>
    </w:p>
    <w:p w14:paraId="498E56C5" w14:textId="77777777" w:rsidR="00FC3717" w:rsidRDefault="00000000">
      <w:pPr>
        <w:spacing w:after="120" w:line="324" w:lineRule="auto"/>
      </w:pPr>
      <w:r>
        <w:rPr>
          <w:rFonts w:ascii="Arial" w:hAnsi="Arial" w:cs="Arial"/>
          <w:b/>
          <w:sz w:val="20"/>
        </w:rPr>
        <w:lastRenderedPageBreak/>
        <w:t xml:space="preserve">Phase 2 — game MF-BPR. </w:t>
      </w:r>
      <w:r>
        <w:rPr>
          <w:rFonts w:ascii="Arial" w:hAnsi="Arial" w:cs="Arial"/>
          <w:sz w:val="20"/>
        </w:rPr>
        <w:t xml:space="preserve">Independently train a second MF-BPR on games for 20 epochs to get </w:t>
      </w:r>
      <w:r>
        <w:rPr>
          <w:rFonts w:ascii="Arial" w:hAnsi="Arial" w:cs="Arial"/>
          <w:b/>
          <w:i/>
          <w:sz w:val="20"/>
        </w:rPr>
        <w:t>U</w:t>
      </w:r>
      <w:r>
        <w:rPr>
          <w:rFonts w:ascii="Arial" w:hAnsi="Arial" w:cs="Arial"/>
          <w:sz w:val="20"/>
          <w:vertAlign w:val="superscript"/>
        </w:rPr>
        <w:t>G</w:t>
      </w:r>
      <w:r>
        <w:rPr>
          <w:rFonts w:ascii="Arial" w:hAnsi="Arial" w:cs="Arial"/>
          <w:sz w:val="20"/>
        </w:rPr>
        <w:t xml:space="preserve"> and </w:t>
      </w:r>
      <w:r>
        <w:rPr>
          <w:rFonts w:ascii="Arial" w:hAnsi="Arial" w:cs="Arial"/>
          <w:b/>
          <w:i/>
          <w:sz w:val="20"/>
        </w:rPr>
        <w:t>V</w:t>
      </w:r>
      <w:r>
        <w:rPr>
          <w:rFonts w:ascii="Arial" w:hAnsi="Arial" w:cs="Arial"/>
          <w:sz w:val="20"/>
          <w:vertAlign w:val="superscript"/>
        </w:rPr>
        <w:t>G</w:t>
      </w:r>
      <w:r>
        <w:rPr>
          <w:rFonts w:ascii="Arial" w:hAnsi="Arial" w:cs="Arial"/>
          <w:sz w:val="20"/>
        </w:rPr>
        <w:t>. No parameters are shared with Phase 1.</w:t>
      </w:r>
    </w:p>
    <w:p w14:paraId="74A39F20" w14:textId="77777777" w:rsidR="00FC3717" w:rsidRDefault="00000000">
      <w:pPr>
        <w:spacing w:after="120" w:line="324" w:lineRule="auto"/>
      </w:pPr>
      <w:r>
        <w:rPr>
          <w:rFonts w:ascii="Arial" w:hAnsi="Arial" w:cs="Arial"/>
          <w:b/>
          <w:sz w:val="20"/>
        </w:rPr>
        <w:t xml:space="preserve">Phase 3 — fit the translator. </w:t>
      </w:r>
      <w:r>
        <w:rPr>
          <w:rFonts w:ascii="Arial" w:hAnsi="Arial" w:cs="Arial"/>
          <w:sz w:val="20"/>
        </w:rPr>
        <w:t xml:space="preserve">Freeze both MF-BPR models. Using the overlap users only, fit </w:t>
      </w:r>
      <w:r>
        <w:rPr>
          <w:rFonts w:ascii="Arial" w:hAnsi="Arial" w:cs="Arial"/>
          <w:i/>
          <w:sz w:val="20"/>
        </w:rPr>
        <w:t>f</w:t>
      </w:r>
      <w:r>
        <w:rPr>
          <w:rFonts w:ascii="Arial" w:hAnsi="Arial" w:cs="Arial"/>
          <w:sz w:val="20"/>
          <w:vertAlign w:val="subscript"/>
        </w:rPr>
        <w:t>θ</w:t>
      </w:r>
      <w:r>
        <w:rPr>
          <w:rFonts w:ascii="Arial" w:hAnsi="Arial" w:cs="Arial"/>
          <w:sz w:val="20"/>
        </w:rPr>
        <w:t xml:space="preserve"> to regress </w:t>
      </w:r>
      <w:r>
        <w:rPr>
          <w:rFonts w:ascii="Arial" w:hAnsi="Arial" w:cs="Arial"/>
          <w:b/>
          <w:i/>
          <w:sz w:val="20"/>
        </w:rPr>
        <w:t>u</w:t>
      </w:r>
      <w:r>
        <w:rPr>
          <w:rFonts w:ascii="Arial" w:hAnsi="Arial" w:cs="Arial"/>
          <w:sz w:val="20"/>
          <w:vertAlign w:val="subscript"/>
        </w:rPr>
        <w:t>u</w:t>
      </w:r>
      <w:r>
        <w:rPr>
          <w:rFonts w:ascii="Arial" w:hAnsi="Arial" w:cs="Arial"/>
          <w:sz w:val="20"/>
          <w:vertAlign w:val="superscript"/>
        </w:rPr>
        <w:t>G</w:t>
      </w:r>
      <w:r>
        <w:rPr>
          <w:rFonts w:ascii="Arial" w:hAnsi="Arial" w:cs="Arial"/>
          <w:sz w:val="20"/>
        </w:rPr>
        <w:t xml:space="preserve"> from </w:t>
      </w:r>
      <w:r>
        <w:rPr>
          <w:rFonts w:ascii="Arial" w:hAnsi="Arial" w:cs="Arial"/>
          <w:b/>
          <w:i/>
          <w:sz w:val="20"/>
        </w:rPr>
        <w:t>u</w:t>
      </w:r>
      <w:r>
        <w:rPr>
          <w:rFonts w:ascii="Arial" w:hAnsi="Arial" w:cs="Arial"/>
          <w:sz w:val="20"/>
          <w:vertAlign w:val="subscript"/>
        </w:rPr>
        <w:t>u</w:t>
      </w:r>
      <w:r>
        <w:rPr>
          <w:rFonts w:ascii="Arial" w:hAnsi="Arial" w:cs="Arial"/>
          <w:sz w:val="20"/>
          <w:vertAlign w:val="superscript"/>
        </w:rPr>
        <w:t>M</w:t>
      </w:r>
      <w:r>
        <w:rPr>
          <w:rFonts w:ascii="Arial" w:hAnsi="Arial" w:cs="Arial"/>
          <w:sz w:val="20"/>
        </w:rPr>
        <w:t xml:space="preserve"> with the MSE loss in Equation 5. Adam, lr = 1e-3, 200 epochs, early stopping on a 10% overlap-user validation split.</w:t>
      </w:r>
    </w:p>
    <w:p w14:paraId="441C8D7B" w14:textId="77777777" w:rsidR="00FC3717" w:rsidRDefault="00000000">
      <w:pPr>
        <w:spacing w:before="120" w:after="0" w:line="276" w:lineRule="auto"/>
        <w:jc w:val="center"/>
      </w:pPr>
      <w:r>
        <w:rPr>
          <w:noProof/>
        </w:rPr>
        <w:drawing>
          <wp:inline distT="0" distB="0" distL="0" distR="0" wp14:anchorId="22257F52" wp14:editId="139239F8">
            <wp:extent cx="5303520" cy="1008905"/>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8"/>
                    <a:stretch>
                      <a:fillRect/>
                    </a:stretch>
                  </pic:blipFill>
                  <pic:spPr>
                    <a:xfrm>
                      <a:off x="0" y="0"/>
                      <a:ext cx="5303520" cy="1008905"/>
                    </a:xfrm>
                    <a:prstGeom prst="rect">
                      <a:avLst/>
                    </a:prstGeom>
                  </pic:spPr>
                </pic:pic>
              </a:graphicData>
            </a:graphic>
          </wp:inline>
        </w:drawing>
      </w:r>
    </w:p>
    <w:p w14:paraId="166C6F18" w14:textId="77777777" w:rsidR="00FC3717" w:rsidRDefault="00000000">
      <w:pPr>
        <w:spacing w:after="120" w:line="324" w:lineRule="auto"/>
        <w:jc w:val="center"/>
      </w:pPr>
      <w:r>
        <w:rPr>
          <w:rFonts w:ascii="Arial" w:hAnsi="Arial" w:cs="Arial"/>
          <w:i/>
          <w:sz w:val="20"/>
        </w:rPr>
        <w:t>Equation 5: EMCDR phase-3 mapping loss (MSE on overlap users).</w:t>
      </w:r>
    </w:p>
    <w:p w14:paraId="58EEA32A" w14:textId="77777777" w:rsidR="00FC3717" w:rsidRDefault="00000000">
      <w:pPr>
        <w:spacing w:after="120" w:line="324" w:lineRule="auto"/>
      </w:pPr>
      <w:r>
        <w:rPr>
          <w:rFonts w:ascii="Arial" w:hAnsi="Arial" w:cs="Arial"/>
          <w:sz w:val="20"/>
        </w:rPr>
        <w:t>where 𝒰ₒ is the set of overlap users; uᵤᴹ, uᵤᴳ are the user embeddings learned independently in Phases 1 and 2; f_θ is the MLP translator fit in Phase 3 by regressing the game-side vector from the movie-side vector.</w:t>
      </w:r>
    </w:p>
    <w:p w14:paraId="55F66BFB" w14:textId="77777777" w:rsidR="00FC3717" w:rsidRDefault="00000000">
      <w:pPr>
        <w:spacing w:before="120" w:after="0" w:line="276" w:lineRule="auto"/>
        <w:jc w:val="center"/>
      </w:pPr>
      <w:r>
        <w:rPr>
          <w:noProof/>
        </w:rPr>
        <w:drawing>
          <wp:inline distT="0" distB="0" distL="0" distR="0" wp14:anchorId="6BC69604" wp14:editId="3C75F6C3">
            <wp:extent cx="5303520" cy="3178405"/>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_emcdr.png"/>
                    <pic:cNvPicPr/>
                  </pic:nvPicPr>
                  <pic:blipFill>
                    <a:blip r:embed="rId39"/>
                    <a:stretch>
                      <a:fillRect/>
                    </a:stretch>
                  </pic:blipFill>
                  <pic:spPr>
                    <a:xfrm>
                      <a:off x="0" y="0"/>
                      <a:ext cx="5303520" cy="3178405"/>
                    </a:xfrm>
                    <a:prstGeom prst="rect">
                      <a:avLst/>
                    </a:prstGeom>
                  </pic:spPr>
                </pic:pic>
              </a:graphicData>
            </a:graphic>
          </wp:inline>
        </w:drawing>
      </w:r>
    </w:p>
    <w:p w14:paraId="69996156" w14:textId="77777777" w:rsidR="00FC3717" w:rsidRDefault="00000000">
      <w:pPr>
        <w:spacing w:after="120" w:line="324" w:lineRule="auto"/>
        <w:jc w:val="center"/>
      </w:pPr>
      <w:r>
        <w:rPr>
          <w:rFonts w:ascii="Arial" w:hAnsi="Arial" w:cs="Arial"/>
          <w:i/>
          <w:sz w:val="20"/>
        </w:rPr>
        <w:t>Figure 14: EMCDR three-phase training — separate domain models, then a learned mapping network.</w:t>
      </w:r>
    </w:p>
    <w:p w14:paraId="7ED5326F" w14:textId="77777777" w:rsidR="00C60C22" w:rsidRDefault="00000000">
      <w:pPr>
        <w:pStyle w:val="Heading4"/>
        <w:spacing w:before="120" w:after="120" w:line="324" w:lineRule="auto"/>
        <w:rPr>
          <w:rFonts w:ascii="Arial" w:eastAsia="Arial" w:hAnsi="Arial" w:cs="Arial"/>
          <w:color w:val="191919"/>
          <w:sz w:val="20"/>
          <w:szCs w:val="20"/>
        </w:rPr>
      </w:pPr>
      <w:bookmarkStart w:id="14" w:name="_mpg2e83raonp" w:colFirst="0" w:colLast="0"/>
      <w:bookmarkEnd w:id="14"/>
      <w:r>
        <w:rPr>
          <w:rFonts w:ascii="Arial" w:eastAsia="Arial" w:hAnsi="Arial" w:cs="Arial"/>
          <w:color w:val="191919"/>
          <w:sz w:val="20"/>
          <w:szCs w:val="20"/>
        </w:rPr>
        <w:t>EMCDR Inference</w:t>
      </w:r>
    </w:p>
    <w:p w14:paraId="3C380253" w14:textId="77777777" w:rsidR="00FC3717" w:rsidRDefault="00000000">
      <w:pPr>
        <w:spacing w:after="120" w:line="324" w:lineRule="auto"/>
      </w:pPr>
      <w:r>
        <w:rPr>
          <w:rFonts w:ascii="Arial" w:hAnsi="Arial" w:cs="Arial"/>
          <w:sz w:val="20"/>
        </w:rPr>
        <w:t>Artifacts at inference: Vᴳ, Uᴹ, f_θ. For user u and game g, score(u, g) = f_θ(uᵤᴹ) · v_g. Uᴳ is never touched, so cold-start users (zero game history) are natively supported — this is why EMCDR shines in Lesson 6.</w:t>
      </w:r>
    </w:p>
    <w:p w14:paraId="4BBDFB13" w14:textId="77777777" w:rsidR="00FC3717" w:rsidRDefault="00000000">
      <w:pPr>
        <w:spacing w:before="120" w:after="0" w:line="276" w:lineRule="auto"/>
        <w:jc w:val="center"/>
      </w:pPr>
      <w:r>
        <w:rPr>
          <w:noProof/>
        </w:rPr>
        <w:lastRenderedPageBreak/>
        <w:drawing>
          <wp:inline distT="0" distB="0" distL="0" distR="0" wp14:anchorId="1488727B" wp14:editId="519C91C7">
            <wp:extent cx="5303520" cy="3225616"/>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b_emcdr_inference.png"/>
                    <pic:cNvPicPr/>
                  </pic:nvPicPr>
                  <pic:blipFill>
                    <a:blip r:embed="rId40"/>
                    <a:stretch>
                      <a:fillRect/>
                    </a:stretch>
                  </pic:blipFill>
                  <pic:spPr>
                    <a:xfrm>
                      <a:off x="0" y="0"/>
                      <a:ext cx="5303520" cy="3225616"/>
                    </a:xfrm>
                    <a:prstGeom prst="rect">
                      <a:avLst/>
                    </a:prstGeom>
                  </pic:spPr>
                </pic:pic>
              </a:graphicData>
            </a:graphic>
          </wp:inline>
        </w:drawing>
      </w:r>
    </w:p>
    <w:p w14:paraId="5255E856" w14:textId="77777777" w:rsidR="00FC3717" w:rsidRDefault="00000000">
      <w:pPr>
        <w:spacing w:after="120" w:line="324" w:lineRule="auto"/>
        <w:jc w:val="center"/>
      </w:pPr>
      <w:r>
        <w:rPr>
          <w:rFonts w:ascii="Arial" w:hAnsi="Arial" w:cs="Arial"/>
          <w:i/>
          <w:sz w:val="20"/>
        </w:rPr>
        <w:t>Figure 14b: EMCDR inference — one forward pass through f_θ translates the user's movie vector into game space, then a dot product ranks every game.</w:t>
      </w:r>
    </w:p>
    <w:p w14:paraId="63266ADE" w14:textId="77777777" w:rsidR="00C60C22" w:rsidRDefault="00000000">
      <w:pPr>
        <w:pStyle w:val="Heading3"/>
        <w:spacing w:after="120" w:line="324" w:lineRule="auto"/>
        <w:rPr>
          <w:sz w:val="20"/>
          <w:szCs w:val="20"/>
        </w:rPr>
      </w:pPr>
      <w:bookmarkStart w:id="15" w:name="_h6pbxuu7kiq" w:colFirst="0" w:colLast="0"/>
      <w:bookmarkEnd w:id="15"/>
      <w:r>
        <w:rPr>
          <w:rFonts w:ascii="Arial" w:eastAsia="Arial" w:hAnsi="Arial" w:cs="Arial"/>
          <w:color w:val="191919"/>
          <w:sz w:val="20"/>
          <w:szCs w:val="20"/>
        </w:rPr>
        <w:t>4.3.3 PTUPCDR: Personalized Transfer with Experts</w:t>
      </w:r>
    </w:p>
    <w:p w14:paraId="3064F46D" w14:textId="18CFAABC" w:rsidR="0024669D" w:rsidRDefault="0024669D"/>
    <w:tbl>
      <w:tblPr>
        <w:tblStyle w:val="af2"/>
        <w:tblW w:w="9406" w:type="dxa"/>
        <w:jc w:val="center"/>
        <w:tblInd w:w="0" w:type="dxa"/>
        <w:tblLayout w:type="fixed"/>
        <w:tblLook w:val="0600" w:firstRow="0" w:lastRow="0" w:firstColumn="0" w:lastColumn="0" w:noHBand="1" w:noVBand="1"/>
      </w:tblPr>
      <w:tblGrid>
        <w:gridCol w:w="9406"/>
      </w:tblGrid>
      <w:tr w:rsidR="00C60C22" w14:paraId="74C4D21C" w14:textId="77777777">
        <w:trPr>
          <w:jc w:val="center"/>
        </w:trPr>
        <w:tc>
          <w:tcPr>
            <w:tcW w:w="9406" w:type="dxa"/>
            <w:tcBorders>
              <w:top w:val="nil"/>
              <w:left w:val="single" w:sz="24" w:space="0" w:color="674EA7"/>
              <w:bottom w:val="nil"/>
              <w:right w:val="nil"/>
            </w:tcBorders>
            <w:shd w:val="clear" w:color="auto" w:fill="E8F4F6"/>
            <w:tcMar>
              <w:top w:w="80" w:type="dxa"/>
              <w:left w:w="180" w:type="dxa"/>
              <w:bottom w:w="80" w:type="dxa"/>
              <w:right w:w="180" w:type="dxa"/>
            </w:tcMar>
          </w:tcPr>
          <w:p w14:paraId="53DEBBD6" w14:textId="77777777" w:rsidR="00C60C22" w:rsidRDefault="00000000">
            <w:pPr>
              <w:spacing w:after="120" w:line="324" w:lineRule="auto"/>
              <w:rPr>
                <w:rFonts w:ascii="Arial" w:eastAsia="Arial" w:hAnsi="Arial" w:cs="Arial"/>
                <w:b/>
                <w:bCs/>
                <w:color w:val="191919"/>
                <w:sz w:val="20"/>
                <w:szCs w:val="20"/>
              </w:rPr>
            </w:pPr>
            <w:r>
              <w:rPr>
                <w:rFonts w:ascii="Arial" w:eastAsia="Arial" w:hAnsi="Arial" w:cs="Arial"/>
                <w:b/>
                <w:bCs/>
                <w:color w:val="191919"/>
                <w:sz w:val="20"/>
                <w:szCs w:val="20"/>
              </w:rPr>
              <w:t xml:space="preserve">Analogy — A Team of Specialist Translators. </w:t>
            </w:r>
          </w:p>
          <w:p w14:paraId="22D8DDE1"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After running the shop for a while with a single translator, Maya spots a pattern: a sci-fi movie buff and a rom-com fan simply do not translate into game taste the same way, yet her one-size-fits-all translator has to average them. So she upgrades: instead of one translator, she hires EIGHT specialists — one who is great at mapping sci-fi tastes, one for action, one for comedy, and so on — plus a receptionist (a small gate network) sitting at the front desk. Whenever a patron walks in, the receptionist glances at their movie card and decides which specialists to consult and how much to trust each one. A sci-fi lover is sent mostly to Specialist 3; a comedy lover mostly to Specialist 7. Every patron now gets a personalised translation rule instead of the one universal rule EMCDR used — the strongest improvement in personalisation so far. But all of Maya’s tools up to this point still need someone to have watched enough movies (or games) for a card to be learnt in the first place. A brand-new title on the shelf, or a patron on their very first visit, is still invisible.</w:t>
            </w:r>
          </w:p>
        </w:tc>
      </w:tr>
    </w:tbl>
    <w:p w14:paraId="3DBD600D" w14:textId="77777777" w:rsidR="00C60C22" w:rsidRDefault="00C60C22">
      <w:pPr>
        <w:spacing w:after="120" w:line="324" w:lineRule="auto"/>
        <w:rPr>
          <w:rFonts w:ascii="Arial" w:eastAsia="Arial" w:hAnsi="Arial" w:cs="Arial"/>
          <w:color w:val="191919"/>
          <w:sz w:val="20"/>
          <w:szCs w:val="20"/>
        </w:rPr>
      </w:pPr>
    </w:p>
    <w:p w14:paraId="2FF48E19" w14:textId="77777777" w:rsidR="00EF2689" w:rsidRDefault="00EF2689" w:rsidP="00EF2689">
      <w:pPr>
        <w:rPr>
          <w:rFonts w:ascii="Arial" w:eastAsia="Arial" w:hAnsi="Arial" w:cs="Arial"/>
          <w:b/>
          <w:bCs/>
          <w:color w:val="191919"/>
          <w:sz w:val="20"/>
          <w:szCs w:val="20"/>
        </w:rPr>
      </w:pPr>
    </w:p>
    <w:p w14:paraId="0A8494BA" w14:textId="77777777" w:rsidR="00EF2689" w:rsidRDefault="00EF2689" w:rsidP="00EF2689">
      <w:pPr>
        <w:rPr>
          <w:rFonts w:ascii="Arial" w:eastAsia="Arial" w:hAnsi="Arial" w:cs="Arial"/>
          <w:b/>
          <w:bCs/>
          <w:color w:val="191919"/>
          <w:sz w:val="20"/>
          <w:szCs w:val="20"/>
        </w:rPr>
      </w:pPr>
    </w:p>
    <w:p w14:paraId="0DAC9C87" w14:textId="77777777" w:rsidR="00EF2689" w:rsidRDefault="00EF2689" w:rsidP="00EF2689">
      <w:pPr>
        <w:rPr>
          <w:rFonts w:ascii="Arial" w:eastAsia="Arial" w:hAnsi="Arial" w:cs="Arial"/>
          <w:b/>
          <w:bCs/>
          <w:color w:val="191919"/>
          <w:sz w:val="20"/>
          <w:szCs w:val="20"/>
        </w:rPr>
      </w:pPr>
    </w:p>
    <w:p w14:paraId="6879D95C" w14:textId="77777777" w:rsidR="00EF2689" w:rsidRDefault="00EF2689" w:rsidP="00EF2689">
      <w:pPr>
        <w:rPr>
          <w:rFonts w:ascii="Arial" w:eastAsia="Arial" w:hAnsi="Arial" w:cs="Arial"/>
          <w:b/>
          <w:bCs/>
          <w:color w:val="191919"/>
          <w:sz w:val="20"/>
          <w:szCs w:val="20"/>
        </w:rPr>
      </w:pPr>
    </w:p>
    <w:p w14:paraId="1D3A0527" w14:textId="31FD9640" w:rsidR="00EF2689" w:rsidRDefault="00EF2689" w:rsidP="00EF2689">
      <w:pPr>
        <w:rPr>
          <w:rFonts w:ascii="Arial" w:eastAsia="Arial" w:hAnsi="Arial" w:cs="Arial"/>
          <w:b/>
          <w:bCs/>
          <w:color w:val="191919"/>
          <w:sz w:val="20"/>
          <w:szCs w:val="20"/>
        </w:rPr>
      </w:pPr>
      <w:r w:rsidRPr="00EF2689">
        <w:rPr>
          <w:rFonts w:ascii="Arial" w:eastAsia="Arial" w:hAnsi="Arial" w:cs="Arial"/>
          <w:b/>
          <w:bCs/>
          <w:color w:val="191919"/>
          <w:sz w:val="20"/>
          <w:szCs w:val="20"/>
        </w:rPr>
        <w:t>PTUPCDR Architecture</w:t>
      </w:r>
    </w:p>
    <w:p w14:paraId="76D65728" w14:textId="1C78E54D" w:rsidR="00EF2689" w:rsidRDefault="00EF2689">
      <w:pPr>
        <w:pStyle w:val="Heading4"/>
        <w:spacing w:before="120" w:after="120" w:line="324" w:lineRule="auto"/>
        <w:rPr>
          <w:rFonts w:ascii="Arial" w:eastAsia="Arial" w:hAnsi="Arial" w:cs="Arial"/>
          <w:b w:val="0"/>
          <w:bCs w:val="0"/>
          <w:color w:val="191919"/>
          <w:sz w:val="20"/>
          <w:szCs w:val="20"/>
        </w:rPr>
      </w:pPr>
      <w:r w:rsidRPr="00EF2689">
        <w:rPr>
          <w:rFonts w:ascii="Arial" w:eastAsia="Arial" w:hAnsi="Arial" w:cs="Arial"/>
          <w:b w:val="0"/>
          <w:bCs w:val="0"/>
          <w:color w:val="191919"/>
          <w:sz w:val="20"/>
          <w:szCs w:val="20"/>
        </w:rPr>
        <w:lastRenderedPageBreak/>
        <w:t xml:space="preserve">PTUPCDR extends EMCDR by replacing the single global translator f_θ with a personalised mixture of K = 8 experts. Each expert is a small MLP f_k : </w:t>
      </w:r>
      <w:r w:rsidRPr="00EF2689">
        <w:rPr>
          <w:rFonts w:ascii="Cambria Math" w:eastAsia="Arial" w:hAnsi="Cambria Math" w:cs="Cambria Math"/>
          <w:b w:val="0"/>
          <w:bCs w:val="0"/>
          <w:color w:val="191919"/>
          <w:sz w:val="20"/>
          <w:szCs w:val="20"/>
        </w:rPr>
        <w:t>ℝ</w:t>
      </w:r>
      <w:r w:rsidRPr="00EF2689">
        <w:rPr>
          <w:rFonts w:ascii="Arial" w:eastAsia="Arial" w:hAnsi="Arial" w:cs="Arial"/>
          <w:b w:val="0"/>
          <w:bCs w:val="0"/>
          <w:color w:val="191919"/>
          <w:sz w:val="20"/>
          <w:szCs w:val="20"/>
        </w:rPr>
        <w:t xml:space="preserve">⁶⁴ → </w:t>
      </w:r>
      <w:r w:rsidRPr="00EF2689">
        <w:rPr>
          <w:rFonts w:ascii="Cambria Math" w:eastAsia="Arial" w:hAnsi="Cambria Math" w:cs="Cambria Math"/>
          <w:b w:val="0"/>
          <w:bCs w:val="0"/>
          <w:color w:val="191919"/>
          <w:sz w:val="20"/>
          <w:szCs w:val="20"/>
        </w:rPr>
        <w:t>ℝ</w:t>
      </w:r>
      <w:r w:rsidRPr="00EF2689">
        <w:rPr>
          <w:rFonts w:ascii="Arial" w:eastAsia="Arial" w:hAnsi="Arial" w:cs="Arial"/>
          <w:b w:val="0"/>
          <w:bCs w:val="0"/>
          <w:color w:val="191919"/>
          <w:sz w:val="20"/>
          <w:szCs w:val="20"/>
        </w:rPr>
        <w:t xml:space="preserve">⁶⁴. A gate network g(uᵤᴹ) = softmax(W_g · uᵤᴹ) </w:t>
      </w:r>
      <w:r w:rsidRPr="00EF2689">
        <w:rPr>
          <w:rFonts w:ascii="Cambria Math" w:eastAsia="Arial" w:hAnsi="Cambria Math" w:cs="Cambria Math"/>
          <w:b w:val="0"/>
          <w:bCs w:val="0"/>
          <w:color w:val="191919"/>
          <w:sz w:val="20"/>
          <w:szCs w:val="20"/>
        </w:rPr>
        <w:t>∈</w:t>
      </w:r>
      <w:r w:rsidRPr="00EF2689">
        <w:rPr>
          <w:rFonts w:ascii="Arial" w:eastAsia="Arial" w:hAnsi="Arial" w:cs="Arial"/>
          <w:b w:val="0"/>
          <w:bCs w:val="0"/>
          <w:color w:val="191919"/>
          <w:sz w:val="20"/>
          <w:szCs w:val="20"/>
        </w:rPr>
        <w:t xml:space="preserve"> </w:t>
      </w:r>
      <w:r w:rsidRPr="00EF2689">
        <w:rPr>
          <w:rFonts w:ascii="Cambria Math" w:eastAsia="Arial" w:hAnsi="Cambria Math" w:cs="Cambria Math"/>
          <w:b w:val="0"/>
          <w:bCs w:val="0"/>
          <w:color w:val="191919"/>
          <w:sz w:val="20"/>
          <w:szCs w:val="20"/>
        </w:rPr>
        <w:t>ℝ</w:t>
      </w:r>
      <w:r w:rsidRPr="00EF2689">
        <w:rPr>
          <w:rFonts w:ascii="Arial" w:eastAsia="Arial" w:hAnsi="Arial" w:cs="Arial"/>
          <w:b w:val="0"/>
          <w:bCs w:val="0"/>
          <w:color w:val="191919"/>
          <w:sz w:val="20"/>
          <w:szCs w:val="20"/>
        </w:rPr>
        <w:t>ᴷ produces per-user expert weights g</w:t>
      </w:r>
      <w:r w:rsidRPr="00EF2689">
        <w:rPr>
          <w:rFonts w:ascii="Segoe UI Symbol" w:eastAsia="Arial" w:hAnsi="Segoe UI Symbol" w:cs="Segoe UI Symbol"/>
          <w:b w:val="0"/>
          <w:bCs w:val="0"/>
          <w:color w:val="191919"/>
          <w:sz w:val="20"/>
          <w:szCs w:val="20"/>
        </w:rPr>
        <w:t>ₖ</w:t>
      </w:r>
      <w:r w:rsidRPr="00EF2689">
        <w:rPr>
          <w:rFonts w:ascii="Arial" w:eastAsia="Arial" w:hAnsi="Arial" w:cs="Arial"/>
          <w:b w:val="0"/>
          <w:bCs w:val="0"/>
          <w:color w:val="191919"/>
          <w:sz w:val="20"/>
          <w:szCs w:val="20"/>
        </w:rPr>
        <w:t>. The personalised translation is F(uᵤᴹ) = Σ_k g</w:t>
      </w:r>
      <w:r w:rsidRPr="00EF2689">
        <w:rPr>
          <w:rFonts w:ascii="Segoe UI Symbol" w:eastAsia="Arial" w:hAnsi="Segoe UI Symbol" w:cs="Segoe UI Symbol"/>
          <w:b w:val="0"/>
          <w:bCs w:val="0"/>
          <w:color w:val="191919"/>
          <w:sz w:val="20"/>
          <w:szCs w:val="20"/>
        </w:rPr>
        <w:t>ₖ</w:t>
      </w:r>
      <w:r w:rsidRPr="00EF2689">
        <w:rPr>
          <w:rFonts w:ascii="Arial" w:eastAsia="Arial" w:hAnsi="Arial" w:cs="Arial"/>
          <w:b w:val="0"/>
          <w:bCs w:val="0"/>
          <w:color w:val="191919"/>
          <w:sz w:val="20"/>
          <w:szCs w:val="20"/>
        </w:rPr>
        <w:t>(uᵤᴹ) · f_k(uᵤᴹ) — different users are routed through different expert combinations, so the mapping is user-specific rather than global as in EMCDR.</w:t>
      </w:r>
    </w:p>
    <w:p w14:paraId="06CE1739" w14:textId="77777777" w:rsidR="00EF2689" w:rsidRPr="00EF2689" w:rsidRDefault="00EF2689" w:rsidP="00EF2689"/>
    <w:p w14:paraId="251AB182" w14:textId="0B23C8AD" w:rsidR="00C60C22" w:rsidRDefault="00000000">
      <w:pPr>
        <w:pStyle w:val="Heading4"/>
        <w:spacing w:before="120" w:after="120" w:line="324" w:lineRule="auto"/>
        <w:rPr>
          <w:rFonts w:ascii="Arial" w:eastAsia="Arial" w:hAnsi="Arial" w:cs="Arial"/>
          <w:color w:val="191919"/>
          <w:sz w:val="20"/>
          <w:szCs w:val="20"/>
        </w:rPr>
      </w:pPr>
      <w:r>
        <w:rPr>
          <w:rFonts w:ascii="Arial" w:eastAsia="Arial" w:hAnsi="Arial" w:cs="Arial"/>
          <w:color w:val="191919"/>
          <w:sz w:val="20"/>
          <w:szCs w:val="20"/>
        </w:rPr>
        <w:t>PTUPCDR Training</w:t>
      </w:r>
    </w:p>
    <w:p w14:paraId="0C189974"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Phases 1 and 2 are identical to EMCDR: train MF-BPR independently per domain to obtain Uᴹ, Vᴹ, Uᴳ, Vᴳ. Phase 3 then freezes both and fits the K-expert MoE by minimising the Equation 6 MSE on overlap users only (Adam, lr = 1e-3, 200 epochs).</w:t>
      </w:r>
    </w:p>
    <w:p w14:paraId="26C3A6B9" w14:textId="77777777" w:rsidR="00C60C22" w:rsidRDefault="00000000">
      <w:pPr>
        <w:spacing w:before="120" w:after="0" w:line="276" w:lineRule="auto"/>
        <w:jc w:val="center"/>
        <w:rPr>
          <w:rFonts w:ascii="Arial" w:eastAsia="Arial" w:hAnsi="Arial" w:cs="Arial"/>
          <w:color w:val="191919"/>
          <w:sz w:val="20"/>
          <w:szCs w:val="20"/>
        </w:rPr>
      </w:pPr>
      <w:r>
        <w:rPr>
          <w:noProof/>
        </w:rPr>
        <w:drawing>
          <wp:inline distT="0" distB="0" distL="0" distR="0" wp14:anchorId="21AAB063" wp14:editId="2C3D9278">
            <wp:extent cx="5303520" cy="953077"/>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oss_ptupcdr.png"/>
                    <pic:cNvPicPr/>
                  </pic:nvPicPr>
                  <pic:blipFill>
                    <a:blip r:embed="rId41"/>
                    <a:stretch>
                      <a:fillRect/>
                    </a:stretch>
                  </pic:blipFill>
                  <pic:spPr>
                    <a:xfrm>
                      <a:off x="0" y="0"/>
                      <a:ext cx="5303520" cy="953077"/>
                    </a:xfrm>
                    <a:prstGeom prst="rect">
                      <a:avLst/>
                    </a:prstGeom>
                  </pic:spPr>
                </pic:pic>
              </a:graphicData>
            </a:graphic>
          </wp:inline>
        </w:drawing>
      </w:r>
    </w:p>
    <w:p w14:paraId="3ADFC7CC" w14:textId="77777777" w:rsidR="00C60C22" w:rsidRDefault="00000000">
      <w:pPr>
        <w:spacing w:after="120" w:line="324" w:lineRule="auto"/>
        <w:jc w:val="center"/>
        <w:rPr>
          <w:rFonts w:ascii="Arial" w:eastAsia="Arial" w:hAnsi="Arial" w:cs="Arial"/>
          <w:color w:val="191919"/>
          <w:sz w:val="20"/>
          <w:szCs w:val="20"/>
        </w:rPr>
      </w:pPr>
      <w:r>
        <w:rPr>
          <w:rFonts w:ascii="Arial" w:hAnsi="Arial" w:cs="Arial"/>
          <w:i/>
          <w:sz w:val="20"/>
        </w:rPr>
        <w:t>Equation 6: PTUPCDR mixture-of-experts personalised mapping loss.</w:t>
      </w:r>
    </w:p>
    <w:p w14:paraId="3600A69D" w14:textId="77777777" w:rsidR="00C60C22" w:rsidRDefault="00000000">
      <w:pPr>
        <w:spacing w:after="120" w:line="324" w:lineRule="auto"/>
        <w:rPr>
          <w:rFonts w:ascii="Arial" w:eastAsia="Arial" w:hAnsi="Arial" w:cs="Arial"/>
          <w:color w:val="191919"/>
          <w:sz w:val="20"/>
          <w:szCs w:val="20"/>
        </w:rPr>
      </w:pPr>
      <w:r>
        <w:rPr>
          <w:rFonts w:ascii="Arial" w:hAnsi="Arial" w:cs="Arial"/>
          <w:sz w:val="20"/>
        </w:rPr>
        <w:t>where f_k is one of K expert MLPs (K = 8) and gₖ = softmax(W_g · uᵤᴹ)_k is the corresponding gate weight. Each user's movie-side vector is routed through a different expert mix, capturing user-specific cross-domain patterns that a single global f_θ (EMCDR) cannot.</w:t>
      </w:r>
    </w:p>
    <w:p w14:paraId="5204B624"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drawing>
          <wp:inline distT="0" distB="0" distL="0" distR="0" wp14:anchorId="5128CA87" wp14:editId="24EE7B14">
            <wp:extent cx="5486400" cy="2917020"/>
            <wp:effectExtent l="0" t="0" r="0" b="0"/>
            <wp:docPr id="27"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42"/>
                    <a:srcRect/>
                    <a:stretch>
                      <a:fillRect/>
                    </a:stretch>
                  </pic:blipFill>
                  <pic:spPr>
                    <a:xfrm>
                      <a:off x="0" y="0"/>
                      <a:ext cx="5486400" cy="2917020"/>
                    </a:xfrm>
                    <a:prstGeom prst="rect">
                      <a:avLst/>
                    </a:prstGeom>
                    <a:ln/>
                  </pic:spPr>
                </pic:pic>
              </a:graphicData>
            </a:graphic>
          </wp:inline>
        </w:drawing>
      </w:r>
    </w:p>
    <w:p w14:paraId="19CC6C81" w14:textId="16054BB4" w:rsidR="00C60C22" w:rsidRDefault="00000000">
      <w:pPr>
        <w:spacing w:after="120" w:line="324" w:lineRule="auto"/>
        <w:jc w:val="center"/>
        <w:rPr>
          <w:rFonts w:ascii="Arial" w:eastAsia="Arial" w:hAnsi="Arial" w:cs="Arial"/>
          <w:color w:val="191919"/>
          <w:sz w:val="20"/>
          <w:szCs w:val="20"/>
        </w:rPr>
      </w:pPr>
      <w:r>
        <w:rPr>
          <w:rFonts w:ascii="Arial" w:eastAsia="Arial" w:hAnsi="Arial" w:cs="Arial"/>
          <w:i/>
          <w:iCs/>
          <w:color w:val="191919"/>
          <w:sz w:val="20"/>
          <w:szCs w:val="20"/>
        </w:rPr>
        <w:t>Figure 15: PTUPCDR — personalized transfer via mixture of expert networks with gating</w:t>
      </w:r>
    </w:p>
    <w:p w14:paraId="671DB44D" w14:textId="77777777" w:rsidR="00C60C22" w:rsidRDefault="00C60C22">
      <w:pPr>
        <w:spacing w:after="120" w:line="324" w:lineRule="auto"/>
        <w:rPr>
          <w:rFonts w:ascii="Arial" w:eastAsia="Arial" w:hAnsi="Arial" w:cs="Arial"/>
          <w:color w:val="191919"/>
          <w:sz w:val="20"/>
          <w:szCs w:val="20"/>
        </w:rPr>
      </w:pPr>
    </w:p>
    <w:p w14:paraId="799AEB1A" w14:textId="77777777" w:rsidR="00C60C22" w:rsidRDefault="00000000">
      <w:pPr>
        <w:pStyle w:val="Heading4"/>
        <w:spacing w:before="120" w:after="120" w:line="324" w:lineRule="auto"/>
        <w:rPr>
          <w:rFonts w:ascii="Arial" w:eastAsia="Arial" w:hAnsi="Arial" w:cs="Arial"/>
          <w:color w:val="191919"/>
          <w:sz w:val="20"/>
          <w:szCs w:val="20"/>
        </w:rPr>
      </w:pPr>
      <w:bookmarkStart w:id="16" w:name="_qrnyopaei87g" w:colFirst="0" w:colLast="0"/>
      <w:bookmarkEnd w:id="16"/>
      <w:r>
        <w:rPr>
          <w:rFonts w:ascii="Arial" w:eastAsia="Arial" w:hAnsi="Arial" w:cs="Arial"/>
          <w:color w:val="191919"/>
          <w:sz w:val="20"/>
          <w:szCs w:val="20"/>
        </w:rPr>
        <w:lastRenderedPageBreak/>
        <w:t>PTUPCDR Inference</w:t>
      </w:r>
    </w:p>
    <w:p w14:paraId="473A2B52"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Artifacts: Vᴳ, {f_k}, W_g, blend weight w. For user u: compute gate weights from uᵤᴹ, run each expert on uᵤᴹ, weight-sum to F(uᵤᴹ) = Σ_k gₖ · f_k(uᵤᴹ), then score every game by F(uᵤᴹ) · v_g. If the user already has game history, F(uᵤᴹ) is linearly blended with their learned uᵤᴳ by w.</w:t>
      </w:r>
    </w:p>
    <w:p w14:paraId="1D9CD1C4" w14:textId="77777777" w:rsidR="00C60C22" w:rsidRDefault="00C60C22">
      <w:pPr>
        <w:spacing w:after="120" w:line="324" w:lineRule="auto"/>
        <w:rPr>
          <w:rFonts w:ascii="Arial" w:eastAsia="Arial" w:hAnsi="Arial" w:cs="Arial"/>
          <w:color w:val="191919"/>
          <w:sz w:val="20"/>
          <w:szCs w:val="20"/>
        </w:rPr>
      </w:pPr>
    </w:p>
    <w:p w14:paraId="3FA20F6D" w14:textId="77777777" w:rsidR="00C60C22" w:rsidRDefault="00C60C22">
      <w:pPr>
        <w:widowControl w:val="0"/>
        <w:pBdr>
          <w:top w:val="nil"/>
          <w:left w:val="nil"/>
          <w:bottom w:val="nil"/>
          <w:right w:val="nil"/>
          <w:between w:val="nil"/>
        </w:pBdr>
        <w:spacing w:after="120" w:line="324" w:lineRule="auto"/>
        <w:rPr>
          <w:rFonts w:ascii="Arial" w:eastAsia="Arial" w:hAnsi="Arial" w:cs="Arial"/>
          <w:color w:val="191919"/>
          <w:sz w:val="20"/>
          <w:szCs w:val="20"/>
        </w:rPr>
      </w:pPr>
    </w:p>
    <w:tbl>
      <w:tblPr>
        <w:tblStyle w:val="af5"/>
        <w:tblW w:w="9406" w:type="dxa"/>
        <w:jc w:val="center"/>
        <w:tblInd w:w="0" w:type="dxa"/>
        <w:tblLayout w:type="fixed"/>
        <w:tblLook w:val="0400" w:firstRow="0" w:lastRow="0" w:firstColumn="0" w:lastColumn="0" w:noHBand="0" w:noVBand="1"/>
      </w:tblPr>
      <w:tblGrid>
        <w:gridCol w:w="9406"/>
      </w:tblGrid>
      <w:tr w:rsidR="00C60C22" w14:paraId="32566F8C" w14:textId="77777777">
        <w:trPr>
          <w:jc w:val="center"/>
        </w:trPr>
        <w:tc>
          <w:tcPr>
            <w:tcW w:w="9406" w:type="dxa"/>
            <w:tcBorders>
              <w:top w:val="nil"/>
              <w:left w:val="single" w:sz="24" w:space="0" w:color="2E7D8C"/>
              <w:bottom w:val="nil"/>
              <w:right w:val="nil"/>
            </w:tcBorders>
            <w:shd w:val="clear" w:color="auto" w:fill="E8F4F6"/>
            <w:tcMar>
              <w:top w:w="80" w:type="dxa"/>
              <w:left w:w="180" w:type="dxa"/>
              <w:bottom w:w="80" w:type="dxa"/>
              <w:right w:w="180" w:type="dxa"/>
            </w:tcMar>
          </w:tcPr>
          <w:p w14:paraId="4736A090"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Content-Based and Post-Processing Models</w:t>
            </w:r>
          </w:p>
          <w:p w14:paraId="15BA9798"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The remaining two approaches don't rely on collaborative filtering. SBERT matches items by their text descriptions, while co-occurrence reranking boosts scores based on statistical patterns in the data. Both are training-free and model-agnostic.</w:t>
            </w:r>
          </w:p>
        </w:tc>
      </w:tr>
    </w:tbl>
    <w:tbl>
      <w:tblPr>
        <w:tblStyle w:val="af6"/>
        <w:tblW w:w="9406" w:type="dxa"/>
        <w:jc w:val="center"/>
        <w:tblInd w:w="0" w:type="dxa"/>
        <w:tblLayout w:type="fixed"/>
        <w:tblLook w:val="0600" w:firstRow="0" w:lastRow="0" w:firstColumn="0" w:lastColumn="0" w:noHBand="1" w:noVBand="1"/>
      </w:tblPr>
      <w:tblGrid>
        <w:gridCol w:w="9406"/>
      </w:tblGrid>
      <w:tr w:rsidR="00C60C22" w14:paraId="305E0E08" w14:textId="77777777">
        <w:trPr>
          <w:jc w:val="center"/>
        </w:trPr>
        <w:tc>
          <w:tcPr>
            <w:tcW w:w="9406" w:type="dxa"/>
            <w:tcBorders>
              <w:top w:val="nil"/>
              <w:left w:val="single" w:sz="24" w:space="0" w:color="674EA7"/>
              <w:bottom w:val="nil"/>
              <w:right w:val="nil"/>
            </w:tcBorders>
            <w:shd w:val="clear" w:color="auto" w:fill="E8F4F6"/>
            <w:tcMar>
              <w:top w:w="80" w:type="dxa"/>
              <w:left w:w="180" w:type="dxa"/>
              <w:bottom w:w="80" w:type="dxa"/>
              <w:right w:w="180" w:type="dxa"/>
            </w:tcMar>
          </w:tcPr>
          <w:p w14:paraId="390212B8" w14:textId="77777777" w:rsidR="00C60C22" w:rsidRDefault="00000000">
            <w:pPr>
              <w:spacing w:after="120" w:line="324" w:lineRule="auto"/>
              <w:rPr>
                <w:rFonts w:ascii="Arial" w:eastAsia="Arial" w:hAnsi="Arial" w:cs="Arial"/>
                <w:b/>
                <w:bCs/>
                <w:color w:val="191919"/>
                <w:sz w:val="20"/>
                <w:szCs w:val="20"/>
              </w:rPr>
            </w:pPr>
            <w:r>
              <w:rPr>
                <w:rFonts w:ascii="Arial" w:eastAsia="Arial" w:hAnsi="Arial" w:cs="Arial"/>
                <w:b/>
                <w:bCs/>
                <w:color w:val="191919"/>
                <w:sz w:val="20"/>
                <w:szCs w:val="20"/>
              </w:rPr>
              <w:t xml:space="preserve">Analogy — Reading the Back of the Box. </w:t>
            </w:r>
          </w:p>
          <w:p w14:paraId="1F94F3E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Everything Maya has built so far depends on rental history to learn its cards. A shiny new game that arrived this morning, or a brand-new patron walking in for the first time, has no history at all — and the specialist translators have nothing to translate. To rescue these cold-start cases, Maya walks over to the shelves herself and reads the back of the box: the title and the plot summary printed on every movie case and every game case. A pre-trained language model acts as her reading glasses, turning each blurb into a semantic card based on MEANING rather than ratings. Now “sci-fi action with robots” on a movie box automatically lines up with “sci-fi thriller featuring androids” on a game box, even if not a single patron has rented both yet. This finally gives Maya a way to recommend completely new items and serve completely new patrons — situations no collaborative method can touch.</w:t>
            </w:r>
          </w:p>
        </w:tc>
      </w:tr>
    </w:tbl>
    <w:tbl>
      <w:tblPr>
        <w:tblStyle w:val="af7"/>
        <w:tblW w:w="9406" w:type="dxa"/>
        <w:jc w:val="center"/>
        <w:tblInd w:w="0" w:type="dxa"/>
        <w:tblLayout w:type="fixed"/>
        <w:tblLook w:val="0400" w:firstRow="0" w:lastRow="0" w:firstColumn="0" w:lastColumn="0" w:noHBand="0" w:noVBand="1"/>
      </w:tblPr>
      <w:tblGrid>
        <w:gridCol w:w="9406"/>
      </w:tblGrid>
      <w:tr w:rsidR="00C60C22" w14:paraId="7852FBEA" w14:textId="77777777">
        <w:trPr>
          <w:jc w:val="center"/>
        </w:trPr>
        <w:tc>
          <w:tcPr>
            <w:tcW w:w="9406" w:type="dxa"/>
            <w:tcBorders>
              <w:top w:val="nil"/>
              <w:left w:val="single" w:sz="24" w:space="0" w:color="2E7D8C"/>
              <w:bottom w:val="nil"/>
              <w:right w:val="nil"/>
            </w:tcBorders>
            <w:shd w:val="clear" w:color="auto" w:fill="E8F4F6"/>
            <w:tcMar>
              <w:top w:w="60" w:type="dxa"/>
              <w:left w:w="100" w:type="dxa"/>
              <w:bottom w:w="60" w:type="dxa"/>
              <w:right w:w="100" w:type="dxa"/>
            </w:tcMar>
          </w:tcPr>
          <w:p w14:paraId="234D2153"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drawing>
                <wp:inline distT="0" distB="0" distL="0" distR="0" wp14:anchorId="28ADA972" wp14:editId="294A47BE">
                  <wp:extent cx="5303520" cy="1954648"/>
                  <wp:effectExtent l="0" t="0" r="0" b="0"/>
                  <wp:docPr id="31"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43"/>
                          <a:srcRect/>
                          <a:stretch>
                            <a:fillRect/>
                          </a:stretch>
                        </pic:blipFill>
                        <pic:spPr>
                          <a:xfrm>
                            <a:off x="0" y="0"/>
                            <a:ext cx="5303520" cy="1954648"/>
                          </a:xfrm>
                          <a:prstGeom prst="rect">
                            <a:avLst/>
                          </a:prstGeom>
                          <a:ln/>
                        </pic:spPr>
                      </pic:pic>
                    </a:graphicData>
                  </a:graphic>
                </wp:inline>
              </w:drawing>
            </w:r>
          </w:p>
          <w:p w14:paraId="61042D84"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No training or fine-tuning is performed. The pre-trained encoder is used as-is. This makes SBERT-CDR the only model that requires zero training data from the target domain.</w:t>
            </w:r>
          </w:p>
        </w:tc>
      </w:tr>
    </w:tbl>
    <w:p w14:paraId="22972D7B" w14:textId="77777777" w:rsidR="00C60C22" w:rsidRDefault="00C60C22">
      <w:pPr>
        <w:spacing w:after="120" w:line="324" w:lineRule="auto"/>
        <w:rPr>
          <w:rFonts w:ascii="Arial" w:eastAsia="Arial" w:hAnsi="Arial" w:cs="Arial"/>
          <w:color w:val="191919"/>
          <w:sz w:val="20"/>
          <w:szCs w:val="20"/>
        </w:rPr>
      </w:pPr>
    </w:p>
    <w:tbl>
      <w:tblPr>
        <w:tblStyle w:val="af9"/>
        <w:tblW w:w="9406" w:type="dxa"/>
        <w:jc w:val="center"/>
        <w:tblInd w:w="0" w:type="dxa"/>
        <w:tblLayout w:type="fixed"/>
        <w:tblLook w:val="0600" w:firstRow="0" w:lastRow="0" w:firstColumn="0" w:lastColumn="0" w:noHBand="1" w:noVBand="1"/>
      </w:tblPr>
      <w:tblGrid>
        <w:gridCol w:w="9406"/>
      </w:tblGrid>
      <w:tr w:rsidR="00C60C22" w14:paraId="7BCAAD7E" w14:textId="77777777">
        <w:trPr>
          <w:jc w:val="center"/>
        </w:trPr>
        <w:tc>
          <w:tcPr>
            <w:tcW w:w="9406" w:type="dxa"/>
            <w:tcBorders>
              <w:top w:val="nil"/>
              <w:left w:val="single" w:sz="24" w:space="0" w:color="674EA7"/>
              <w:bottom w:val="nil"/>
              <w:right w:val="nil"/>
            </w:tcBorders>
            <w:shd w:val="clear" w:color="auto" w:fill="E8F4F6"/>
            <w:tcMar>
              <w:top w:w="80" w:type="dxa"/>
              <w:left w:w="180" w:type="dxa"/>
              <w:bottom w:w="80" w:type="dxa"/>
              <w:right w:w="180" w:type="dxa"/>
            </w:tcMar>
          </w:tcPr>
          <w:p w14:paraId="60D46EFE" w14:textId="77777777" w:rsidR="00C60C22" w:rsidRDefault="00000000">
            <w:pPr>
              <w:spacing w:after="120" w:line="324" w:lineRule="auto"/>
              <w:rPr>
                <w:rFonts w:ascii="Arial" w:eastAsia="Arial" w:hAnsi="Arial" w:cs="Arial"/>
                <w:b/>
                <w:bCs/>
                <w:color w:val="191919"/>
                <w:sz w:val="20"/>
                <w:szCs w:val="20"/>
              </w:rPr>
            </w:pPr>
            <w:r>
              <w:rPr>
                <w:rFonts w:ascii="Arial" w:eastAsia="Arial" w:hAnsi="Arial" w:cs="Arial"/>
                <w:b/>
                <w:bCs/>
                <w:color w:val="191919"/>
                <w:sz w:val="20"/>
                <w:szCs w:val="20"/>
              </w:rPr>
              <w:lastRenderedPageBreak/>
              <w:t>Analogy — Maya’s Sticky-Note Tally</w:t>
            </w:r>
          </w:p>
          <w:p w14:paraId="50B2F0BF"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For her final touch, Maya goes back to basics. Next to the counter she keeps a simple sticky-note tally: for every movie on the shelf, she writes down which games the people who rented that movie also rented, and how often. This is not a fancy model at all — just honest bookkeeping — but it captures obvious cross-domain patterns that even her specialist translators can overlook. Maya does not use it by itself; she layers these tally scores on TOP of whichever main model is picking candidates, gently nudging up any game that historically tends to co-occur with the movies a patron already loves. It is cheap, completely interpretable (“we recommended this game because 8 out of 10 patrons who rented your favourite movie also rented it”), and it is the final polish on Maya’s recommendation desk — the last tool that takes her from the humble notebook she started with to the full cross-domain system evaluated in this report.</w:t>
            </w:r>
          </w:p>
        </w:tc>
      </w:tr>
    </w:tbl>
    <w:p w14:paraId="296EC05F" w14:textId="77777777" w:rsidR="00C60C22" w:rsidRDefault="00C60C22">
      <w:pPr>
        <w:spacing w:after="120" w:line="324" w:lineRule="auto"/>
        <w:rPr>
          <w:rFonts w:ascii="Arial" w:eastAsia="Arial" w:hAnsi="Arial" w:cs="Arial"/>
          <w:color w:val="191919"/>
          <w:sz w:val="20"/>
          <w:szCs w:val="20"/>
        </w:rPr>
      </w:pPr>
    </w:p>
    <w:tbl>
      <w:tblPr>
        <w:tblStyle w:val="afa"/>
        <w:tblW w:w="9406" w:type="dxa"/>
        <w:jc w:val="center"/>
        <w:tblInd w:w="0" w:type="dxa"/>
        <w:tblLayout w:type="fixed"/>
        <w:tblLook w:val="0400" w:firstRow="0" w:lastRow="0" w:firstColumn="0" w:lastColumn="0" w:noHBand="0" w:noVBand="1"/>
      </w:tblPr>
      <w:tblGrid>
        <w:gridCol w:w="9406"/>
      </w:tblGrid>
      <w:tr w:rsidR="00C60C22" w14:paraId="57352AF9" w14:textId="77777777">
        <w:trPr>
          <w:jc w:val="center"/>
        </w:trPr>
        <w:tc>
          <w:tcPr>
            <w:tcW w:w="9406" w:type="dxa"/>
            <w:tcBorders>
              <w:top w:val="nil"/>
              <w:left w:val="single" w:sz="24" w:space="0" w:color="2E7D8C"/>
              <w:bottom w:val="nil"/>
              <w:right w:val="nil"/>
            </w:tcBorders>
            <w:shd w:val="clear" w:color="auto" w:fill="E8F4F6"/>
            <w:tcMar>
              <w:top w:w="60" w:type="dxa"/>
              <w:left w:w="100" w:type="dxa"/>
              <w:bottom w:w="60" w:type="dxa"/>
              <w:right w:w="100" w:type="dxa"/>
            </w:tcMar>
          </w:tcPr>
          <w:p w14:paraId="18D6D142"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drawing>
                <wp:inline distT="0" distB="0" distL="0" distR="0" wp14:anchorId="21AF08E2" wp14:editId="52F49D2B">
                  <wp:extent cx="5303520" cy="1954648"/>
                  <wp:effectExtent l="0" t="0" r="0" b="0"/>
                  <wp:docPr id="34"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44"/>
                          <a:srcRect/>
                          <a:stretch>
                            <a:fillRect/>
                          </a:stretch>
                        </pic:blipFill>
                        <pic:spPr>
                          <a:xfrm>
                            <a:off x="0" y="0"/>
                            <a:ext cx="5303520" cy="1954648"/>
                          </a:xfrm>
                          <a:prstGeom prst="rect">
                            <a:avLst/>
                          </a:prstGeom>
                          <a:ln/>
                        </pic:spPr>
                      </pic:pic>
                    </a:graphicData>
                  </a:graphic>
                </wp:inline>
              </w:drawing>
            </w:r>
          </w:p>
          <w:p w14:paraId="0426952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The λ parameter is tuned per base model via grid search. No training is involved — the matrix is computed directly from interaction counts. This makes co-occurrence reranking deterministic, reproducible, and extremely fast to apply.</w:t>
            </w:r>
          </w:p>
        </w:tc>
      </w:tr>
    </w:tbl>
    <w:p w14:paraId="2DBE6D92" w14:textId="77777777" w:rsidR="00C60C22" w:rsidRDefault="00C60C22">
      <w:pPr>
        <w:spacing w:after="120" w:line="324" w:lineRule="auto"/>
        <w:rPr>
          <w:rFonts w:ascii="Arial" w:eastAsia="Arial" w:hAnsi="Arial" w:cs="Arial"/>
          <w:color w:val="191919"/>
          <w:sz w:val="20"/>
          <w:szCs w:val="20"/>
        </w:rPr>
      </w:pPr>
    </w:p>
    <w:p w14:paraId="7D7E4F14" w14:textId="77777777" w:rsidR="00C60C22" w:rsidRDefault="00000000">
      <w:pPr>
        <w:pStyle w:val="Heading1"/>
        <w:pBdr>
          <w:bottom w:val="single" w:sz="8" w:space="4" w:color="2E7D8C"/>
        </w:pBdr>
        <w:spacing w:before="360" w:after="200" w:line="324" w:lineRule="auto"/>
        <w:rPr>
          <w:rFonts w:ascii="Arial" w:eastAsia="Arial" w:hAnsi="Arial" w:cs="Arial"/>
          <w:color w:val="191919"/>
          <w:sz w:val="28"/>
          <w:szCs w:val="28"/>
        </w:rPr>
      </w:pPr>
      <w:r>
        <w:rPr>
          <w:rFonts w:ascii="Arial" w:eastAsia="Arial" w:hAnsi="Arial" w:cs="Arial"/>
          <w:color w:val="191919"/>
          <w:sz w:val="28"/>
          <w:szCs w:val="28"/>
        </w:rPr>
        <w:t>5. Experiments and Results</w:t>
      </w:r>
    </w:p>
    <w:p w14:paraId="71ACB8AF" w14:textId="77777777" w:rsidR="00C60C22" w:rsidRDefault="00000000">
      <w:pPr>
        <w:spacing w:after="120" w:line="324" w:lineRule="auto"/>
        <w:rPr>
          <w:rFonts w:ascii="Arial" w:eastAsia="Arial" w:hAnsi="Arial" w:cs="Arial"/>
          <w:color w:val="191919"/>
          <w:sz w:val="20"/>
          <w:szCs w:val="20"/>
        </w:rPr>
      </w:pPr>
      <w:r>
        <w:t>Each lesson isolates a single experimental variable to build understanding incrementally. We report Recall@10 (full-rank) as the primary metric; sampled HR@10 appears where relevant. Table 6 summarises the eight lessons; every per-lesson section below follows a uniform layout — opening question, data changes with deltas, illustration, benchmark graph, findings graph, and a connecting hook to the next lesson.</w:t>
      </w:r>
    </w:p>
    <w:p w14:paraId="5B406629" w14:textId="77777777" w:rsidR="00C60C22" w:rsidRDefault="00000000">
      <w:pPr>
        <w:pStyle w:val="Heading2"/>
        <w:spacing w:before="240" w:after="160" w:line="324" w:lineRule="auto"/>
        <w:rPr>
          <w:rFonts w:ascii="Arial" w:eastAsia="Arial" w:hAnsi="Arial" w:cs="Arial"/>
          <w:color w:val="191919"/>
          <w:sz w:val="22"/>
          <w:szCs w:val="22"/>
        </w:rPr>
      </w:pPr>
      <w:r>
        <w:rPr>
          <w:rFonts w:ascii="Arial" w:eastAsia="Arial" w:hAnsi="Arial" w:cs="Arial"/>
          <w:color w:val="191919"/>
          <w:sz w:val="22"/>
          <w:szCs w:val="22"/>
        </w:rPr>
        <w:lastRenderedPageBreak/>
        <w:t>5.1 Lesson 1: Explicit vs Implicit Ranking</w:t>
      </w:r>
    </w:p>
    <w:p w14:paraId="509C2276" w14:textId="77777777" w:rsidR="00C60C22" w:rsidRDefault="00000000">
      <w:pPr>
        <w:spacing w:after="120" w:line="324" w:lineRule="auto"/>
      </w:pPr>
      <w:r>
        <w:rPr>
          <w:rFonts w:ascii="Arial" w:hAnsi="Arial" w:cs="Arial"/>
          <w:sz w:val="20"/>
          <w:szCs w:val="20"/>
        </w:rPr>
        <w:t>In this lesson, we will see why predicting a 1–5 rating is fundamentally different from ranking items a user picked over ones they skipped, and explore how choosing the wrong loss function on implicit-feedback data can silently poison every downstream comparison.</w:t>
      </w:r>
    </w:p>
    <w:p w14:paraId="10E2F478" w14:textId="77777777" w:rsidR="00C60C22" w:rsidRDefault="00000000">
      <w:pPr>
        <w:spacing w:after="120" w:line="324" w:lineRule="auto"/>
      </w:pPr>
      <w:r>
        <w:rPr>
          <w:b/>
        </w:rPr>
        <w:t>What changed vs previous lesson</w:t>
      </w:r>
    </w:p>
    <w:tbl>
      <w:tblPr>
        <w:tblStyle w:val="TableNormal0"/>
        <w:tblW w:w="0" w:type="auto"/>
        <w:tblInd w:w="0" w:type="dxa"/>
        <w:tblLook w:val="04A0" w:firstRow="1" w:lastRow="0" w:firstColumn="1" w:lastColumn="0" w:noHBand="0" w:noVBand="1"/>
      </w:tblPr>
      <w:tblGrid>
        <w:gridCol w:w="3135"/>
        <w:gridCol w:w="3135"/>
        <w:gridCol w:w="3135"/>
      </w:tblGrid>
      <w:tr w:rsidR="00C60C22" w14:paraId="7ECD99EA" w14:textId="77777777">
        <w:tc>
          <w:tcPr>
            <w:tcW w:w="3135" w:type="dxa"/>
            <w:shd w:val="clear" w:color="auto" w:fill="D9E7FB"/>
          </w:tcPr>
          <w:p w14:paraId="6DC94CC6" w14:textId="77777777" w:rsidR="00C60C22" w:rsidRDefault="00000000">
            <w:pPr>
              <w:spacing w:after="120" w:line="324" w:lineRule="auto"/>
            </w:pPr>
            <w:r>
              <w:rPr>
                <w:b/>
                <w:color w:val="FFFFFF"/>
                <w:sz w:val="18"/>
              </w:rPr>
              <w:t>Aspect</w:t>
            </w:r>
          </w:p>
        </w:tc>
        <w:tc>
          <w:tcPr>
            <w:tcW w:w="3135" w:type="dxa"/>
            <w:shd w:val="clear" w:color="auto" w:fill="D9E7FB"/>
          </w:tcPr>
          <w:p w14:paraId="5E933613" w14:textId="77777777" w:rsidR="00C60C22" w:rsidRDefault="00000000">
            <w:pPr>
              <w:spacing w:after="120" w:line="324" w:lineRule="auto"/>
            </w:pPr>
            <w:r>
              <w:rPr>
                <w:b/>
                <w:color w:val="FFFFFF"/>
                <w:sz w:val="18"/>
              </w:rPr>
              <w:t>Before (Phase 0)</w:t>
            </w:r>
          </w:p>
        </w:tc>
        <w:tc>
          <w:tcPr>
            <w:tcW w:w="3135" w:type="dxa"/>
            <w:shd w:val="clear" w:color="auto" w:fill="D9E7FB"/>
          </w:tcPr>
          <w:p w14:paraId="508E5131" w14:textId="77777777" w:rsidR="00C60C22" w:rsidRDefault="00000000">
            <w:pPr>
              <w:spacing w:after="120" w:line="324" w:lineRule="auto"/>
            </w:pPr>
            <w:r>
              <w:rPr>
                <w:b/>
                <w:color w:val="FFFFFF"/>
                <w:sz w:val="18"/>
              </w:rPr>
              <w:t>L1</w:t>
            </w:r>
          </w:p>
        </w:tc>
      </w:tr>
      <w:tr w:rsidR="00C60C22" w14:paraId="3438383C" w14:textId="77777777">
        <w:tc>
          <w:tcPr>
            <w:tcW w:w="3135" w:type="dxa"/>
          </w:tcPr>
          <w:p w14:paraId="3096B366" w14:textId="77777777" w:rsidR="00C60C22" w:rsidRDefault="00000000">
            <w:pPr>
              <w:spacing w:after="120" w:line="324" w:lineRule="auto"/>
            </w:pPr>
            <w:r>
              <w:rPr>
                <w:b/>
                <w:sz w:val="18"/>
              </w:rPr>
              <w:t>Models</w:t>
            </w:r>
          </w:p>
        </w:tc>
        <w:tc>
          <w:tcPr>
            <w:tcW w:w="3135" w:type="dxa"/>
          </w:tcPr>
          <w:p w14:paraId="206D209B" w14:textId="77777777" w:rsidR="00C60C22" w:rsidRDefault="00000000">
            <w:pPr>
              <w:spacing w:after="120" w:line="324" w:lineRule="auto"/>
            </w:pPr>
            <w:r>
              <w:rPr>
                <w:sz w:val="18"/>
              </w:rPr>
              <w:t>None — infrastructure only</w:t>
            </w:r>
          </w:p>
        </w:tc>
        <w:tc>
          <w:tcPr>
            <w:tcW w:w="3135" w:type="dxa"/>
          </w:tcPr>
          <w:p w14:paraId="158897E7" w14:textId="77777777" w:rsidR="00C60C22" w:rsidRDefault="00000000">
            <w:pPr>
              <w:spacing w:after="120" w:line="324" w:lineRule="auto"/>
            </w:pPr>
            <w:r>
              <w:rPr>
                <w:sz w:val="18"/>
              </w:rPr>
              <w:t>MF-Explicit (SVD) + MF-BPR</w:t>
            </w:r>
          </w:p>
        </w:tc>
      </w:tr>
      <w:tr w:rsidR="00C60C22" w14:paraId="2A74FC67" w14:textId="77777777">
        <w:tc>
          <w:tcPr>
            <w:tcW w:w="3135" w:type="dxa"/>
            <w:shd w:val="clear" w:color="auto" w:fill="F2F2F2"/>
          </w:tcPr>
          <w:p w14:paraId="6BD21BED" w14:textId="77777777" w:rsidR="00C60C22" w:rsidRDefault="00000000">
            <w:pPr>
              <w:spacing w:after="120" w:line="324" w:lineRule="auto"/>
            </w:pPr>
            <w:r>
              <w:rPr>
                <w:b/>
                <w:sz w:val="18"/>
              </w:rPr>
              <w:t>Training loss</w:t>
            </w:r>
          </w:p>
        </w:tc>
        <w:tc>
          <w:tcPr>
            <w:tcW w:w="3135" w:type="dxa"/>
            <w:shd w:val="clear" w:color="auto" w:fill="F2F2F2"/>
          </w:tcPr>
          <w:p w14:paraId="768653E5" w14:textId="77777777" w:rsidR="00C60C22" w:rsidRDefault="00000000">
            <w:pPr>
              <w:spacing w:after="120" w:line="324" w:lineRule="auto"/>
            </w:pPr>
            <w:r>
              <w:rPr>
                <w:sz w:val="18"/>
              </w:rPr>
              <w:t>N/A</w:t>
            </w:r>
          </w:p>
        </w:tc>
        <w:tc>
          <w:tcPr>
            <w:tcW w:w="3135" w:type="dxa"/>
            <w:shd w:val="clear" w:color="auto" w:fill="F2F2F2"/>
          </w:tcPr>
          <w:p w14:paraId="1A4D81B0" w14:textId="77777777" w:rsidR="00C60C22" w:rsidRDefault="00000000">
            <w:pPr>
              <w:spacing w:after="120" w:line="324" w:lineRule="auto"/>
            </w:pPr>
            <w:r>
              <w:rPr>
                <w:sz w:val="18"/>
              </w:rPr>
              <w:t>Pointwise MSE vs pairwise BPR</w:t>
            </w:r>
          </w:p>
        </w:tc>
      </w:tr>
      <w:tr w:rsidR="00C60C22" w14:paraId="2D4DD647" w14:textId="77777777">
        <w:tc>
          <w:tcPr>
            <w:tcW w:w="3135" w:type="dxa"/>
          </w:tcPr>
          <w:p w14:paraId="6503CF7C" w14:textId="77777777" w:rsidR="00C60C22" w:rsidRDefault="00000000">
            <w:pPr>
              <w:spacing w:after="120" w:line="324" w:lineRule="auto"/>
            </w:pPr>
            <w:r>
              <w:rPr>
                <w:b/>
                <w:sz w:val="18"/>
              </w:rPr>
              <w:t>Eval</w:t>
            </w:r>
          </w:p>
        </w:tc>
        <w:tc>
          <w:tcPr>
            <w:tcW w:w="3135" w:type="dxa"/>
          </w:tcPr>
          <w:p w14:paraId="5E3BC09B" w14:textId="77777777" w:rsidR="00C60C22" w:rsidRDefault="00000000">
            <w:pPr>
              <w:spacing w:after="120" w:line="324" w:lineRule="auto"/>
            </w:pPr>
            <w:r>
              <w:rPr>
                <w:sz w:val="18"/>
              </w:rPr>
              <w:t>N/A</w:t>
            </w:r>
          </w:p>
        </w:tc>
        <w:tc>
          <w:tcPr>
            <w:tcW w:w="3135" w:type="dxa"/>
          </w:tcPr>
          <w:p w14:paraId="3558DE1D" w14:textId="77777777" w:rsidR="00C60C22" w:rsidRDefault="00000000">
            <w:pPr>
              <w:spacing w:after="120" w:line="324" w:lineRule="auto"/>
            </w:pPr>
            <w:r>
              <w:rPr>
                <w:sz w:val="18"/>
              </w:rPr>
              <w:t>LLO on games, full-rank Recall@10</w:t>
            </w:r>
          </w:p>
        </w:tc>
      </w:tr>
    </w:tbl>
    <w:p w14:paraId="1E22302C" w14:textId="77777777" w:rsidR="00C60C22" w:rsidRDefault="00000000">
      <w:pPr>
        <w:spacing w:after="120" w:line="324" w:lineRule="auto"/>
      </w:pPr>
      <w:r>
        <w:rPr>
          <w:b/>
        </w:rPr>
        <w:t>Data characteristics</w:t>
      </w:r>
    </w:p>
    <w:tbl>
      <w:tblPr>
        <w:tblStyle w:val="TableNormal0"/>
        <w:tblW w:w="0" w:type="auto"/>
        <w:tblInd w:w="0" w:type="dxa"/>
        <w:tblLook w:val="04A0" w:firstRow="1" w:lastRow="0" w:firstColumn="1" w:lastColumn="0" w:noHBand="0" w:noVBand="1"/>
      </w:tblPr>
      <w:tblGrid>
        <w:gridCol w:w="3135"/>
        <w:gridCol w:w="3135"/>
        <w:gridCol w:w="3135"/>
      </w:tblGrid>
      <w:tr w:rsidR="00C60C22" w14:paraId="7F64747F" w14:textId="77777777">
        <w:tc>
          <w:tcPr>
            <w:tcW w:w="3135" w:type="dxa"/>
            <w:shd w:val="clear" w:color="auto" w:fill="D9E7FB"/>
          </w:tcPr>
          <w:p w14:paraId="209EBB50" w14:textId="77777777" w:rsidR="00C60C22" w:rsidRDefault="00000000">
            <w:pPr>
              <w:spacing w:after="120" w:line="324" w:lineRule="auto"/>
            </w:pPr>
            <w:r>
              <w:rPr>
                <w:b/>
                <w:color w:val="FFFFFF"/>
                <w:sz w:val="18"/>
              </w:rPr>
              <w:t>Property</w:t>
            </w:r>
          </w:p>
        </w:tc>
        <w:tc>
          <w:tcPr>
            <w:tcW w:w="3135" w:type="dxa"/>
            <w:shd w:val="clear" w:color="auto" w:fill="D9E7FB"/>
          </w:tcPr>
          <w:p w14:paraId="0484AFCD" w14:textId="77777777" w:rsidR="00C60C22" w:rsidRDefault="00000000">
            <w:pPr>
              <w:spacing w:after="120" w:line="324" w:lineRule="auto"/>
            </w:pPr>
            <w:r>
              <w:rPr>
                <w:b/>
                <w:color w:val="FFFFFF"/>
                <w:sz w:val="18"/>
              </w:rPr>
              <w:t>Previous lesson</w:t>
            </w:r>
          </w:p>
        </w:tc>
        <w:tc>
          <w:tcPr>
            <w:tcW w:w="3135" w:type="dxa"/>
            <w:shd w:val="clear" w:color="auto" w:fill="D9E7FB"/>
          </w:tcPr>
          <w:p w14:paraId="715906BD" w14:textId="77777777" w:rsidR="00C60C22" w:rsidRDefault="00000000">
            <w:pPr>
              <w:spacing w:after="120" w:line="324" w:lineRule="auto"/>
            </w:pPr>
            <w:r>
              <w:rPr>
                <w:b/>
                <w:color w:val="FFFFFF"/>
                <w:sz w:val="18"/>
              </w:rPr>
              <w:t>This lesson (Δ)</w:t>
            </w:r>
          </w:p>
        </w:tc>
      </w:tr>
      <w:tr w:rsidR="00C60C22" w14:paraId="7BF60820" w14:textId="77777777">
        <w:tc>
          <w:tcPr>
            <w:tcW w:w="3135" w:type="dxa"/>
          </w:tcPr>
          <w:p w14:paraId="4BD6254C" w14:textId="77777777" w:rsidR="00C60C22" w:rsidRDefault="00000000">
            <w:pPr>
              <w:spacing w:after="120" w:line="324" w:lineRule="auto"/>
            </w:pPr>
            <w:r>
              <w:rPr>
                <w:b/>
                <w:sz w:val="18"/>
              </w:rPr>
              <w:t>Users</w:t>
            </w:r>
          </w:p>
        </w:tc>
        <w:tc>
          <w:tcPr>
            <w:tcW w:w="3135" w:type="dxa"/>
          </w:tcPr>
          <w:p w14:paraId="7161A382" w14:textId="77777777" w:rsidR="00C60C22" w:rsidRDefault="00000000">
            <w:pPr>
              <w:spacing w:after="120" w:line="324" w:lineRule="auto"/>
            </w:pPr>
            <w:r>
              <w:rPr>
                <w:sz w:val="18"/>
              </w:rPr>
              <w:t>—</w:t>
            </w:r>
          </w:p>
        </w:tc>
        <w:tc>
          <w:tcPr>
            <w:tcW w:w="3135" w:type="dxa"/>
          </w:tcPr>
          <w:p w14:paraId="49CA9655" w14:textId="77777777" w:rsidR="00C60C22" w:rsidRDefault="00000000">
            <w:pPr>
              <w:spacing w:after="120" w:line="324" w:lineRule="auto"/>
            </w:pPr>
            <w:r>
              <w:rPr>
                <w:sz w:val="18"/>
              </w:rPr>
              <w:t>1,000,000</w:t>
            </w:r>
            <w:r>
              <w:rPr>
                <w:b/>
                <w:color w:val="10981F"/>
                <w:sz w:val="18"/>
              </w:rPr>
              <w:t xml:space="preserve">  new</w:t>
            </w:r>
          </w:p>
        </w:tc>
      </w:tr>
      <w:tr w:rsidR="00C60C22" w14:paraId="3003EAED" w14:textId="77777777">
        <w:tc>
          <w:tcPr>
            <w:tcW w:w="3135" w:type="dxa"/>
            <w:shd w:val="clear" w:color="auto" w:fill="F2F2F2"/>
          </w:tcPr>
          <w:p w14:paraId="28A2BE3E" w14:textId="77777777" w:rsidR="00C60C22" w:rsidRDefault="00000000">
            <w:pPr>
              <w:spacing w:after="120" w:line="324" w:lineRule="auto"/>
            </w:pPr>
            <w:r>
              <w:rPr>
                <w:b/>
                <w:sz w:val="18"/>
              </w:rPr>
              <w:t>Overlap</w:t>
            </w:r>
          </w:p>
        </w:tc>
        <w:tc>
          <w:tcPr>
            <w:tcW w:w="3135" w:type="dxa"/>
            <w:shd w:val="clear" w:color="auto" w:fill="F2F2F2"/>
          </w:tcPr>
          <w:p w14:paraId="06692BB7" w14:textId="77777777" w:rsidR="00C60C22" w:rsidRDefault="00000000">
            <w:pPr>
              <w:spacing w:after="120" w:line="324" w:lineRule="auto"/>
            </w:pPr>
            <w:r>
              <w:rPr>
                <w:sz w:val="18"/>
              </w:rPr>
              <w:t>—</w:t>
            </w:r>
          </w:p>
        </w:tc>
        <w:tc>
          <w:tcPr>
            <w:tcW w:w="3135" w:type="dxa"/>
            <w:shd w:val="clear" w:color="auto" w:fill="F2F2F2"/>
          </w:tcPr>
          <w:p w14:paraId="0BBEC122" w14:textId="77777777" w:rsidR="00C60C22" w:rsidRDefault="00000000">
            <w:pPr>
              <w:spacing w:after="120" w:line="324" w:lineRule="auto"/>
            </w:pPr>
            <w:r>
              <w:rPr>
                <w:sz w:val="18"/>
              </w:rPr>
              <w:t>5.2%</w:t>
            </w:r>
            <w:r>
              <w:rPr>
                <w:b/>
                <w:color w:val="10981F"/>
                <w:sz w:val="18"/>
              </w:rPr>
              <w:t xml:space="preserve">  new</w:t>
            </w:r>
          </w:p>
        </w:tc>
      </w:tr>
      <w:tr w:rsidR="00C60C22" w14:paraId="044A3E1D" w14:textId="77777777">
        <w:tc>
          <w:tcPr>
            <w:tcW w:w="3135" w:type="dxa"/>
          </w:tcPr>
          <w:p w14:paraId="21585B12" w14:textId="77777777" w:rsidR="00C60C22" w:rsidRDefault="00000000">
            <w:pPr>
              <w:spacing w:after="120" w:line="324" w:lineRule="auto"/>
            </w:pPr>
            <w:r>
              <w:rPr>
                <w:b/>
                <w:sz w:val="18"/>
              </w:rPr>
              <w:t>Movie · game interactions</w:t>
            </w:r>
          </w:p>
        </w:tc>
        <w:tc>
          <w:tcPr>
            <w:tcW w:w="3135" w:type="dxa"/>
          </w:tcPr>
          <w:p w14:paraId="55AA7444" w14:textId="77777777" w:rsidR="00C60C22" w:rsidRDefault="00000000">
            <w:pPr>
              <w:spacing w:after="120" w:line="324" w:lineRule="auto"/>
            </w:pPr>
            <w:r>
              <w:rPr>
                <w:sz w:val="18"/>
              </w:rPr>
              <w:t>—</w:t>
            </w:r>
          </w:p>
        </w:tc>
        <w:tc>
          <w:tcPr>
            <w:tcW w:w="3135" w:type="dxa"/>
          </w:tcPr>
          <w:p w14:paraId="073B2D6C" w14:textId="77777777" w:rsidR="00C60C22" w:rsidRDefault="00000000">
            <w:pPr>
              <w:spacing w:after="120" w:line="324" w:lineRule="auto"/>
            </w:pPr>
            <w:r>
              <w:rPr>
                <w:sz w:val="18"/>
              </w:rPr>
              <w:t>1.80M · 337K</w:t>
            </w:r>
            <w:r>
              <w:rPr>
                <w:b/>
                <w:color w:val="10981F"/>
                <w:sz w:val="18"/>
              </w:rPr>
              <w:t xml:space="preserve">  new</w:t>
            </w:r>
          </w:p>
        </w:tc>
      </w:tr>
      <w:tr w:rsidR="00C60C22" w14:paraId="34D03418" w14:textId="77777777">
        <w:tc>
          <w:tcPr>
            <w:tcW w:w="3135" w:type="dxa"/>
            <w:shd w:val="clear" w:color="auto" w:fill="F2F2F2"/>
          </w:tcPr>
          <w:p w14:paraId="2F3D82A7" w14:textId="77777777" w:rsidR="00C60C22" w:rsidRDefault="00000000">
            <w:pPr>
              <w:spacing w:after="120" w:line="324" w:lineRule="auto"/>
            </w:pPr>
            <w:r>
              <w:rPr>
                <w:b/>
                <w:sz w:val="18"/>
              </w:rPr>
              <w:t>Split</w:t>
            </w:r>
          </w:p>
        </w:tc>
        <w:tc>
          <w:tcPr>
            <w:tcW w:w="3135" w:type="dxa"/>
            <w:shd w:val="clear" w:color="auto" w:fill="F2F2F2"/>
          </w:tcPr>
          <w:p w14:paraId="65CA0946" w14:textId="77777777" w:rsidR="00C60C22" w:rsidRDefault="00000000">
            <w:pPr>
              <w:spacing w:after="120" w:line="324" w:lineRule="auto"/>
            </w:pPr>
            <w:r>
              <w:rPr>
                <w:sz w:val="18"/>
              </w:rPr>
              <w:t>—</w:t>
            </w:r>
          </w:p>
        </w:tc>
        <w:tc>
          <w:tcPr>
            <w:tcW w:w="3135" w:type="dxa"/>
            <w:shd w:val="clear" w:color="auto" w:fill="F2F2F2"/>
          </w:tcPr>
          <w:p w14:paraId="12D29CA5" w14:textId="77777777" w:rsidR="00C60C22" w:rsidRDefault="00000000">
            <w:pPr>
              <w:spacing w:after="120" w:line="324" w:lineRule="auto"/>
            </w:pPr>
            <w:r>
              <w:rPr>
                <w:sz w:val="18"/>
              </w:rPr>
              <w:t>Leave-last-out on games</w:t>
            </w:r>
          </w:p>
        </w:tc>
      </w:tr>
    </w:tbl>
    <w:p w14:paraId="326B4181" w14:textId="77777777" w:rsidR="00C60C22" w:rsidRDefault="00000000">
      <w:pPr>
        <w:spacing w:after="120" w:line="324" w:lineRule="auto"/>
        <w:jc w:val="center"/>
        <w:rPr>
          <w:rFonts w:ascii="Arial" w:eastAsia="Arial" w:hAnsi="Arial" w:cs="Arial"/>
          <w:color w:val="191919"/>
          <w:sz w:val="20"/>
          <w:szCs w:val="20"/>
        </w:rPr>
      </w:pPr>
      <w:r>
        <w:rPr>
          <w:rFonts w:ascii="Arial" w:hAnsi="Arial" w:cs="Arial"/>
          <w:sz w:val="20"/>
          <w:szCs w:val="20"/>
        </w:rPr>
        <w:t>Before looking at the numbers, it helps to see why the two training objectives diverge so sharply on identical data.</w:t>
      </w:r>
    </w:p>
    <w:p w14:paraId="57BCC1F6" w14:textId="77777777" w:rsidR="00C60C22" w:rsidRDefault="00000000">
      <w:pPr>
        <w:spacing w:after="120" w:line="324" w:lineRule="auto"/>
        <w:jc w:val="center"/>
      </w:pPr>
      <w:r>
        <w:rPr>
          <w:noProof/>
        </w:rPr>
        <w:drawing>
          <wp:inline distT="0" distB="0" distL="0" distR="0" wp14:anchorId="0D3E5703" wp14:editId="2B9CC025">
            <wp:extent cx="5303520" cy="2449796"/>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esson1_pointwise_pairwise.png"/>
                    <pic:cNvPicPr/>
                  </pic:nvPicPr>
                  <pic:blipFill>
                    <a:blip r:embed="rId45"/>
                    <a:stretch>
                      <a:fillRect/>
                    </a:stretch>
                  </pic:blipFill>
                  <pic:spPr>
                    <a:xfrm>
                      <a:off x="0" y="0"/>
                      <a:ext cx="5303520" cy="2449796"/>
                    </a:xfrm>
                    <a:prstGeom prst="rect">
                      <a:avLst/>
                    </a:prstGeom>
                  </pic:spPr>
                </pic:pic>
              </a:graphicData>
            </a:graphic>
          </wp:inline>
        </w:drawing>
      </w:r>
    </w:p>
    <w:p w14:paraId="7F69DADF" w14:textId="77777777" w:rsidR="00C60C22" w:rsidRDefault="00000000">
      <w:pPr>
        <w:spacing w:after="120" w:line="324" w:lineRule="auto"/>
        <w:jc w:val="center"/>
      </w:pPr>
      <w:r>
        <w:rPr>
          <w:i/>
          <w:sz w:val="18"/>
        </w:rPr>
        <w:lastRenderedPageBreak/>
        <w:t>Figure L1: Pointwise vs pairwise. With positives collapsed to rating ≥ 4, BPR extracts 5.2× more signal than MF-Explicit.</w:t>
      </w:r>
    </w:p>
    <w:p w14:paraId="2C01D17D" w14:textId="77777777" w:rsidR="0024669D" w:rsidRDefault="00000000">
      <w:r>
        <w:rPr>
          <w:rFonts w:ascii="Arial" w:hAnsi="Arial" w:cs="Arial"/>
          <w:b/>
          <w:sz w:val="20"/>
          <w:szCs w:val="20"/>
        </w:rPr>
        <w:t>Experiment Setup.</w:t>
      </w:r>
    </w:p>
    <w:p w14:paraId="5CCE84B8" w14:textId="77777777" w:rsidR="0024669D" w:rsidRDefault="00000000">
      <w:pPr>
        <w:spacing w:before="60" w:after="60"/>
        <w:ind w:left="540" w:hanging="270"/>
      </w:pPr>
      <w:r>
        <w:rPr>
          <w:rFonts w:ascii="Arial" w:hAnsi="Arial" w:cs="Arial"/>
          <w:sz w:val="20"/>
          <w:szCs w:val="20"/>
        </w:rPr>
        <w:t xml:space="preserve">•  </w:t>
      </w:r>
      <w:r>
        <w:rPr>
          <w:rFonts w:ascii="Arial" w:hAnsi="Arial" w:cs="Arial"/>
          <w:b/>
          <w:sz w:val="20"/>
          <w:szCs w:val="20"/>
        </w:rPr>
        <w:t xml:space="preserve">Variable Changed: </w:t>
      </w:r>
      <w:r>
        <w:rPr>
          <w:rFonts w:ascii="Arial" w:hAnsi="Arial" w:cs="Arial"/>
          <w:sz w:val="20"/>
          <w:szCs w:val="20"/>
        </w:rPr>
        <w:t>Loss function (BPR pairwise ranking vs RMSE regression)</w:t>
      </w:r>
    </w:p>
    <w:p w14:paraId="79C67EA7" w14:textId="77777777" w:rsidR="0024669D" w:rsidRDefault="00000000">
      <w:pPr>
        <w:spacing w:before="60" w:after="60"/>
        <w:ind w:left="540" w:hanging="270"/>
      </w:pPr>
      <w:r>
        <w:rPr>
          <w:rFonts w:ascii="Arial" w:hAnsi="Arial" w:cs="Arial"/>
          <w:sz w:val="20"/>
          <w:szCs w:val="20"/>
        </w:rPr>
        <w:t xml:space="preserve">•  </w:t>
      </w:r>
      <w:r>
        <w:rPr>
          <w:rFonts w:ascii="Arial" w:hAnsi="Arial" w:cs="Arial"/>
          <w:b/>
          <w:sz w:val="20"/>
          <w:szCs w:val="20"/>
        </w:rPr>
        <w:t xml:space="preserve">Held Constant: </w:t>
      </w:r>
      <w:r>
        <w:rPr>
          <w:rFonts w:ascii="Arial" w:hAnsi="Arial" w:cs="Arial"/>
          <w:sz w:val="20"/>
          <w:szCs w:val="20"/>
        </w:rPr>
        <w:t>Model architecture (MF), data (1M users), evaluation protocol</w:t>
      </w:r>
    </w:p>
    <w:p w14:paraId="4EF5B784" w14:textId="77777777" w:rsidR="0024669D" w:rsidRDefault="00000000">
      <w:pPr>
        <w:spacing w:before="60" w:after="60"/>
        <w:ind w:left="540" w:hanging="270"/>
      </w:pPr>
      <w:r>
        <w:rPr>
          <w:rFonts w:ascii="Arial" w:hAnsi="Arial" w:cs="Arial"/>
          <w:sz w:val="20"/>
          <w:szCs w:val="20"/>
        </w:rPr>
        <w:t xml:space="preserve">•  </w:t>
      </w:r>
      <w:r>
        <w:rPr>
          <w:rFonts w:ascii="Arial" w:hAnsi="Arial" w:cs="Arial"/>
          <w:b/>
          <w:sz w:val="20"/>
          <w:szCs w:val="20"/>
        </w:rPr>
        <w:t xml:space="preserve">Expectation: </w:t>
      </w:r>
      <w:r>
        <w:rPr>
          <w:rFonts w:ascii="Arial" w:hAnsi="Arial" w:cs="Arial"/>
          <w:sz w:val="20"/>
          <w:szCs w:val="20"/>
        </w:rPr>
        <w:t>BPR should outperform because it directly optimizes the ranking objective that evaluation metrics measure.</w:t>
      </w:r>
    </w:p>
    <w:p w14:paraId="349D1BD5" w14:textId="77777777" w:rsidR="00C60C22" w:rsidRDefault="00C60C22">
      <w:pPr>
        <w:widowControl w:val="0"/>
        <w:pBdr>
          <w:top w:val="nil"/>
          <w:left w:val="nil"/>
          <w:bottom w:val="nil"/>
          <w:right w:val="nil"/>
          <w:between w:val="nil"/>
        </w:pBdr>
        <w:spacing w:after="120" w:line="324" w:lineRule="auto"/>
        <w:rPr>
          <w:rFonts w:ascii="Arial" w:eastAsia="Arial" w:hAnsi="Arial" w:cs="Arial"/>
          <w:color w:val="191919"/>
          <w:sz w:val="20"/>
          <w:szCs w:val="20"/>
        </w:rPr>
      </w:pPr>
    </w:p>
    <w:tbl>
      <w:tblPr>
        <w:tblStyle w:val="afc"/>
        <w:tblW w:w="94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51"/>
        <w:gridCol w:w="2351"/>
        <w:gridCol w:w="2351"/>
        <w:gridCol w:w="2351"/>
      </w:tblGrid>
      <w:tr w:rsidR="00C60C22" w14:paraId="6E7451D0" w14:textId="77777777">
        <w:trPr>
          <w:jc w:val="center"/>
        </w:trPr>
        <w:tc>
          <w:tcPr>
            <w:tcW w:w="2351" w:type="dxa"/>
            <w:tcBorders>
              <w:top w:val="single" w:sz="4" w:space="0" w:color="1B2A4A"/>
              <w:left w:val="single" w:sz="4" w:space="0" w:color="1B2A4A"/>
              <w:bottom w:val="single" w:sz="4" w:space="0" w:color="1B2A4A"/>
              <w:right w:val="single" w:sz="4" w:space="0" w:color="1B2A4A"/>
            </w:tcBorders>
            <w:shd w:val="clear" w:color="auto" w:fill="D9E7FB"/>
            <w:tcMar>
              <w:top w:w="70" w:type="dxa"/>
              <w:left w:w="80" w:type="dxa"/>
              <w:bottom w:w="70" w:type="dxa"/>
              <w:right w:w="80" w:type="dxa"/>
            </w:tcMar>
          </w:tcPr>
          <w:p w14:paraId="0A418A8E"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color w:val="191919"/>
                <w:sz w:val="20"/>
                <w:szCs w:val="20"/>
              </w:rPr>
              <w:t>Model</w:t>
            </w:r>
          </w:p>
        </w:tc>
        <w:tc>
          <w:tcPr>
            <w:tcW w:w="2351" w:type="dxa"/>
            <w:tcBorders>
              <w:top w:val="single" w:sz="4" w:space="0" w:color="1B2A4A"/>
              <w:left w:val="single" w:sz="4" w:space="0" w:color="1B2A4A"/>
              <w:bottom w:val="single" w:sz="4" w:space="0" w:color="1B2A4A"/>
              <w:right w:val="single" w:sz="4" w:space="0" w:color="1B2A4A"/>
            </w:tcBorders>
            <w:shd w:val="clear" w:color="auto" w:fill="D9E7FB"/>
            <w:tcMar>
              <w:top w:w="70" w:type="dxa"/>
              <w:left w:w="80" w:type="dxa"/>
              <w:bottom w:w="70" w:type="dxa"/>
              <w:right w:w="80" w:type="dxa"/>
            </w:tcMar>
          </w:tcPr>
          <w:p w14:paraId="0F6D2AB4"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color w:val="191919"/>
                <w:sz w:val="20"/>
                <w:szCs w:val="20"/>
              </w:rPr>
              <w:t>Loss Function</w:t>
            </w:r>
          </w:p>
        </w:tc>
        <w:tc>
          <w:tcPr>
            <w:tcW w:w="2351" w:type="dxa"/>
            <w:tcBorders>
              <w:top w:val="single" w:sz="4" w:space="0" w:color="1B2A4A"/>
              <w:left w:val="single" w:sz="4" w:space="0" w:color="1B2A4A"/>
              <w:bottom w:val="single" w:sz="4" w:space="0" w:color="1B2A4A"/>
              <w:right w:val="single" w:sz="4" w:space="0" w:color="1B2A4A"/>
            </w:tcBorders>
            <w:shd w:val="clear" w:color="auto" w:fill="D9E7FB"/>
            <w:tcMar>
              <w:top w:w="70" w:type="dxa"/>
              <w:left w:w="80" w:type="dxa"/>
              <w:bottom w:w="70" w:type="dxa"/>
              <w:right w:w="80" w:type="dxa"/>
            </w:tcMar>
          </w:tcPr>
          <w:p w14:paraId="6A0BE8F2"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color w:val="191919"/>
                <w:sz w:val="20"/>
                <w:szCs w:val="20"/>
              </w:rPr>
              <w:t>Recall@10</w:t>
            </w:r>
          </w:p>
        </w:tc>
        <w:tc>
          <w:tcPr>
            <w:tcW w:w="2351" w:type="dxa"/>
            <w:tcBorders>
              <w:top w:val="single" w:sz="4" w:space="0" w:color="1B2A4A"/>
              <w:left w:val="single" w:sz="4" w:space="0" w:color="1B2A4A"/>
              <w:bottom w:val="single" w:sz="4" w:space="0" w:color="1B2A4A"/>
              <w:right w:val="single" w:sz="4" w:space="0" w:color="1B2A4A"/>
            </w:tcBorders>
            <w:shd w:val="clear" w:color="auto" w:fill="D9E7FB"/>
            <w:tcMar>
              <w:top w:w="70" w:type="dxa"/>
              <w:left w:w="80" w:type="dxa"/>
              <w:bottom w:w="70" w:type="dxa"/>
              <w:right w:w="80" w:type="dxa"/>
            </w:tcMar>
          </w:tcPr>
          <w:p w14:paraId="65F47689"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color w:val="191919"/>
                <w:sz w:val="20"/>
                <w:szCs w:val="20"/>
              </w:rPr>
              <w:t>NDCG@10</w:t>
            </w:r>
          </w:p>
        </w:tc>
      </w:tr>
      <w:tr w:rsidR="00C60C22" w14:paraId="005DA4CA" w14:textId="77777777">
        <w:trPr>
          <w:jc w:val="center"/>
        </w:trPr>
        <w:tc>
          <w:tcPr>
            <w:tcW w:w="235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7F7395E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MF-BPR</w:t>
            </w:r>
          </w:p>
        </w:tc>
        <w:tc>
          <w:tcPr>
            <w:tcW w:w="235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104B2DDE"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color w:val="191919"/>
                <w:sz w:val="20"/>
                <w:szCs w:val="20"/>
              </w:rPr>
              <w:t>BPR pairwise ranking</w:t>
            </w:r>
          </w:p>
        </w:tc>
        <w:tc>
          <w:tcPr>
            <w:tcW w:w="235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2F2B5ADE"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color w:val="191919"/>
                <w:sz w:val="20"/>
                <w:szCs w:val="20"/>
              </w:rPr>
              <w:t>0.0130</w:t>
            </w:r>
          </w:p>
        </w:tc>
        <w:tc>
          <w:tcPr>
            <w:tcW w:w="235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2D49B97C"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color w:val="191919"/>
                <w:sz w:val="20"/>
                <w:szCs w:val="20"/>
              </w:rPr>
              <w:t>0.0067</w:t>
            </w:r>
          </w:p>
        </w:tc>
      </w:tr>
      <w:tr w:rsidR="00C60C22" w14:paraId="194BF00B" w14:textId="77777777">
        <w:trPr>
          <w:jc w:val="center"/>
        </w:trPr>
        <w:tc>
          <w:tcPr>
            <w:tcW w:w="235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23878B96"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MF-Explicit</w:t>
            </w:r>
          </w:p>
        </w:tc>
        <w:tc>
          <w:tcPr>
            <w:tcW w:w="235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2202C7CC"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color w:val="191919"/>
                <w:sz w:val="20"/>
                <w:szCs w:val="20"/>
              </w:rPr>
              <w:t>RMSE on star ratings</w:t>
            </w:r>
          </w:p>
        </w:tc>
        <w:tc>
          <w:tcPr>
            <w:tcW w:w="235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5FB797DA"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color w:val="191919"/>
                <w:sz w:val="20"/>
                <w:szCs w:val="20"/>
              </w:rPr>
              <w:t>0.0025</w:t>
            </w:r>
          </w:p>
        </w:tc>
        <w:tc>
          <w:tcPr>
            <w:tcW w:w="235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21496F9F"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color w:val="191919"/>
                <w:sz w:val="20"/>
                <w:szCs w:val="20"/>
              </w:rPr>
              <w:t>0.0010</w:t>
            </w:r>
          </w:p>
        </w:tc>
      </w:tr>
    </w:tbl>
    <w:p w14:paraId="1144A234" w14:textId="77777777" w:rsidR="00C60C22" w:rsidRDefault="00000000">
      <w:pPr>
        <w:spacing w:after="120" w:line="324" w:lineRule="auto"/>
        <w:jc w:val="center"/>
        <w:rPr>
          <w:rFonts w:ascii="Arial" w:eastAsia="Arial" w:hAnsi="Arial" w:cs="Arial"/>
          <w:color w:val="191919"/>
          <w:sz w:val="20"/>
          <w:szCs w:val="20"/>
        </w:rPr>
      </w:pPr>
      <w:r>
        <w:rPr>
          <w:rFonts w:ascii="Arial" w:hAnsi="Arial" w:cs="Arial"/>
          <w:sz w:val="20"/>
          <w:szCs w:val="20"/>
        </w:rPr>
        <w:t>Figure 20 plots the same comparison on the L1 numerics.</w:t>
      </w:r>
    </w:p>
    <w:p w14:paraId="110F4DF4" w14:textId="77777777" w:rsidR="00C60C22" w:rsidRDefault="00000000">
      <w:pPr>
        <w:widowControl w:val="0"/>
        <w:pBdr>
          <w:top w:val="nil"/>
          <w:left w:val="nil"/>
          <w:bottom w:val="nil"/>
          <w:right w:val="nil"/>
          <w:between w:val="nil"/>
        </w:pBd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drawing>
          <wp:inline distT="114300" distB="114300" distL="114300" distR="114300" wp14:anchorId="37840BCE" wp14:editId="5FC5B8CC">
            <wp:extent cx="4510088" cy="2466454"/>
            <wp:effectExtent l="0" t="0" r="0" b="0"/>
            <wp:docPr id="2"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46"/>
                    <a:srcRect/>
                    <a:stretch>
                      <a:fillRect/>
                    </a:stretch>
                  </pic:blipFill>
                  <pic:spPr>
                    <a:xfrm>
                      <a:off x="0" y="0"/>
                      <a:ext cx="4510088" cy="2466454"/>
                    </a:xfrm>
                    <a:prstGeom prst="rect">
                      <a:avLst/>
                    </a:prstGeom>
                    <a:ln/>
                  </pic:spPr>
                </pic:pic>
              </a:graphicData>
            </a:graphic>
          </wp:inline>
        </w:drawing>
      </w:r>
    </w:p>
    <w:p w14:paraId="132E51CD"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i/>
          <w:iCs/>
          <w:color w:val="191919"/>
          <w:sz w:val="20"/>
          <w:szCs w:val="20"/>
        </w:rPr>
        <w:t>Figure 20: Lesson 1 — MF-BPR vs MF-Explicit comparison</w:t>
      </w:r>
    </w:p>
    <w:p w14:paraId="7304D5E0" w14:textId="77777777" w:rsidR="00C60C22" w:rsidRDefault="00C60C22">
      <w:pPr>
        <w:widowControl w:val="0"/>
        <w:pBdr>
          <w:top w:val="nil"/>
          <w:left w:val="nil"/>
          <w:bottom w:val="nil"/>
          <w:right w:val="nil"/>
          <w:between w:val="nil"/>
        </w:pBdr>
        <w:spacing w:after="120" w:line="324" w:lineRule="auto"/>
        <w:jc w:val="center"/>
        <w:rPr>
          <w:rFonts w:ascii="Arial" w:eastAsia="Arial" w:hAnsi="Arial" w:cs="Arial"/>
          <w:color w:val="191919"/>
          <w:sz w:val="20"/>
          <w:szCs w:val="20"/>
        </w:rPr>
      </w:pPr>
    </w:p>
    <w:p w14:paraId="1B8DD941" w14:textId="77777777" w:rsidR="00C60C22" w:rsidRDefault="00000000">
      <w:pPr>
        <w:spacing w:after="120" w:line="324" w:lineRule="auto"/>
        <w:rPr>
          <w:rFonts w:ascii="Arial" w:eastAsia="Arial" w:hAnsi="Arial" w:cs="Arial"/>
          <w:color w:val="191919"/>
          <w:sz w:val="20"/>
          <w:szCs w:val="20"/>
        </w:rPr>
      </w:pPr>
      <w:r>
        <w:rPr>
          <w:rFonts w:ascii="Arial" w:hAnsi="Arial" w:cs="Arial"/>
          <w:b/>
          <w:sz w:val="20"/>
          <w:szCs w:val="20"/>
        </w:rPr>
        <w:t xml:space="preserve">Key Finding. </w:t>
      </w:r>
      <w:r>
        <w:rPr>
          <w:rFonts w:ascii="Arial" w:eastAsia="Arial" w:hAnsi="Arial" w:cs="Arial"/>
          <w:color w:val="191919"/>
          <w:sz w:val="20"/>
          <w:szCs w:val="20"/>
        </w:rPr>
        <w:t>Confirmed — BPR wins 5.2× on Recall@10. The ranking loss directly optimizes the quantity that evaluation metrics measure, while RMSE optimizes prediction accuracy on ratings that may not correlate with top-K relevance.</w:t>
      </w:r>
    </w:p>
    <w:p w14:paraId="2BD4553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Lesson 1 asks whether we should train on explicit 1–5 ratings or treat ratings implicitly as positive signals. We compare MF trained with explicit MSE regression (MF-Explicit) against the same model trained with Bayesian Personalized Ranking on implicit feedback (MF-BPR). On the same cohort, MF-BPR reaches Recall@10 = 0.032 while MF-Explicit collapses to 0.001 — a more than 30× gap. The takeaway for the rest of the report is that ranking losses are the right regime for recommendation, and every subsequent model is trained implicitly.</w:t>
      </w:r>
    </w:p>
    <w:p w14:paraId="0BD657E8" w14:textId="77777777" w:rsidR="00C60C22" w:rsidRDefault="00000000">
      <w:pPr>
        <w:spacing w:after="120" w:line="324" w:lineRule="auto"/>
      </w:pPr>
      <w:r>
        <w:rPr>
          <w:b/>
        </w:rPr>
        <w:t>Key findings</w:t>
      </w:r>
    </w:p>
    <w:tbl>
      <w:tblPr>
        <w:tblStyle w:val="TableNormal0"/>
        <w:tblW w:w="0" w:type="auto"/>
        <w:tblInd w:w="0" w:type="dxa"/>
        <w:tblLook w:val="04A0" w:firstRow="1" w:lastRow="0" w:firstColumn="1" w:lastColumn="0" w:noHBand="0" w:noVBand="1"/>
      </w:tblPr>
      <w:tblGrid>
        <w:gridCol w:w="4703"/>
        <w:gridCol w:w="4703"/>
      </w:tblGrid>
      <w:tr w:rsidR="00C60C22" w14:paraId="021EB904" w14:textId="77777777">
        <w:tc>
          <w:tcPr>
            <w:tcW w:w="4703" w:type="dxa"/>
            <w:shd w:val="clear" w:color="auto" w:fill="D9E7FB"/>
          </w:tcPr>
          <w:p w14:paraId="38F71DD9" w14:textId="77777777" w:rsidR="00C60C22" w:rsidRDefault="00000000">
            <w:pPr>
              <w:spacing w:after="120" w:line="324" w:lineRule="auto"/>
            </w:pPr>
            <w:r>
              <w:rPr>
                <w:b/>
                <w:color w:val="FFFFFF"/>
                <w:sz w:val="18"/>
              </w:rPr>
              <w:lastRenderedPageBreak/>
              <w:t>Finding</w:t>
            </w:r>
          </w:p>
        </w:tc>
        <w:tc>
          <w:tcPr>
            <w:tcW w:w="4703" w:type="dxa"/>
            <w:shd w:val="clear" w:color="auto" w:fill="D9E7FB"/>
          </w:tcPr>
          <w:p w14:paraId="7B40DB01" w14:textId="77777777" w:rsidR="00C60C22" w:rsidRDefault="00000000">
            <w:pPr>
              <w:spacing w:after="120" w:line="324" w:lineRule="auto"/>
            </w:pPr>
            <w:r>
              <w:rPr>
                <w:b/>
                <w:color w:val="FFFFFF"/>
                <w:sz w:val="18"/>
              </w:rPr>
              <w:t>Evidence</w:t>
            </w:r>
          </w:p>
        </w:tc>
      </w:tr>
      <w:tr w:rsidR="00C60C22" w14:paraId="571FF994" w14:textId="77777777">
        <w:tc>
          <w:tcPr>
            <w:tcW w:w="4703" w:type="dxa"/>
          </w:tcPr>
          <w:p w14:paraId="6FAC8779" w14:textId="77777777" w:rsidR="00C60C22" w:rsidRDefault="00000000">
            <w:pPr>
              <w:spacing w:after="120" w:line="324" w:lineRule="auto"/>
            </w:pPr>
            <w:r>
              <w:rPr>
                <w:b/>
                <w:sz w:val="18"/>
              </w:rPr>
              <w:t>BPR crushes MF-Explicit</w:t>
            </w:r>
          </w:p>
        </w:tc>
        <w:tc>
          <w:tcPr>
            <w:tcW w:w="4703" w:type="dxa"/>
          </w:tcPr>
          <w:p w14:paraId="48D60F91" w14:textId="77777777" w:rsidR="00C60C22" w:rsidRDefault="00000000">
            <w:pPr>
              <w:spacing w:after="120" w:line="324" w:lineRule="auto"/>
            </w:pPr>
            <w:r>
              <w:rPr>
                <w:sz w:val="18"/>
              </w:rPr>
              <w:t>Recall@10 0.0130 vs 0.0025 — 5.2× win; NDCG 6.7×</w:t>
            </w:r>
          </w:p>
        </w:tc>
      </w:tr>
      <w:tr w:rsidR="00C60C22" w14:paraId="0C063B78" w14:textId="77777777">
        <w:tc>
          <w:tcPr>
            <w:tcW w:w="4703" w:type="dxa"/>
            <w:shd w:val="clear" w:color="auto" w:fill="F2F2F2"/>
          </w:tcPr>
          <w:p w14:paraId="00B67CAF" w14:textId="77777777" w:rsidR="00C60C22" w:rsidRDefault="00000000">
            <w:pPr>
              <w:spacing w:after="120" w:line="324" w:lineRule="auto"/>
            </w:pPr>
            <w:r>
              <w:rPr>
                <w:b/>
                <w:sz w:val="18"/>
              </w:rPr>
              <w:t>Ranking loss fits implicit data</w:t>
            </w:r>
          </w:p>
        </w:tc>
        <w:tc>
          <w:tcPr>
            <w:tcW w:w="4703" w:type="dxa"/>
            <w:shd w:val="clear" w:color="auto" w:fill="F2F2F2"/>
          </w:tcPr>
          <w:p w14:paraId="73D9F7D9" w14:textId="77777777" w:rsidR="00C60C22" w:rsidRDefault="00000000">
            <w:pPr>
              <w:spacing w:after="120" w:line="324" w:lineRule="auto"/>
            </w:pPr>
            <w:r>
              <w:rPr>
                <w:sz w:val="18"/>
              </w:rPr>
              <w:t>All positives collapse to rating ≥ 4; SVD loses variance</w:t>
            </w:r>
          </w:p>
        </w:tc>
      </w:tr>
      <w:tr w:rsidR="00C60C22" w14:paraId="34EB1A92" w14:textId="77777777">
        <w:tc>
          <w:tcPr>
            <w:tcW w:w="4703" w:type="dxa"/>
          </w:tcPr>
          <w:p w14:paraId="66241E5E" w14:textId="77777777" w:rsidR="00C60C22" w:rsidRDefault="00000000">
            <w:pPr>
              <w:spacing w:after="120" w:line="324" w:lineRule="auto"/>
            </w:pPr>
            <w:r>
              <w:rPr>
                <w:b/>
                <w:sz w:val="18"/>
              </w:rPr>
              <w:t>Low ceiling without CDR</w:t>
            </w:r>
          </w:p>
        </w:tc>
        <w:tc>
          <w:tcPr>
            <w:tcW w:w="4703" w:type="dxa"/>
          </w:tcPr>
          <w:p w14:paraId="12ADE9B2" w14:textId="77777777" w:rsidR="00C60C22" w:rsidRDefault="00000000">
            <w:pPr>
              <w:spacing w:after="120" w:line="324" w:lineRule="auto"/>
            </w:pPr>
            <w:r>
              <w:rPr>
                <w:sz w:val="18"/>
              </w:rPr>
              <w:t>Best single-domain is only 1.3% Recall@10</w:t>
            </w:r>
          </w:p>
        </w:tc>
      </w:tr>
    </w:tbl>
    <w:p w14:paraId="3A6722C3" w14:textId="77777777" w:rsidR="00C60C22" w:rsidRDefault="00000000">
      <w:pPr>
        <w:spacing w:after="120" w:line="324" w:lineRule="auto"/>
        <w:jc w:val="center"/>
        <w:rPr>
          <w:rFonts w:ascii="Arial" w:eastAsia="Arial" w:hAnsi="Arial" w:cs="Arial"/>
          <w:color w:val="191919"/>
          <w:sz w:val="20"/>
          <w:szCs w:val="20"/>
        </w:rPr>
      </w:pPr>
      <w:r>
        <w:rPr>
          <w:rFonts w:ascii="Arial" w:hAnsi="Arial" w:cs="Arial"/>
          <w:sz w:val="20"/>
          <w:szCs w:val="20"/>
        </w:rPr>
        <w:t>Figure L1b places the two objectives side by side on Recall@10 and NDCG@10.</w:t>
      </w:r>
    </w:p>
    <w:p w14:paraId="21AD76DF" w14:textId="77777777" w:rsidR="00C60C22" w:rsidRDefault="00000000">
      <w:pPr>
        <w:spacing w:after="120" w:line="324" w:lineRule="auto"/>
        <w:jc w:val="center"/>
      </w:pPr>
      <w:r>
        <w:rPr>
          <w:noProof/>
        </w:rPr>
        <w:drawing>
          <wp:inline distT="0" distB="0" distL="0" distR="0" wp14:anchorId="3F4F5794" wp14:editId="61DFB110">
            <wp:extent cx="5120640" cy="201309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indings_lesson1.png"/>
                    <pic:cNvPicPr/>
                  </pic:nvPicPr>
                  <pic:blipFill>
                    <a:blip r:embed="rId47"/>
                    <a:stretch>
                      <a:fillRect/>
                    </a:stretch>
                  </pic:blipFill>
                  <pic:spPr>
                    <a:xfrm>
                      <a:off x="0" y="0"/>
                      <a:ext cx="5120640" cy="2013090"/>
                    </a:xfrm>
                    <a:prstGeom prst="rect">
                      <a:avLst/>
                    </a:prstGeom>
                  </pic:spPr>
                </pic:pic>
              </a:graphicData>
            </a:graphic>
          </wp:inline>
        </w:drawing>
      </w:r>
    </w:p>
    <w:p w14:paraId="16B60F4C" w14:textId="77777777" w:rsidR="00C60C22" w:rsidRDefault="00000000">
      <w:pPr>
        <w:spacing w:after="120" w:line="324" w:lineRule="auto"/>
        <w:jc w:val="center"/>
      </w:pPr>
      <w:r>
        <w:rPr>
          <w:i/>
          <w:sz w:val="18"/>
        </w:rPr>
        <w:t>Figure L1b: MF-BPR vs MF-Explicit on Recall@10 and NDCG@10 — ranking loss dominates on both metrics.</w:t>
      </w:r>
    </w:p>
    <w:p w14:paraId="6175989F" w14:textId="77777777" w:rsidR="00C60C22" w:rsidRDefault="00C60C22">
      <w:pPr>
        <w:spacing w:after="120" w:line="324" w:lineRule="auto"/>
      </w:pPr>
    </w:p>
    <w:p w14:paraId="776CE692" w14:textId="77777777" w:rsidR="00C60C22" w:rsidRDefault="00000000">
      <w:pPr>
        <w:spacing w:after="120" w:line="324" w:lineRule="auto"/>
      </w:pPr>
      <w:r>
        <w:rPr>
          <w:b/>
          <w:color w:val="7A5400"/>
          <w:sz w:val="22"/>
        </w:rPr>
        <w:t xml:space="preserve">→ Next up.  </w:t>
      </w:r>
      <w:r>
        <w:rPr>
          <w:color w:val="7A5400"/>
          <w:sz w:val="20"/>
        </w:rPr>
        <w:t>Lesson 2 expands the portfolio from two MF models to six (adding LightGCN, NCF, CMF, EMCDR, PTUPCDR) and runs them on the same naturally-sparse mixed population — asking whether CDR models can beat single-domain when only 5% of users overlap.</w:t>
      </w:r>
    </w:p>
    <w:p w14:paraId="27D674F0" w14:textId="77777777" w:rsidR="00C60C22" w:rsidRDefault="00000000">
      <w:pPr>
        <w:pStyle w:val="Heading2"/>
        <w:spacing w:before="240" w:after="160" w:line="324" w:lineRule="auto"/>
        <w:rPr>
          <w:rFonts w:ascii="Arial" w:eastAsia="Arial" w:hAnsi="Arial" w:cs="Arial"/>
          <w:color w:val="191919"/>
          <w:sz w:val="22"/>
          <w:szCs w:val="22"/>
        </w:rPr>
      </w:pPr>
      <w:r>
        <w:rPr>
          <w:rFonts w:ascii="Arial" w:eastAsia="Arial" w:hAnsi="Arial" w:cs="Arial"/>
          <w:color w:val="191919"/>
          <w:sz w:val="22"/>
          <w:szCs w:val="22"/>
        </w:rPr>
        <w:t>5.2 Lesson 2: Low Overlap Kills CDR</w:t>
      </w:r>
    </w:p>
    <w:p w14:paraId="6950E570" w14:textId="77777777" w:rsidR="00C60C22" w:rsidRDefault="00000000">
      <w:pPr>
        <w:spacing w:after="120" w:line="324" w:lineRule="auto"/>
      </w:pPr>
      <w:r>
        <w:rPr>
          <w:rFonts w:ascii="Arial" w:hAnsi="Arial" w:cs="Arial"/>
          <w:sz w:val="20"/>
          <w:szCs w:val="20"/>
        </w:rPr>
        <w:t>In this lesson, we will explore whether, at a realistic 5% user overlap, there is enough cross-domain signal for a CDR model to beat a single-domain graph recommender, or whether the mapping function starves on too few bridge users.</w:t>
      </w:r>
    </w:p>
    <w:p w14:paraId="5F7EFA1D" w14:textId="77777777" w:rsidR="00C60C22" w:rsidRDefault="00000000">
      <w:pPr>
        <w:spacing w:after="120" w:line="324" w:lineRule="auto"/>
      </w:pPr>
      <w:r>
        <w:rPr>
          <w:b/>
        </w:rPr>
        <w:t>What changed vs previous lesson</w:t>
      </w:r>
    </w:p>
    <w:tbl>
      <w:tblPr>
        <w:tblStyle w:val="TableNormal0"/>
        <w:tblW w:w="0" w:type="auto"/>
        <w:tblInd w:w="0" w:type="dxa"/>
        <w:tblLook w:val="04A0" w:firstRow="1" w:lastRow="0" w:firstColumn="1" w:lastColumn="0" w:noHBand="0" w:noVBand="1"/>
      </w:tblPr>
      <w:tblGrid>
        <w:gridCol w:w="3135"/>
        <w:gridCol w:w="3135"/>
        <w:gridCol w:w="3135"/>
      </w:tblGrid>
      <w:tr w:rsidR="00C60C22" w14:paraId="4FEB93F2" w14:textId="77777777">
        <w:tc>
          <w:tcPr>
            <w:tcW w:w="3135" w:type="dxa"/>
            <w:shd w:val="clear" w:color="auto" w:fill="D9E7FB"/>
          </w:tcPr>
          <w:p w14:paraId="254E111D" w14:textId="77777777" w:rsidR="00C60C22" w:rsidRDefault="00000000">
            <w:pPr>
              <w:spacing w:after="120" w:line="324" w:lineRule="auto"/>
            </w:pPr>
            <w:r>
              <w:rPr>
                <w:b/>
                <w:color w:val="FFFFFF"/>
                <w:sz w:val="18"/>
              </w:rPr>
              <w:t>Aspect</w:t>
            </w:r>
          </w:p>
        </w:tc>
        <w:tc>
          <w:tcPr>
            <w:tcW w:w="3135" w:type="dxa"/>
            <w:shd w:val="clear" w:color="auto" w:fill="D9E7FB"/>
          </w:tcPr>
          <w:p w14:paraId="3EF35290" w14:textId="77777777" w:rsidR="00C60C22" w:rsidRDefault="00000000">
            <w:pPr>
              <w:spacing w:after="120" w:line="324" w:lineRule="auto"/>
            </w:pPr>
            <w:r>
              <w:rPr>
                <w:b/>
                <w:color w:val="FFFFFF"/>
                <w:sz w:val="18"/>
              </w:rPr>
              <w:t>L1</w:t>
            </w:r>
          </w:p>
        </w:tc>
        <w:tc>
          <w:tcPr>
            <w:tcW w:w="3135" w:type="dxa"/>
            <w:shd w:val="clear" w:color="auto" w:fill="D9E7FB"/>
          </w:tcPr>
          <w:p w14:paraId="17B32DAA" w14:textId="77777777" w:rsidR="00C60C22" w:rsidRDefault="00000000">
            <w:pPr>
              <w:spacing w:after="120" w:line="324" w:lineRule="auto"/>
            </w:pPr>
            <w:r>
              <w:rPr>
                <w:b/>
                <w:color w:val="FFFFFF"/>
                <w:sz w:val="18"/>
              </w:rPr>
              <w:t>L2</w:t>
            </w:r>
          </w:p>
        </w:tc>
      </w:tr>
      <w:tr w:rsidR="00C60C22" w14:paraId="6518FE35" w14:textId="77777777">
        <w:tc>
          <w:tcPr>
            <w:tcW w:w="3135" w:type="dxa"/>
          </w:tcPr>
          <w:p w14:paraId="1B9785CE" w14:textId="77777777" w:rsidR="00C60C22" w:rsidRDefault="00000000">
            <w:pPr>
              <w:spacing w:after="120" w:line="324" w:lineRule="auto"/>
            </w:pPr>
            <w:r>
              <w:rPr>
                <w:b/>
                <w:sz w:val="18"/>
              </w:rPr>
              <w:t>Models</w:t>
            </w:r>
          </w:p>
        </w:tc>
        <w:tc>
          <w:tcPr>
            <w:tcW w:w="3135" w:type="dxa"/>
          </w:tcPr>
          <w:p w14:paraId="1EF4EFFA" w14:textId="77777777" w:rsidR="00C60C22" w:rsidRDefault="00000000">
            <w:pPr>
              <w:spacing w:after="120" w:line="324" w:lineRule="auto"/>
            </w:pPr>
            <w:r>
              <w:rPr>
                <w:sz w:val="18"/>
              </w:rPr>
              <w:t>2 (MF-Explicit, MF-BPR)</w:t>
            </w:r>
          </w:p>
        </w:tc>
        <w:tc>
          <w:tcPr>
            <w:tcW w:w="3135" w:type="dxa"/>
          </w:tcPr>
          <w:p w14:paraId="35A70FE1" w14:textId="77777777" w:rsidR="00C60C22" w:rsidRDefault="00000000">
            <w:pPr>
              <w:spacing w:after="120" w:line="324" w:lineRule="auto"/>
            </w:pPr>
            <w:r>
              <w:rPr>
                <w:sz w:val="18"/>
              </w:rPr>
              <w:t>6 (+ LightGCN, NCF, CMF, EMCDR, PTUPCDR)</w:t>
            </w:r>
          </w:p>
        </w:tc>
      </w:tr>
      <w:tr w:rsidR="00C60C22" w14:paraId="43B11529" w14:textId="77777777">
        <w:tc>
          <w:tcPr>
            <w:tcW w:w="3135" w:type="dxa"/>
            <w:shd w:val="clear" w:color="auto" w:fill="F2F2F2"/>
          </w:tcPr>
          <w:p w14:paraId="0ADD1E6F" w14:textId="77777777" w:rsidR="00C60C22" w:rsidRDefault="00000000">
            <w:pPr>
              <w:spacing w:after="120" w:line="324" w:lineRule="auto"/>
            </w:pPr>
            <w:r>
              <w:rPr>
                <w:b/>
                <w:sz w:val="18"/>
              </w:rPr>
              <w:t>Cohort</w:t>
            </w:r>
          </w:p>
        </w:tc>
        <w:tc>
          <w:tcPr>
            <w:tcW w:w="3135" w:type="dxa"/>
            <w:shd w:val="clear" w:color="auto" w:fill="F2F2F2"/>
          </w:tcPr>
          <w:p w14:paraId="5FE5405E" w14:textId="77777777" w:rsidR="00C60C22" w:rsidRDefault="00000000">
            <w:pPr>
              <w:spacing w:after="120" w:line="324" w:lineRule="auto"/>
            </w:pPr>
            <w:r>
              <w:rPr>
                <w:sz w:val="18"/>
              </w:rPr>
              <w:t>1M users, 5.2% overlap</w:t>
            </w:r>
          </w:p>
        </w:tc>
        <w:tc>
          <w:tcPr>
            <w:tcW w:w="3135" w:type="dxa"/>
            <w:shd w:val="clear" w:color="auto" w:fill="F2F2F2"/>
          </w:tcPr>
          <w:p w14:paraId="78E35141" w14:textId="77777777" w:rsidR="00C60C22" w:rsidRDefault="00000000">
            <w:pPr>
              <w:spacing w:after="120" w:line="324" w:lineRule="auto"/>
            </w:pPr>
            <w:r>
              <w:rPr>
                <w:sz w:val="18"/>
              </w:rPr>
              <w:t>Identical — only model family varies</w:t>
            </w:r>
          </w:p>
        </w:tc>
      </w:tr>
      <w:tr w:rsidR="00C60C22" w14:paraId="0B3F38B1" w14:textId="77777777">
        <w:tc>
          <w:tcPr>
            <w:tcW w:w="3135" w:type="dxa"/>
          </w:tcPr>
          <w:p w14:paraId="7B85AAF8" w14:textId="77777777" w:rsidR="00C60C22" w:rsidRDefault="00000000">
            <w:pPr>
              <w:spacing w:after="120" w:line="324" w:lineRule="auto"/>
            </w:pPr>
            <w:r>
              <w:rPr>
                <w:b/>
                <w:sz w:val="18"/>
              </w:rPr>
              <w:lastRenderedPageBreak/>
              <w:t>Question</w:t>
            </w:r>
          </w:p>
        </w:tc>
        <w:tc>
          <w:tcPr>
            <w:tcW w:w="3135" w:type="dxa"/>
          </w:tcPr>
          <w:p w14:paraId="51FCED92" w14:textId="77777777" w:rsidR="00C60C22" w:rsidRDefault="00000000">
            <w:pPr>
              <w:spacing w:after="120" w:line="324" w:lineRule="auto"/>
            </w:pPr>
            <w:r>
              <w:rPr>
                <w:sz w:val="18"/>
              </w:rPr>
              <w:t>MSE vs BPR</w:t>
            </w:r>
          </w:p>
        </w:tc>
        <w:tc>
          <w:tcPr>
            <w:tcW w:w="3135" w:type="dxa"/>
          </w:tcPr>
          <w:p w14:paraId="6F32CF15" w14:textId="77777777" w:rsidR="00C60C22" w:rsidRDefault="00000000">
            <w:pPr>
              <w:spacing w:after="120" w:line="324" w:lineRule="auto"/>
            </w:pPr>
            <w:r>
              <w:rPr>
                <w:sz w:val="18"/>
              </w:rPr>
              <w:t>CDR vs single-domain at 5% overlap</w:t>
            </w:r>
          </w:p>
        </w:tc>
      </w:tr>
    </w:tbl>
    <w:p w14:paraId="136E8C89" w14:textId="77777777" w:rsidR="00C60C22" w:rsidRDefault="00000000">
      <w:pPr>
        <w:spacing w:after="120" w:line="324" w:lineRule="auto"/>
      </w:pPr>
      <w:r>
        <w:rPr>
          <w:b/>
        </w:rPr>
        <w:t>Data characteristics</w:t>
      </w:r>
    </w:p>
    <w:tbl>
      <w:tblPr>
        <w:tblStyle w:val="TableNormal0"/>
        <w:tblW w:w="0" w:type="auto"/>
        <w:tblInd w:w="0" w:type="dxa"/>
        <w:tblLook w:val="04A0" w:firstRow="1" w:lastRow="0" w:firstColumn="1" w:lastColumn="0" w:noHBand="0" w:noVBand="1"/>
      </w:tblPr>
      <w:tblGrid>
        <w:gridCol w:w="3135"/>
        <w:gridCol w:w="3135"/>
        <w:gridCol w:w="3135"/>
      </w:tblGrid>
      <w:tr w:rsidR="00C60C22" w14:paraId="6EA57F55" w14:textId="77777777">
        <w:tc>
          <w:tcPr>
            <w:tcW w:w="3135" w:type="dxa"/>
            <w:shd w:val="clear" w:color="auto" w:fill="D9E7FB"/>
          </w:tcPr>
          <w:p w14:paraId="13121A05" w14:textId="77777777" w:rsidR="00C60C22" w:rsidRDefault="00000000">
            <w:pPr>
              <w:spacing w:after="120" w:line="324" w:lineRule="auto"/>
            </w:pPr>
            <w:r>
              <w:rPr>
                <w:b/>
                <w:color w:val="FFFFFF"/>
                <w:sz w:val="18"/>
              </w:rPr>
              <w:t>Property</w:t>
            </w:r>
          </w:p>
        </w:tc>
        <w:tc>
          <w:tcPr>
            <w:tcW w:w="3135" w:type="dxa"/>
            <w:shd w:val="clear" w:color="auto" w:fill="D9E7FB"/>
          </w:tcPr>
          <w:p w14:paraId="387CF8C6" w14:textId="77777777" w:rsidR="00C60C22" w:rsidRDefault="00000000">
            <w:pPr>
              <w:spacing w:after="120" w:line="324" w:lineRule="auto"/>
            </w:pPr>
            <w:r>
              <w:rPr>
                <w:b/>
                <w:color w:val="FFFFFF"/>
                <w:sz w:val="18"/>
              </w:rPr>
              <w:t>L1</w:t>
            </w:r>
          </w:p>
        </w:tc>
        <w:tc>
          <w:tcPr>
            <w:tcW w:w="3135" w:type="dxa"/>
            <w:shd w:val="clear" w:color="auto" w:fill="D9E7FB"/>
          </w:tcPr>
          <w:p w14:paraId="2D609E4B" w14:textId="77777777" w:rsidR="00C60C22" w:rsidRDefault="00000000">
            <w:pPr>
              <w:spacing w:after="120" w:line="324" w:lineRule="auto"/>
            </w:pPr>
            <w:r>
              <w:rPr>
                <w:b/>
                <w:color w:val="FFFFFF"/>
                <w:sz w:val="18"/>
              </w:rPr>
              <w:t>L2 (Δ)</w:t>
            </w:r>
          </w:p>
        </w:tc>
      </w:tr>
      <w:tr w:rsidR="00C60C22" w14:paraId="0F5C84BB" w14:textId="77777777">
        <w:tc>
          <w:tcPr>
            <w:tcW w:w="3135" w:type="dxa"/>
          </w:tcPr>
          <w:p w14:paraId="5E12C2C8" w14:textId="77777777" w:rsidR="00C60C22" w:rsidRDefault="00000000">
            <w:pPr>
              <w:spacing w:after="120" w:line="324" w:lineRule="auto"/>
            </w:pPr>
            <w:r>
              <w:rPr>
                <w:b/>
                <w:sz w:val="18"/>
              </w:rPr>
              <w:t>Users</w:t>
            </w:r>
          </w:p>
        </w:tc>
        <w:tc>
          <w:tcPr>
            <w:tcW w:w="3135" w:type="dxa"/>
          </w:tcPr>
          <w:p w14:paraId="10C769DF" w14:textId="77777777" w:rsidR="00C60C22" w:rsidRDefault="00000000">
            <w:pPr>
              <w:spacing w:after="120" w:line="324" w:lineRule="auto"/>
            </w:pPr>
            <w:r>
              <w:rPr>
                <w:sz w:val="18"/>
              </w:rPr>
              <w:t>1,000,000</w:t>
            </w:r>
          </w:p>
        </w:tc>
        <w:tc>
          <w:tcPr>
            <w:tcW w:w="3135" w:type="dxa"/>
          </w:tcPr>
          <w:p w14:paraId="4D35431D" w14:textId="77777777" w:rsidR="00C60C22" w:rsidRDefault="00000000">
            <w:pPr>
              <w:spacing w:after="120" w:line="324" w:lineRule="auto"/>
            </w:pPr>
            <w:r>
              <w:rPr>
                <w:sz w:val="18"/>
              </w:rPr>
              <w:t>1,000,000</w:t>
            </w:r>
            <w:r>
              <w:rPr>
                <w:b/>
                <w:color w:val="10981F"/>
                <w:sz w:val="18"/>
              </w:rPr>
              <w:t xml:space="preserve">  same</w:t>
            </w:r>
          </w:p>
        </w:tc>
      </w:tr>
      <w:tr w:rsidR="00C60C22" w14:paraId="2734CD11" w14:textId="77777777">
        <w:tc>
          <w:tcPr>
            <w:tcW w:w="3135" w:type="dxa"/>
            <w:shd w:val="clear" w:color="auto" w:fill="F2F2F2"/>
          </w:tcPr>
          <w:p w14:paraId="6B5CC190" w14:textId="77777777" w:rsidR="00C60C22" w:rsidRDefault="00000000">
            <w:pPr>
              <w:spacing w:after="120" w:line="324" w:lineRule="auto"/>
            </w:pPr>
            <w:r>
              <w:rPr>
                <w:b/>
                <w:sz w:val="18"/>
              </w:rPr>
              <w:t>Overlap</w:t>
            </w:r>
          </w:p>
        </w:tc>
        <w:tc>
          <w:tcPr>
            <w:tcW w:w="3135" w:type="dxa"/>
            <w:shd w:val="clear" w:color="auto" w:fill="F2F2F2"/>
          </w:tcPr>
          <w:p w14:paraId="607AA407" w14:textId="77777777" w:rsidR="00C60C22" w:rsidRDefault="00000000">
            <w:pPr>
              <w:spacing w:after="120" w:line="324" w:lineRule="auto"/>
            </w:pPr>
            <w:r>
              <w:rPr>
                <w:sz w:val="18"/>
              </w:rPr>
              <w:t>5.2%</w:t>
            </w:r>
          </w:p>
        </w:tc>
        <w:tc>
          <w:tcPr>
            <w:tcW w:w="3135" w:type="dxa"/>
            <w:shd w:val="clear" w:color="auto" w:fill="F2F2F2"/>
          </w:tcPr>
          <w:p w14:paraId="5BF37DFA" w14:textId="77777777" w:rsidR="00C60C22" w:rsidRDefault="00000000">
            <w:pPr>
              <w:spacing w:after="120" w:line="324" w:lineRule="auto"/>
            </w:pPr>
            <w:r>
              <w:rPr>
                <w:sz w:val="18"/>
              </w:rPr>
              <w:t>5.2%</w:t>
            </w:r>
            <w:r>
              <w:rPr>
                <w:b/>
                <w:color w:val="10981F"/>
                <w:sz w:val="18"/>
              </w:rPr>
              <w:t xml:space="preserve">  same</w:t>
            </w:r>
          </w:p>
        </w:tc>
      </w:tr>
      <w:tr w:rsidR="00C60C22" w14:paraId="6F6CC550" w14:textId="77777777">
        <w:tc>
          <w:tcPr>
            <w:tcW w:w="3135" w:type="dxa"/>
          </w:tcPr>
          <w:p w14:paraId="2FABD893" w14:textId="77777777" w:rsidR="00C60C22" w:rsidRDefault="00000000">
            <w:pPr>
              <w:spacing w:after="120" w:line="324" w:lineRule="auto"/>
            </w:pPr>
            <w:r>
              <w:rPr>
                <w:b/>
                <w:sz w:val="18"/>
              </w:rPr>
              <w:t>Portfolio</w:t>
            </w:r>
          </w:p>
        </w:tc>
        <w:tc>
          <w:tcPr>
            <w:tcW w:w="3135" w:type="dxa"/>
          </w:tcPr>
          <w:p w14:paraId="6EA0393F" w14:textId="77777777" w:rsidR="00C60C22" w:rsidRDefault="00000000">
            <w:pPr>
              <w:spacing w:after="120" w:line="324" w:lineRule="auto"/>
            </w:pPr>
            <w:r>
              <w:rPr>
                <w:sz w:val="18"/>
              </w:rPr>
              <w:t>2 models</w:t>
            </w:r>
          </w:p>
        </w:tc>
        <w:tc>
          <w:tcPr>
            <w:tcW w:w="3135" w:type="dxa"/>
          </w:tcPr>
          <w:p w14:paraId="13C1086C" w14:textId="77777777" w:rsidR="00C60C22" w:rsidRDefault="00000000">
            <w:pPr>
              <w:spacing w:after="120" w:line="324" w:lineRule="auto"/>
            </w:pPr>
            <w:r>
              <w:rPr>
                <w:sz w:val="18"/>
              </w:rPr>
              <w:t>6 models</w:t>
            </w:r>
            <w:r>
              <w:rPr>
                <w:b/>
                <w:color w:val="10981F"/>
                <w:sz w:val="18"/>
              </w:rPr>
              <w:t xml:space="preserve">  +4</w:t>
            </w:r>
          </w:p>
        </w:tc>
      </w:tr>
      <w:tr w:rsidR="00C60C22" w14:paraId="423874B7" w14:textId="77777777">
        <w:tc>
          <w:tcPr>
            <w:tcW w:w="3135" w:type="dxa"/>
            <w:shd w:val="clear" w:color="auto" w:fill="F2F2F2"/>
          </w:tcPr>
          <w:p w14:paraId="3ADA831A" w14:textId="77777777" w:rsidR="00C60C22" w:rsidRDefault="00000000">
            <w:pPr>
              <w:spacing w:after="120" w:line="324" w:lineRule="auto"/>
            </w:pPr>
            <w:r>
              <w:rPr>
                <w:b/>
                <w:sz w:val="18"/>
              </w:rPr>
              <w:t>Split</w:t>
            </w:r>
          </w:p>
        </w:tc>
        <w:tc>
          <w:tcPr>
            <w:tcW w:w="3135" w:type="dxa"/>
            <w:shd w:val="clear" w:color="auto" w:fill="F2F2F2"/>
          </w:tcPr>
          <w:p w14:paraId="6BE44BA4" w14:textId="77777777" w:rsidR="00C60C22" w:rsidRDefault="00000000">
            <w:pPr>
              <w:spacing w:after="120" w:line="324" w:lineRule="auto"/>
            </w:pPr>
            <w:r>
              <w:rPr>
                <w:sz w:val="18"/>
              </w:rPr>
              <w:t>LLO</w:t>
            </w:r>
          </w:p>
        </w:tc>
        <w:tc>
          <w:tcPr>
            <w:tcW w:w="3135" w:type="dxa"/>
            <w:shd w:val="clear" w:color="auto" w:fill="F2F2F2"/>
          </w:tcPr>
          <w:p w14:paraId="3036D28F" w14:textId="77777777" w:rsidR="00C60C22" w:rsidRDefault="00000000">
            <w:pPr>
              <w:spacing w:after="120" w:line="324" w:lineRule="auto"/>
            </w:pPr>
            <w:r>
              <w:rPr>
                <w:sz w:val="18"/>
              </w:rPr>
              <w:t>LLO</w:t>
            </w:r>
          </w:p>
        </w:tc>
      </w:tr>
    </w:tbl>
    <w:p w14:paraId="0AE2763D" w14:textId="77777777" w:rsidR="00C60C22" w:rsidRDefault="00000000">
      <w:pPr>
        <w:spacing w:after="120" w:line="324" w:lineRule="auto"/>
        <w:jc w:val="center"/>
        <w:rPr>
          <w:rFonts w:ascii="Arial" w:eastAsia="Arial" w:hAnsi="Arial" w:cs="Arial"/>
          <w:color w:val="191919"/>
          <w:sz w:val="20"/>
          <w:szCs w:val="20"/>
        </w:rPr>
      </w:pPr>
      <w:r>
        <w:rPr>
          <w:rFonts w:ascii="Arial" w:hAnsi="Arial" w:cs="Arial"/>
          <w:sz w:val="20"/>
          <w:szCs w:val="20"/>
        </w:rPr>
        <w:t>The bridge population at 5.2% overlap is thin — the figure below makes the scale explicit.</w:t>
      </w:r>
    </w:p>
    <w:p w14:paraId="2CDEA8E6" w14:textId="77777777" w:rsidR="00C60C22" w:rsidRDefault="00000000">
      <w:pPr>
        <w:spacing w:after="120" w:line="324" w:lineRule="auto"/>
        <w:jc w:val="center"/>
      </w:pPr>
      <w:r>
        <w:rPr>
          <w:noProof/>
        </w:rPr>
        <w:drawing>
          <wp:inline distT="0" distB="0" distL="0" distR="0" wp14:anchorId="5D98AD05" wp14:editId="45327C79">
            <wp:extent cx="5303520" cy="2449796"/>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esson2_overlap_funnel.png"/>
                    <pic:cNvPicPr/>
                  </pic:nvPicPr>
                  <pic:blipFill>
                    <a:blip r:embed="rId48"/>
                    <a:stretch>
                      <a:fillRect/>
                    </a:stretch>
                  </pic:blipFill>
                  <pic:spPr>
                    <a:xfrm>
                      <a:off x="0" y="0"/>
                      <a:ext cx="5303520" cy="2449796"/>
                    </a:xfrm>
                    <a:prstGeom prst="rect">
                      <a:avLst/>
                    </a:prstGeom>
                  </pic:spPr>
                </pic:pic>
              </a:graphicData>
            </a:graphic>
          </wp:inline>
        </w:drawing>
      </w:r>
    </w:p>
    <w:p w14:paraId="750255DF" w14:textId="77777777" w:rsidR="00C60C22" w:rsidRDefault="00000000">
      <w:pPr>
        <w:spacing w:after="120" w:line="324" w:lineRule="auto"/>
        <w:jc w:val="center"/>
      </w:pPr>
      <w:r>
        <w:rPr>
          <w:i/>
          <w:sz w:val="18"/>
        </w:rPr>
        <w:t>Figure L2: At 5.2% overlap the bridge population is tiny. LightGCN leads; dashed red arrows show how far each CDR model trails it.</w:t>
      </w:r>
    </w:p>
    <w:p w14:paraId="438E1D8B" w14:textId="77777777" w:rsidR="0024669D" w:rsidRDefault="00000000">
      <w:r>
        <w:rPr>
          <w:rFonts w:ascii="Arial" w:hAnsi="Arial" w:cs="Arial"/>
          <w:b/>
          <w:sz w:val="20"/>
          <w:szCs w:val="20"/>
        </w:rPr>
        <w:t>Experiment Setup.</w:t>
      </w:r>
    </w:p>
    <w:p w14:paraId="3E102820" w14:textId="77777777" w:rsidR="0024669D" w:rsidRDefault="00000000">
      <w:pPr>
        <w:spacing w:before="60" w:after="60"/>
        <w:ind w:left="540" w:hanging="270"/>
      </w:pPr>
      <w:r>
        <w:rPr>
          <w:rFonts w:ascii="Arial" w:hAnsi="Arial" w:cs="Arial"/>
          <w:sz w:val="20"/>
          <w:szCs w:val="20"/>
        </w:rPr>
        <w:t xml:space="preserve">•  </w:t>
      </w:r>
      <w:r>
        <w:rPr>
          <w:rFonts w:ascii="Arial" w:hAnsi="Arial" w:cs="Arial"/>
          <w:b/>
          <w:sz w:val="20"/>
          <w:szCs w:val="20"/>
        </w:rPr>
        <w:t xml:space="preserve">Variable Changed: </w:t>
      </w:r>
      <w:r>
        <w:rPr>
          <w:rFonts w:ascii="Arial" w:hAnsi="Arial" w:cs="Arial"/>
          <w:sz w:val="20"/>
          <w:szCs w:val="20"/>
        </w:rPr>
        <w:t>Model architecture — comparing 3 single-domain models (MF-BPR, NCF, LightGCN) vs 3 CDR models (CMF, EMCDR, PTUPCDR)</w:t>
      </w:r>
    </w:p>
    <w:p w14:paraId="0CE02A2C" w14:textId="77777777" w:rsidR="0024669D" w:rsidRDefault="00000000">
      <w:pPr>
        <w:spacing w:before="60" w:after="60"/>
        <w:ind w:left="540" w:hanging="270"/>
      </w:pPr>
      <w:r>
        <w:rPr>
          <w:rFonts w:ascii="Arial" w:hAnsi="Arial" w:cs="Arial"/>
          <w:sz w:val="20"/>
          <w:szCs w:val="20"/>
        </w:rPr>
        <w:t xml:space="preserve">•  </w:t>
      </w:r>
      <w:r>
        <w:rPr>
          <w:rFonts w:ascii="Arial" w:hAnsi="Arial" w:cs="Arial"/>
          <w:b/>
          <w:sz w:val="20"/>
          <w:szCs w:val="20"/>
        </w:rPr>
        <w:t xml:space="preserve">Held Constant: </w:t>
      </w:r>
      <w:r>
        <w:rPr>
          <w:rFonts w:ascii="Arial" w:hAnsi="Arial" w:cs="Arial"/>
          <w:sz w:val="20"/>
          <w:szCs w:val="20"/>
        </w:rPr>
        <w:t>Data (1M users, 5.2% overlap), loss function (BPR for all), evaluation protocol (full-rank + sampled)</w:t>
      </w:r>
    </w:p>
    <w:p w14:paraId="0EBE8599" w14:textId="77777777" w:rsidR="0024669D" w:rsidRDefault="00000000">
      <w:pPr>
        <w:spacing w:before="60" w:after="60"/>
        <w:ind w:left="540" w:hanging="270"/>
      </w:pPr>
      <w:r>
        <w:rPr>
          <w:rFonts w:ascii="Arial" w:hAnsi="Arial" w:cs="Arial"/>
          <w:sz w:val="20"/>
          <w:szCs w:val="20"/>
        </w:rPr>
        <w:t xml:space="preserve">•  </w:t>
      </w:r>
      <w:r>
        <w:rPr>
          <w:rFonts w:ascii="Arial" w:hAnsi="Arial" w:cs="Arial"/>
          <w:b/>
          <w:sz w:val="20"/>
          <w:szCs w:val="20"/>
        </w:rPr>
        <w:t xml:space="preserve">Expectation: </w:t>
      </w:r>
      <w:r>
        <w:rPr>
          <w:rFonts w:ascii="Arial" w:hAnsi="Arial" w:cs="Arial"/>
          <w:sz w:val="20"/>
          <w:szCs w:val="20"/>
        </w:rPr>
        <w:t>CDR models should outperform single-domain baselines because they can leverage movie history. However, the very low overlap (5.2%) may starve the cross-domain mapping functions of training data.</w:t>
      </w:r>
    </w:p>
    <w:p w14:paraId="5D19DD63" w14:textId="77777777" w:rsidR="00C60C22" w:rsidRDefault="00C60C22">
      <w:pPr>
        <w:widowControl w:val="0"/>
        <w:pBdr>
          <w:top w:val="nil"/>
          <w:left w:val="nil"/>
          <w:bottom w:val="nil"/>
          <w:right w:val="nil"/>
          <w:between w:val="nil"/>
        </w:pBdr>
        <w:spacing w:after="120" w:line="324" w:lineRule="auto"/>
        <w:rPr>
          <w:rFonts w:ascii="Arial" w:eastAsia="Arial" w:hAnsi="Arial" w:cs="Arial"/>
          <w:color w:val="191919"/>
          <w:sz w:val="20"/>
          <w:szCs w:val="20"/>
        </w:rPr>
      </w:pPr>
    </w:p>
    <w:tbl>
      <w:tblPr>
        <w:tblStyle w:val="aff"/>
        <w:tblW w:w="940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81"/>
        <w:gridCol w:w="1881"/>
        <w:gridCol w:w="1881"/>
        <w:gridCol w:w="1881"/>
        <w:gridCol w:w="1881"/>
      </w:tblGrid>
      <w:tr w:rsidR="00C60C22" w14:paraId="197C0782" w14:textId="77777777">
        <w:trPr>
          <w:jc w:val="center"/>
        </w:trPr>
        <w:tc>
          <w:tcPr>
            <w:tcW w:w="1881" w:type="dxa"/>
            <w:tcBorders>
              <w:top w:val="single" w:sz="4" w:space="0" w:color="1B2A4A"/>
              <w:left w:val="single" w:sz="4" w:space="0" w:color="1B2A4A"/>
              <w:bottom w:val="single" w:sz="4" w:space="0" w:color="1B2A4A"/>
              <w:right w:val="single" w:sz="4" w:space="0" w:color="1B2A4A"/>
            </w:tcBorders>
            <w:shd w:val="clear" w:color="auto" w:fill="D9E7FB"/>
            <w:tcMar>
              <w:top w:w="70" w:type="dxa"/>
              <w:left w:w="80" w:type="dxa"/>
              <w:bottom w:w="70" w:type="dxa"/>
              <w:right w:w="80" w:type="dxa"/>
            </w:tcMar>
          </w:tcPr>
          <w:p w14:paraId="444F08FD"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Model</w:t>
            </w:r>
          </w:p>
        </w:tc>
        <w:tc>
          <w:tcPr>
            <w:tcW w:w="1881" w:type="dxa"/>
            <w:tcBorders>
              <w:top w:val="single" w:sz="4" w:space="0" w:color="1B2A4A"/>
              <w:left w:val="single" w:sz="4" w:space="0" w:color="1B2A4A"/>
              <w:bottom w:val="single" w:sz="4" w:space="0" w:color="1B2A4A"/>
              <w:right w:val="single" w:sz="4" w:space="0" w:color="1B2A4A"/>
            </w:tcBorders>
            <w:shd w:val="clear" w:color="auto" w:fill="D9E7FB"/>
            <w:tcMar>
              <w:top w:w="70" w:type="dxa"/>
              <w:left w:w="80" w:type="dxa"/>
              <w:bottom w:w="70" w:type="dxa"/>
              <w:right w:w="80" w:type="dxa"/>
            </w:tcMar>
          </w:tcPr>
          <w:p w14:paraId="2718AC93"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Family</w:t>
            </w:r>
          </w:p>
        </w:tc>
        <w:tc>
          <w:tcPr>
            <w:tcW w:w="1881" w:type="dxa"/>
            <w:tcBorders>
              <w:top w:val="single" w:sz="4" w:space="0" w:color="1B2A4A"/>
              <w:left w:val="single" w:sz="4" w:space="0" w:color="1B2A4A"/>
              <w:bottom w:val="single" w:sz="4" w:space="0" w:color="1B2A4A"/>
              <w:right w:val="single" w:sz="4" w:space="0" w:color="1B2A4A"/>
            </w:tcBorders>
            <w:shd w:val="clear" w:color="auto" w:fill="D9E7FB"/>
            <w:tcMar>
              <w:top w:w="70" w:type="dxa"/>
              <w:left w:w="80" w:type="dxa"/>
              <w:bottom w:w="70" w:type="dxa"/>
              <w:right w:w="80" w:type="dxa"/>
            </w:tcMar>
          </w:tcPr>
          <w:p w14:paraId="78A154FF"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Recall@10</w:t>
            </w:r>
          </w:p>
        </w:tc>
        <w:tc>
          <w:tcPr>
            <w:tcW w:w="1881" w:type="dxa"/>
            <w:tcBorders>
              <w:top w:val="single" w:sz="4" w:space="0" w:color="1B2A4A"/>
              <w:left w:val="single" w:sz="4" w:space="0" w:color="1B2A4A"/>
              <w:bottom w:val="single" w:sz="4" w:space="0" w:color="1B2A4A"/>
              <w:right w:val="single" w:sz="4" w:space="0" w:color="1B2A4A"/>
            </w:tcBorders>
            <w:shd w:val="clear" w:color="auto" w:fill="D9E7FB"/>
            <w:tcMar>
              <w:top w:w="70" w:type="dxa"/>
              <w:left w:w="80" w:type="dxa"/>
              <w:bottom w:w="70" w:type="dxa"/>
              <w:right w:w="80" w:type="dxa"/>
            </w:tcMar>
          </w:tcPr>
          <w:p w14:paraId="6046B36B"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NDCG@10</w:t>
            </w:r>
          </w:p>
        </w:tc>
        <w:tc>
          <w:tcPr>
            <w:tcW w:w="1881" w:type="dxa"/>
            <w:tcBorders>
              <w:top w:val="single" w:sz="4" w:space="0" w:color="1B2A4A"/>
              <w:left w:val="single" w:sz="4" w:space="0" w:color="1B2A4A"/>
              <w:bottom w:val="single" w:sz="4" w:space="0" w:color="1B2A4A"/>
              <w:right w:val="single" w:sz="4" w:space="0" w:color="1B2A4A"/>
            </w:tcBorders>
            <w:shd w:val="clear" w:color="auto" w:fill="D9E7FB"/>
            <w:tcMar>
              <w:top w:w="70" w:type="dxa"/>
              <w:left w:w="80" w:type="dxa"/>
              <w:bottom w:w="70" w:type="dxa"/>
              <w:right w:w="80" w:type="dxa"/>
            </w:tcMar>
          </w:tcPr>
          <w:p w14:paraId="135E0895"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Gap vs LightGCN</w:t>
            </w:r>
          </w:p>
        </w:tc>
      </w:tr>
      <w:tr w:rsidR="00C60C22" w14:paraId="39FDCFA8" w14:textId="77777777">
        <w:trPr>
          <w:jc w:val="center"/>
        </w:trPr>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4638D5B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lastRenderedPageBreak/>
              <w:t>LightGCN</w:t>
            </w:r>
          </w:p>
        </w:tc>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0D6C0FB3"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Graph (single)</w:t>
            </w:r>
          </w:p>
        </w:tc>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05A2F250"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0.0290</w:t>
            </w:r>
          </w:p>
        </w:tc>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5736A7F3"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0.0157</w:t>
            </w:r>
          </w:p>
        </w:tc>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66D5FAA7"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w:t>
            </w:r>
          </w:p>
        </w:tc>
      </w:tr>
      <w:tr w:rsidR="00C60C22" w14:paraId="40FB7CEA" w14:textId="77777777">
        <w:trPr>
          <w:jc w:val="center"/>
        </w:trPr>
        <w:tc>
          <w:tcPr>
            <w:tcW w:w="188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59142497"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MF-BPR</w:t>
            </w:r>
          </w:p>
        </w:tc>
        <w:tc>
          <w:tcPr>
            <w:tcW w:w="188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74CC9669"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MF (single)</w:t>
            </w:r>
          </w:p>
        </w:tc>
        <w:tc>
          <w:tcPr>
            <w:tcW w:w="188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67B32703"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0.0170</w:t>
            </w:r>
          </w:p>
        </w:tc>
        <w:tc>
          <w:tcPr>
            <w:tcW w:w="188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5EEC9B71"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0.0093</w:t>
            </w:r>
          </w:p>
        </w:tc>
        <w:tc>
          <w:tcPr>
            <w:tcW w:w="188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361439D5"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-41%</w:t>
            </w:r>
          </w:p>
        </w:tc>
      </w:tr>
      <w:tr w:rsidR="00C60C22" w14:paraId="45B27D46" w14:textId="77777777">
        <w:trPr>
          <w:jc w:val="center"/>
        </w:trPr>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0AF4035D"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EMCDR</w:t>
            </w:r>
          </w:p>
        </w:tc>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4E31BEE8"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Mapping (CDR)</w:t>
            </w:r>
          </w:p>
        </w:tc>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6575A5FE"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0.0160</w:t>
            </w:r>
          </w:p>
        </w:tc>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6D6DE7B3"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0.0082</w:t>
            </w:r>
          </w:p>
        </w:tc>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2C5EA37B"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-45%</w:t>
            </w:r>
          </w:p>
        </w:tc>
      </w:tr>
      <w:tr w:rsidR="00C60C22" w14:paraId="215A27E7" w14:textId="77777777">
        <w:trPr>
          <w:jc w:val="center"/>
        </w:trPr>
        <w:tc>
          <w:tcPr>
            <w:tcW w:w="188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6B7CCD3B"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NCF</w:t>
            </w:r>
          </w:p>
        </w:tc>
        <w:tc>
          <w:tcPr>
            <w:tcW w:w="188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2DDA325E"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Neural (single)</w:t>
            </w:r>
          </w:p>
        </w:tc>
        <w:tc>
          <w:tcPr>
            <w:tcW w:w="188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26CB0336"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0.0120</w:t>
            </w:r>
          </w:p>
        </w:tc>
        <w:tc>
          <w:tcPr>
            <w:tcW w:w="188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5546F7E5"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0.0069</w:t>
            </w:r>
          </w:p>
        </w:tc>
        <w:tc>
          <w:tcPr>
            <w:tcW w:w="188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1EA0FEC2"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-59%</w:t>
            </w:r>
          </w:p>
        </w:tc>
      </w:tr>
      <w:tr w:rsidR="00C60C22" w14:paraId="12546CB0" w14:textId="77777777">
        <w:trPr>
          <w:jc w:val="center"/>
        </w:trPr>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1AB99114"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PTUPCDR</w:t>
            </w:r>
          </w:p>
        </w:tc>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5BFF5CAB"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Personal mapping (CDR)</w:t>
            </w:r>
          </w:p>
        </w:tc>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6E92F2FF"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0.0085</w:t>
            </w:r>
          </w:p>
        </w:tc>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1681098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0.0054</w:t>
            </w:r>
          </w:p>
        </w:tc>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6F57B1FF"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-71%</w:t>
            </w:r>
          </w:p>
        </w:tc>
      </w:tr>
      <w:tr w:rsidR="00C60C22" w14:paraId="63D9A883" w14:textId="77777777">
        <w:trPr>
          <w:jc w:val="center"/>
        </w:trPr>
        <w:tc>
          <w:tcPr>
            <w:tcW w:w="188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4BDA68BD"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CMF</w:t>
            </w:r>
          </w:p>
        </w:tc>
        <w:tc>
          <w:tcPr>
            <w:tcW w:w="188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14F0FB78"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Joint MF (CDR)</w:t>
            </w:r>
          </w:p>
        </w:tc>
        <w:tc>
          <w:tcPr>
            <w:tcW w:w="188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7BEBF824"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0.0050</w:t>
            </w:r>
          </w:p>
        </w:tc>
        <w:tc>
          <w:tcPr>
            <w:tcW w:w="188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269B7D35"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0.0022</w:t>
            </w:r>
          </w:p>
        </w:tc>
        <w:tc>
          <w:tcPr>
            <w:tcW w:w="188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361F24F5"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-83%</w:t>
            </w:r>
          </w:p>
        </w:tc>
      </w:tr>
    </w:tbl>
    <w:p w14:paraId="30229DCE" w14:textId="77777777" w:rsidR="00C60C22" w:rsidRDefault="00000000">
      <w:pPr>
        <w:spacing w:after="120" w:line="324" w:lineRule="auto"/>
        <w:rPr>
          <w:rFonts w:ascii="Arial" w:eastAsia="Arial" w:hAnsi="Arial" w:cs="Arial"/>
          <w:color w:val="191919"/>
          <w:sz w:val="20"/>
          <w:szCs w:val="20"/>
        </w:rPr>
      </w:pPr>
      <w:r>
        <w:rPr>
          <w:rFonts w:ascii="Arial" w:hAnsi="Arial" w:cs="Arial"/>
          <w:b/>
          <w:sz w:val="20"/>
          <w:szCs w:val="20"/>
        </w:rPr>
        <w:t xml:space="preserve">Key Finding. </w:t>
      </w:r>
      <w:r>
        <w:rPr>
          <w:rFonts w:ascii="Arial" w:eastAsia="Arial" w:hAnsi="Arial" w:cs="Arial"/>
          <w:color w:val="191919"/>
          <w:sz w:val="20"/>
          <w:szCs w:val="20"/>
        </w:rPr>
        <w:t>All CDR models lose to LightGCN by 45–83% on full-rank Recall@10. With only 5.2% user overlap, the cross-domain mapping functions lack sufficient training data. Interestingly, CDR models score very high on sampled evaluation (HR@10 &gt; 0.80), revealing a protocol gap: sampled metrics can be misleading.</w:t>
      </w:r>
    </w:p>
    <w:p w14:paraId="3B0CB71C"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Lesson 2 benchmarks all models on the naturally mixed movie_game cohort (≈14k users, 5.8% target-domain overlap). LightGCN leads at Recall@10 = 0.029, MF-BPR follows at 0.017, and all CDR models trail: EMCDR 0.016, NCF 0.012, PTUPCDR 0.0085, CMF 0.0050. This is the key negative result of the report: without a mechanism to improve user overlap, cross-domain transfer does not help and in most cases hurts. The remaining lessons investigate what changes when overlap, source-richness, cold-start or content signal is added.</w:t>
      </w:r>
    </w:p>
    <w:p w14:paraId="71D98DC0" w14:textId="77777777" w:rsidR="00C60C22" w:rsidRDefault="00000000">
      <w:pPr>
        <w:spacing w:after="120" w:line="324" w:lineRule="auto"/>
        <w:rPr>
          <w:rFonts w:ascii="Arial" w:eastAsia="Arial" w:hAnsi="Arial" w:cs="Arial"/>
          <w:i/>
          <w:iCs/>
          <w:color w:val="191919"/>
          <w:sz w:val="20"/>
          <w:szCs w:val="20"/>
        </w:rPr>
      </w:pPr>
      <w:r>
        <w:rPr>
          <w:rFonts w:ascii="Arial" w:eastAsia="Arial" w:hAnsi="Arial" w:cs="Arial"/>
          <w:i/>
          <w:iCs/>
          <w:color w:val="191919"/>
          <w:sz w:val="20"/>
          <w:szCs w:val="20"/>
        </w:rPr>
        <w:t>Figure 21: Lesson 2 — All models on mixed population (5.8% overlap)</w:t>
      </w:r>
    </w:p>
    <w:p w14:paraId="4220041F" w14:textId="77777777" w:rsidR="00C60C22" w:rsidRDefault="00C60C22">
      <w:pPr>
        <w:spacing w:after="120" w:line="324" w:lineRule="auto"/>
        <w:rPr>
          <w:rFonts w:ascii="Arial" w:eastAsia="Arial" w:hAnsi="Arial" w:cs="Arial"/>
          <w:i/>
          <w:iCs/>
          <w:color w:val="191919"/>
          <w:sz w:val="20"/>
          <w:szCs w:val="20"/>
        </w:rPr>
      </w:pPr>
    </w:p>
    <w:p w14:paraId="614AFF63" w14:textId="77777777" w:rsidR="00C60C22" w:rsidRDefault="00000000">
      <w:pPr>
        <w:spacing w:after="120" w:line="324" w:lineRule="auto"/>
      </w:pPr>
      <w:r>
        <w:rPr>
          <w:b/>
        </w:rPr>
        <w:t>Key findings</w:t>
      </w:r>
    </w:p>
    <w:tbl>
      <w:tblPr>
        <w:tblStyle w:val="TableNormal0"/>
        <w:tblW w:w="0" w:type="auto"/>
        <w:tblInd w:w="0" w:type="dxa"/>
        <w:tblLook w:val="04A0" w:firstRow="1" w:lastRow="0" w:firstColumn="1" w:lastColumn="0" w:noHBand="0" w:noVBand="1"/>
      </w:tblPr>
      <w:tblGrid>
        <w:gridCol w:w="4703"/>
        <w:gridCol w:w="4703"/>
      </w:tblGrid>
      <w:tr w:rsidR="00C60C22" w14:paraId="7DE1AC5C" w14:textId="77777777">
        <w:tc>
          <w:tcPr>
            <w:tcW w:w="4703" w:type="dxa"/>
            <w:shd w:val="clear" w:color="auto" w:fill="D9E7FB"/>
          </w:tcPr>
          <w:p w14:paraId="153468E9" w14:textId="77777777" w:rsidR="00C60C22" w:rsidRDefault="00000000">
            <w:pPr>
              <w:spacing w:after="120" w:line="324" w:lineRule="auto"/>
            </w:pPr>
            <w:r>
              <w:rPr>
                <w:b/>
                <w:color w:val="FFFFFF"/>
                <w:sz w:val="18"/>
              </w:rPr>
              <w:t>Finding</w:t>
            </w:r>
          </w:p>
        </w:tc>
        <w:tc>
          <w:tcPr>
            <w:tcW w:w="4703" w:type="dxa"/>
            <w:shd w:val="clear" w:color="auto" w:fill="D9E7FB"/>
          </w:tcPr>
          <w:p w14:paraId="16A9745C" w14:textId="77777777" w:rsidR="00C60C22" w:rsidRDefault="00000000">
            <w:pPr>
              <w:spacing w:after="120" w:line="324" w:lineRule="auto"/>
            </w:pPr>
            <w:r>
              <w:rPr>
                <w:b/>
                <w:color w:val="FFFFFF"/>
                <w:sz w:val="18"/>
              </w:rPr>
              <w:t>Evidence</w:t>
            </w:r>
          </w:p>
        </w:tc>
      </w:tr>
      <w:tr w:rsidR="00C60C22" w14:paraId="6F79DEFC" w14:textId="77777777">
        <w:tc>
          <w:tcPr>
            <w:tcW w:w="4703" w:type="dxa"/>
          </w:tcPr>
          <w:p w14:paraId="559E3570" w14:textId="77777777" w:rsidR="00C60C22" w:rsidRDefault="00000000">
            <w:pPr>
              <w:spacing w:after="120" w:line="324" w:lineRule="auto"/>
            </w:pPr>
            <w:r>
              <w:rPr>
                <w:b/>
                <w:sz w:val="18"/>
              </w:rPr>
              <w:t>LightGCN dominates</w:t>
            </w:r>
          </w:p>
        </w:tc>
        <w:tc>
          <w:tcPr>
            <w:tcW w:w="4703" w:type="dxa"/>
          </w:tcPr>
          <w:p w14:paraId="3174F8CF" w14:textId="77777777" w:rsidR="00C60C22" w:rsidRDefault="00000000">
            <w:pPr>
              <w:spacing w:after="120" w:line="324" w:lineRule="auto"/>
            </w:pPr>
            <w:r>
              <w:rPr>
                <w:sz w:val="18"/>
              </w:rPr>
              <w:t>Recall@10 0.0290 beats every CDR model</w:t>
            </w:r>
          </w:p>
        </w:tc>
      </w:tr>
      <w:tr w:rsidR="00C60C22" w14:paraId="3F1F2D94" w14:textId="77777777">
        <w:tc>
          <w:tcPr>
            <w:tcW w:w="4703" w:type="dxa"/>
            <w:shd w:val="clear" w:color="auto" w:fill="F2F2F2"/>
          </w:tcPr>
          <w:p w14:paraId="316C55D2" w14:textId="77777777" w:rsidR="00C60C22" w:rsidRDefault="00000000">
            <w:pPr>
              <w:spacing w:after="120" w:line="324" w:lineRule="auto"/>
            </w:pPr>
            <w:r>
              <w:rPr>
                <w:b/>
                <w:sz w:val="18"/>
              </w:rPr>
              <w:t>Best CDR trails MF-BPR</w:t>
            </w:r>
          </w:p>
        </w:tc>
        <w:tc>
          <w:tcPr>
            <w:tcW w:w="4703" w:type="dxa"/>
            <w:shd w:val="clear" w:color="auto" w:fill="F2F2F2"/>
          </w:tcPr>
          <w:p w14:paraId="24251EE6" w14:textId="77777777" w:rsidR="00C60C22" w:rsidRDefault="00000000">
            <w:pPr>
              <w:spacing w:after="120" w:line="324" w:lineRule="auto"/>
            </w:pPr>
            <w:r>
              <w:rPr>
                <w:sz w:val="18"/>
              </w:rPr>
              <w:t>EMCDR 0.0160 &lt; MF-BPR 0.0170; PTUPCDR only 0.0085</w:t>
            </w:r>
          </w:p>
        </w:tc>
      </w:tr>
      <w:tr w:rsidR="00C60C22" w14:paraId="29422E03" w14:textId="77777777">
        <w:tc>
          <w:tcPr>
            <w:tcW w:w="4703" w:type="dxa"/>
          </w:tcPr>
          <w:p w14:paraId="2A24604E" w14:textId="77777777" w:rsidR="00C60C22" w:rsidRDefault="00000000">
            <w:pPr>
              <w:spacing w:after="120" w:line="324" w:lineRule="auto"/>
            </w:pPr>
            <w:r>
              <w:rPr>
                <w:b/>
                <w:sz w:val="18"/>
              </w:rPr>
              <w:t>Sampled HR@10 is misleading</w:t>
            </w:r>
          </w:p>
        </w:tc>
        <w:tc>
          <w:tcPr>
            <w:tcW w:w="4703" w:type="dxa"/>
          </w:tcPr>
          <w:p w14:paraId="508F6C7F" w14:textId="77777777" w:rsidR="00C60C22" w:rsidRDefault="00000000">
            <w:pPr>
              <w:spacing w:after="120" w:line="324" w:lineRule="auto"/>
            </w:pPr>
            <w:r>
              <w:rPr>
                <w:sz w:val="18"/>
              </w:rPr>
              <w:t>NCF / EMCDR score 0.80–0.89 sampled; collapse full-rank</w:t>
            </w:r>
          </w:p>
        </w:tc>
      </w:tr>
    </w:tbl>
    <w:p w14:paraId="6AEBF5D0" w14:textId="77777777" w:rsidR="00C60C22" w:rsidRDefault="00000000">
      <w:pPr>
        <w:spacing w:after="120" w:line="324" w:lineRule="auto"/>
        <w:jc w:val="center"/>
        <w:rPr>
          <w:rFonts w:ascii="Arial" w:eastAsia="Arial" w:hAnsi="Arial" w:cs="Arial"/>
          <w:color w:val="191919"/>
          <w:sz w:val="20"/>
          <w:szCs w:val="20"/>
        </w:rPr>
      </w:pPr>
      <w:r>
        <w:rPr>
          <w:rFonts w:ascii="Arial" w:hAnsi="Arial" w:cs="Arial"/>
          <w:sz w:val="20"/>
          <w:szCs w:val="20"/>
        </w:rPr>
        <w:t>Figure L2b plots Recall@10 for every model on the mixed cohort.</w:t>
      </w:r>
    </w:p>
    <w:p w14:paraId="79422CC3" w14:textId="77777777" w:rsidR="00C60C22" w:rsidRDefault="00000000">
      <w:pPr>
        <w:spacing w:after="120" w:line="324" w:lineRule="auto"/>
        <w:jc w:val="center"/>
      </w:pPr>
      <w:r>
        <w:rPr>
          <w:noProof/>
        </w:rPr>
        <w:lastRenderedPageBreak/>
        <w:drawing>
          <wp:inline distT="0" distB="0" distL="0" distR="0" wp14:anchorId="3CDDF7C3" wp14:editId="2A76CA75">
            <wp:extent cx="5120640" cy="201309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indings_lesson2.png"/>
                    <pic:cNvPicPr/>
                  </pic:nvPicPr>
                  <pic:blipFill>
                    <a:blip r:embed="rId49"/>
                    <a:stretch>
                      <a:fillRect/>
                    </a:stretch>
                  </pic:blipFill>
                  <pic:spPr>
                    <a:xfrm>
                      <a:off x="0" y="0"/>
                      <a:ext cx="5120640" cy="2013090"/>
                    </a:xfrm>
                    <a:prstGeom prst="rect">
                      <a:avLst/>
                    </a:prstGeom>
                  </pic:spPr>
                </pic:pic>
              </a:graphicData>
            </a:graphic>
          </wp:inline>
        </w:drawing>
      </w:r>
    </w:p>
    <w:p w14:paraId="7ABC2CF2" w14:textId="77777777" w:rsidR="00C60C22" w:rsidRDefault="00000000">
      <w:pPr>
        <w:spacing w:after="120" w:line="324" w:lineRule="auto"/>
        <w:jc w:val="center"/>
      </w:pPr>
      <w:r>
        <w:rPr>
          <w:i/>
          <w:sz w:val="18"/>
        </w:rPr>
        <w:t>Figure L2b: Recall@10 on the mixed cohort — single-domain (blue) vs cross-domain (teal); LightGCN reference line marks the ceiling.</w:t>
      </w:r>
    </w:p>
    <w:p w14:paraId="201546B6" w14:textId="77777777" w:rsidR="00C60C22" w:rsidRDefault="00C60C22">
      <w:pPr>
        <w:spacing w:after="120" w:line="324" w:lineRule="auto"/>
      </w:pPr>
    </w:p>
    <w:p w14:paraId="6B468543" w14:textId="77777777" w:rsidR="00C60C22" w:rsidRDefault="00000000">
      <w:pPr>
        <w:spacing w:after="120" w:line="324" w:lineRule="auto"/>
      </w:pPr>
      <w:r>
        <w:rPr>
          <w:b/>
          <w:color w:val="7A5400"/>
          <w:sz w:val="22"/>
        </w:rPr>
        <w:t xml:space="preserve">→ Next up.  </w:t>
      </w:r>
      <w:r>
        <w:rPr>
          <w:color w:val="7A5400"/>
          <w:sz w:val="20"/>
        </w:rPr>
        <w:t>Lesson 3 isolates user overlap as the variable: we restrict training and evaluation to the 19,880 users who have rated items in both domains, asking whether CDR finally recovers once every user is a bridge.</w:t>
      </w:r>
    </w:p>
    <w:p w14:paraId="0B7350AE" w14:textId="77777777" w:rsidR="00C60C22" w:rsidRDefault="00000000">
      <w:pPr>
        <w:pStyle w:val="Heading2"/>
        <w:spacing w:before="240" w:after="160" w:line="324" w:lineRule="auto"/>
        <w:rPr>
          <w:rFonts w:ascii="Arial" w:eastAsia="Arial" w:hAnsi="Arial" w:cs="Arial"/>
          <w:color w:val="191919"/>
          <w:sz w:val="22"/>
          <w:szCs w:val="22"/>
        </w:rPr>
      </w:pPr>
      <w:r>
        <w:rPr>
          <w:rFonts w:ascii="Arial" w:eastAsia="Arial" w:hAnsi="Arial" w:cs="Arial"/>
          <w:color w:val="191919"/>
          <w:sz w:val="22"/>
          <w:szCs w:val="22"/>
        </w:rPr>
        <w:t>5.3 Lesson 3: Overlap Filtering Rescues CDR</w:t>
      </w:r>
    </w:p>
    <w:p w14:paraId="61EAE7EB" w14:textId="77777777" w:rsidR="00C60C22" w:rsidRDefault="00000000">
      <w:pPr>
        <w:spacing w:after="120" w:line="324" w:lineRule="auto"/>
      </w:pPr>
      <w:r>
        <w:rPr>
          <w:rFonts w:ascii="Arial" w:hAnsi="Arial" w:cs="Arial"/>
          <w:sz w:val="20"/>
          <w:szCs w:val="20"/>
        </w:rPr>
        <w:t>In this lesson, we will see how much of the gap closes once every user is forced to be a bridge, and explore whether LightGCN remains unbeatable even when CDR models finally have enough overlap to breathe.</w:t>
      </w:r>
    </w:p>
    <w:p w14:paraId="0BD011DE" w14:textId="77777777" w:rsidR="00C60C22" w:rsidRDefault="00000000">
      <w:pPr>
        <w:spacing w:after="120" w:line="324" w:lineRule="auto"/>
      </w:pPr>
      <w:r>
        <w:rPr>
          <w:b/>
        </w:rPr>
        <w:t>What changed vs previous lesson</w:t>
      </w:r>
    </w:p>
    <w:tbl>
      <w:tblPr>
        <w:tblStyle w:val="TableNormal0"/>
        <w:tblW w:w="0" w:type="auto"/>
        <w:tblInd w:w="0" w:type="dxa"/>
        <w:tblLook w:val="04A0" w:firstRow="1" w:lastRow="0" w:firstColumn="1" w:lastColumn="0" w:noHBand="0" w:noVBand="1"/>
      </w:tblPr>
      <w:tblGrid>
        <w:gridCol w:w="3135"/>
        <w:gridCol w:w="3135"/>
        <w:gridCol w:w="3135"/>
      </w:tblGrid>
      <w:tr w:rsidR="00C60C22" w14:paraId="20EE126D" w14:textId="77777777">
        <w:tc>
          <w:tcPr>
            <w:tcW w:w="3135" w:type="dxa"/>
            <w:shd w:val="clear" w:color="auto" w:fill="D9E7FB"/>
          </w:tcPr>
          <w:p w14:paraId="484A2FEA" w14:textId="77777777" w:rsidR="00C60C22" w:rsidRDefault="00000000">
            <w:pPr>
              <w:spacing w:after="120" w:line="324" w:lineRule="auto"/>
            </w:pPr>
            <w:r>
              <w:rPr>
                <w:b/>
                <w:color w:val="FFFFFF"/>
                <w:sz w:val="18"/>
              </w:rPr>
              <w:t>Aspect</w:t>
            </w:r>
          </w:p>
        </w:tc>
        <w:tc>
          <w:tcPr>
            <w:tcW w:w="3135" w:type="dxa"/>
            <w:shd w:val="clear" w:color="auto" w:fill="D9E7FB"/>
          </w:tcPr>
          <w:p w14:paraId="611CFBAC" w14:textId="77777777" w:rsidR="00C60C22" w:rsidRDefault="00000000">
            <w:pPr>
              <w:spacing w:after="120" w:line="324" w:lineRule="auto"/>
            </w:pPr>
            <w:r>
              <w:rPr>
                <w:b/>
                <w:color w:val="FFFFFF"/>
                <w:sz w:val="18"/>
              </w:rPr>
              <w:t>L2</w:t>
            </w:r>
          </w:p>
        </w:tc>
        <w:tc>
          <w:tcPr>
            <w:tcW w:w="3135" w:type="dxa"/>
            <w:shd w:val="clear" w:color="auto" w:fill="D9E7FB"/>
          </w:tcPr>
          <w:p w14:paraId="2FEFE341" w14:textId="77777777" w:rsidR="00C60C22" w:rsidRDefault="00000000">
            <w:pPr>
              <w:spacing w:after="120" w:line="324" w:lineRule="auto"/>
            </w:pPr>
            <w:r>
              <w:rPr>
                <w:b/>
                <w:color w:val="FFFFFF"/>
                <w:sz w:val="18"/>
              </w:rPr>
              <w:t>L3</w:t>
            </w:r>
          </w:p>
        </w:tc>
      </w:tr>
      <w:tr w:rsidR="00C60C22" w14:paraId="124B5DF6" w14:textId="77777777">
        <w:tc>
          <w:tcPr>
            <w:tcW w:w="3135" w:type="dxa"/>
          </w:tcPr>
          <w:p w14:paraId="6845A2F5" w14:textId="77777777" w:rsidR="00C60C22" w:rsidRDefault="00000000">
            <w:pPr>
              <w:spacing w:after="120" w:line="324" w:lineRule="auto"/>
            </w:pPr>
            <w:r>
              <w:rPr>
                <w:b/>
                <w:sz w:val="18"/>
              </w:rPr>
              <w:t>Overlap</w:t>
            </w:r>
          </w:p>
        </w:tc>
        <w:tc>
          <w:tcPr>
            <w:tcW w:w="3135" w:type="dxa"/>
          </w:tcPr>
          <w:p w14:paraId="52897628" w14:textId="77777777" w:rsidR="00C60C22" w:rsidRDefault="00000000">
            <w:pPr>
              <w:spacing w:after="120" w:line="324" w:lineRule="auto"/>
            </w:pPr>
            <w:r>
              <w:rPr>
                <w:sz w:val="18"/>
              </w:rPr>
              <w:t>5.2% natural</w:t>
            </w:r>
          </w:p>
        </w:tc>
        <w:tc>
          <w:tcPr>
            <w:tcW w:w="3135" w:type="dxa"/>
          </w:tcPr>
          <w:p w14:paraId="7E86BE9C" w14:textId="77777777" w:rsidR="00C60C22" w:rsidRDefault="00000000">
            <w:pPr>
              <w:spacing w:after="120" w:line="324" w:lineRule="auto"/>
            </w:pPr>
            <w:r>
              <w:rPr>
                <w:sz w:val="18"/>
              </w:rPr>
              <w:t>100% forced</w:t>
            </w:r>
          </w:p>
        </w:tc>
      </w:tr>
      <w:tr w:rsidR="00C60C22" w14:paraId="1D834EAA" w14:textId="77777777">
        <w:tc>
          <w:tcPr>
            <w:tcW w:w="3135" w:type="dxa"/>
            <w:shd w:val="clear" w:color="auto" w:fill="F2F2F2"/>
          </w:tcPr>
          <w:p w14:paraId="7060606F" w14:textId="77777777" w:rsidR="00C60C22" w:rsidRDefault="00000000">
            <w:pPr>
              <w:spacing w:after="120" w:line="324" w:lineRule="auto"/>
            </w:pPr>
            <w:r>
              <w:rPr>
                <w:b/>
                <w:sz w:val="18"/>
              </w:rPr>
              <w:t>User filter</w:t>
            </w:r>
          </w:p>
        </w:tc>
        <w:tc>
          <w:tcPr>
            <w:tcW w:w="3135" w:type="dxa"/>
            <w:shd w:val="clear" w:color="auto" w:fill="F2F2F2"/>
          </w:tcPr>
          <w:p w14:paraId="3C6079C3" w14:textId="77777777" w:rsidR="00C60C22" w:rsidRDefault="00000000">
            <w:pPr>
              <w:spacing w:after="120" w:line="324" w:lineRule="auto"/>
            </w:pPr>
            <w:r>
              <w:rPr>
                <w:sz w:val="18"/>
              </w:rPr>
              <w:t>Random 1M sample</w:t>
            </w:r>
          </w:p>
        </w:tc>
        <w:tc>
          <w:tcPr>
            <w:tcW w:w="3135" w:type="dxa"/>
            <w:shd w:val="clear" w:color="auto" w:fill="F2F2F2"/>
          </w:tcPr>
          <w:p w14:paraId="5C2BF5D8" w14:textId="77777777" w:rsidR="00C60C22" w:rsidRDefault="00000000">
            <w:pPr>
              <w:spacing w:after="120" w:line="324" w:lineRule="auto"/>
            </w:pPr>
            <w:r>
              <w:rPr>
                <w:sz w:val="18"/>
              </w:rPr>
              <w:t>k-core ≥ 10 + overlap</w:t>
            </w:r>
          </w:p>
        </w:tc>
      </w:tr>
      <w:tr w:rsidR="00C60C22" w14:paraId="1EF4A56F" w14:textId="77777777">
        <w:tc>
          <w:tcPr>
            <w:tcW w:w="3135" w:type="dxa"/>
          </w:tcPr>
          <w:p w14:paraId="516D9883" w14:textId="77777777" w:rsidR="00C60C22" w:rsidRDefault="00000000">
            <w:pPr>
              <w:spacing w:after="120" w:line="324" w:lineRule="auto"/>
            </w:pPr>
            <w:r>
              <w:rPr>
                <w:b/>
                <w:sz w:val="18"/>
              </w:rPr>
              <w:t>Dataset path</w:t>
            </w:r>
          </w:p>
        </w:tc>
        <w:tc>
          <w:tcPr>
            <w:tcW w:w="3135" w:type="dxa"/>
          </w:tcPr>
          <w:p w14:paraId="7480C1BD" w14:textId="77777777" w:rsidR="00C60C22" w:rsidRDefault="00000000">
            <w:pPr>
              <w:spacing w:after="120" w:line="324" w:lineRule="auto"/>
            </w:pPr>
            <w:r>
              <w:rPr>
                <w:sz w:val="18"/>
              </w:rPr>
              <w:t>processed/movie_game</w:t>
            </w:r>
          </w:p>
        </w:tc>
        <w:tc>
          <w:tcPr>
            <w:tcW w:w="3135" w:type="dxa"/>
          </w:tcPr>
          <w:p w14:paraId="0A955BEF" w14:textId="77777777" w:rsidR="00C60C22" w:rsidRDefault="00000000">
            <w:pPr>
              <w:spacing w:after="120" w:line="324" w:lineRule="auto"/>
            </w:pPr>
            <w:r>
              <w:rPr>
                <w:sz w:val="18"/>
              </w:rPr>
              <w:t>processed_overlap/movie_game</w:t>
            </w:r>
          </w:p>
        </w:tc>
      </w:tr>
    </w:tbl>
    <w:p w14:paraId="2A7B6359" w14:textId="77777777" w:rsidR="00C60C22" w:rsidRDefault="00000000">
      <w:pPr>
        <w:spacing w:after="120" w:line="324" w:lineRule="auto"/>
      </w:pPr>
      <w:r>
        <w:rPr>
          <w:b/>
        </w:rPr>
        <w:t>Data characteristics</w:t>
      </w:r>
    </w:p>
    <w:tbl>
      <w:tblPr>
        <w:tblStyle w:val="TableNormal0"/>
        <w:tblW w:w="0" w:type="auto"/>
        <w:tblInd w:w="0" w:type="dxa"/>
        <w:tblLook w:val="04A0" w:firstRow="1" w:lastRow="0" w:firstColumn="1" w:lastColumn="0" w:noHBand="0" w:noVBand="1"/>
      </w:tblPr>
      <w:tblGrid>
        <w:gridCol w:w="3135"/>
        <w:gridCol w:w="3135"/>
        <w:gridCol w:w="3135"/>
      </w:tblGrid>
      <w:tr w:rsidR="00C60C22" w14:paraId="3DF61EA6" w14:textId="77777777">
        <w:tc>
          <w:tcPr>
            <w:tcW w:w="3135" w:type="dxa"/>
            <w:shd w:val="clear" w:color="auto" w:fill="D9E7FB"/>
          </w:tcPr>
          <w:p w14:paraId="5A9F26DF" w14:textId="77777777" w:rsidR="00C60C22" w:rsidRDefault="00000000">
            <w:pPr>
              <w:spacing w:after="120" w:line="324" w:lineRule="auto"/>
            </w:pPr>
            <w:r>
              <w:rPr>
                <w:b/>
                <w:color w:val="FFFFFF"/>
                <w:sz w:val="18"/>
              </w:rPr>
              <w:t>Property</w:t>
            </w:r>
          </w:p>
        </w:tc>
        <w:tc>
          <w:tcPr>
            <w:tcW w:w="3135" w:type="dxa"/>
            <w:shd w:val="clear" w:color="auto" w:fill="D9E7FB"/>
          </w:tcPr>
          <w:p w14:paraId="26A3152D" w14:textId="77777777" w:rsidR="00C60C22" w:rsidRDefault="00000000">
            <w:pPr>
              <w:spacing w:after="120" w:line="324" w:lineRule="auto"/>
            </w:pPr>
            <w:r>
              <w:rPr>
                <w:b/>
                <w:color w:val="FFFFFF"/>
                <w:sz w:val="18"/>
              </w:rPr>
              <w:t>L2</w:t>
            </w:r>
          </w:p>
        </w:tc>
        <w:tc>
          <w:tcPr>
            <w:tcW w:w="3135" w:type="dxa"/>
            <w:shd w:val="clear" w:color="auto" w:fill="D9E7FB"/>
          </w:tcPr>
          <w:p w14:paraId="597022DB" w14:textId="77777777" w:rsidR="00C60C22" w:rsidRDefault="00000000">
            <w:pPr>
              <w:spacing w:after="120" w:line="324" w:lineRule="auto"/>
            </w:pPr>
            <w:r>
              <w:rPr>
                <w:b/>
                <w:color w:val="FFFFFF"/>
                <w:sz w:val="18"/>
              </w:rPr>
              <w:t>L3 (Δ)</w:t>
            </w:r>
          </w:p>
        </w:tc>
      </w:tr>
      <w:tr w:rsidR="00C60C22" w14:paraId="5BD64452" w14:textId="77777777">
        <w:tc>
          <w:tcPr>
            <w:tcW w:w="3135" w:type="dxa"/>
          </w:tcPr>
          <w:p w14:paraId="2602A025" w14:textId="77777777" w:rsidR="00C60C22" w:rsidRDefault="00000000">
            <w:pPr>
              <w:spacing w:after="120" w:line="324" w:lineRule="auto"/>
            </w:pPr>
            <w:r>
              <w:rPr>
                <w:b/>
                <w:sz w:val="18"/>
              </w:rPr>
              <w:t>Users</w:t>
            </w:r>
          </w:p>
        </w:tc>
        <w:tc>
          <w:tcPr>
            <w:tcW w:w="3135" w:type="dxa"/>
          </w:tcPr>
          <w:p w14:paraId="4DC67D1D" w14:textId="77777777" w:rsidR="00C60C22" w:rsidRDefault="00000000">
            <w:pPr>
              <w:spacing w:after="120" w:line="324" w:lineRule="auto"/>
            </w:pPr>
            <w:r>
              <w:rPr>
                <w:sz w:val="18"/>
              </w:rPr>
              <w:t>1,000,000</w:t>
            </w:r>
          </w:p>
        </w:tc>
        <w:tc>
          <w:tcPr>
            <w:tcW w:w="3135" w:type="dxa"/>
          </w:tcPr>
          <w:p w14:paraId="52BA9AEC" w14:textId="77777777" w:rsidR="00C60C22" w:rsidRDefault="00000000">
            <w:pPr>
              <w:spacing w:after="120" w:line="324" w:lineRule="auto"/>
            </w:pPr>
            <w:r>
              <w:rPr>
                <w:sz w:val="18"/>
              </w:rPr>
              <w:t>19,880</w:t>
            </w:r>
            <w:r>
              <w:rPr>
                <w:b/>
                <w:color w:val="C0392B"/>
                <w:sz w:val="18"/>
              </w:rPr>
              <w:t xml:space="preserve">  −98%</w:t>
            </w:r>
          </w:p>
        </w:tc>
      </w:tr>
      <w:tr w:rsidR="00C60C22" w14:paraId="4712BB71" w14:textId="77777777">
        <w:tc>
          <w:tcPr>
            <w:tcW w:w="3135" w:type="dxa"/>
            <w:shd w:val="clear" w:color="auto" w:fill="F2F2F2"/>
          </w:tcPr>
          <w:p w14:paraId="4607EFE8" w14:textId="77777777" w:rsidR="00C60C22" w:rsidRDefault="00000000">
            <w:pPr>
              <w:spacing w:after="120" w:line="324" w:lineRule="auto"/>
            </w:pPr>
            <w:r>
              <w:rPr>
                <w:b/>
                <w:sz w:val="18"/>
              </w:rPr>
              <w:t>Overlap</w:t>
            </w:r>
          </w:p>
        </w:tc>
        <w:tc>
          <w:tcPr>
            <w:tcW w:w="3135" w:type="dxa"/>
            <w:shd w:val="clear" w:color="auto" w:fill="F2F2F2"/>
          </w:tcPr>
          <w:p w14:paraId="398B6342" w14:textId="77777777" w:rsidR="00C60C22" w:rsidRDefault="00000000">
            <w:pPr>
              <w:spacing w:after="120" w:line="324" w:lineRule="auto"/>
            </w:pPr>
            <w:r>
              <w:rPr>
                <w:sz w:val="18"/>
              </w:rPr>
              <w:t>5.2%</w:t>
            </w:r>
          </w:p>
        </w:tc>
        <w:tc>
          <w:tcPr>
            <w:tcW w:w="3135" w:type="dxa"/>
            <w:shd w:val="clear" w:color="auto" w:fill="F2F2F2"/>
          </w:tcPr>
          <w:p w14:paraId="336BBBDC" w14:textId="77777777" w:rsidR="00C60C22" w:rsidRDefault="00000000">
            <w:pPr>
              <w:spacing w:after="120" w:line="324" w:lineRule="auto"/>
            </w:pPr>
            <w:r>
              <w:rPr>
                <w:sz w:val="18"/>
              </w:rPr>
              <w:t>100%</w:t>
            </w:r>
            <w:r>
              <w:rPr>
                <w:b/>
                <w:color w:val="10981F"/>
                <w:sz w:val="18"/>
              </w:rPr>
              <w:t xml:space="preserve">  +1823%</w:t>
            </w:r>
          </w:p>
        </w:tc>
      </w:tr>
      <w:tr w:rsidR="00C60C22" w14:paraId="1D7667B3" w14:textId="77777777">
        <w:tc>
          <w:tcPr>
            <w:tcW w:w="3135" w:type="dxa"/>
          </w:tcPr>
          <w:p w14:paraId="34ADB3B2" w14:textId="77777777" w:rsidR="00C60C22" w:rsidRDefault="00000000">
            <w:pPr>
              <w:spacing w:after="120" w:line="324" w:lineRule="auto"/>
            </w:pPr>
            <w:r>
              <w:rPr>
                <w:b/>
                <w:sz w:val="18"/>
              </w:rPr>
              <w:t>Movie items</w:t>
            </w:r>
          </w:p>
        </w:tc>
        <w:tc>
          <w:tcPr>
            <w:tcW w:w="3135" w:type="dxa"/>
          </w:tcPr>
          <w:p w14:paraId="06D37EBF" w14:textId="77777777" w:rsidR="00C60C22" w:rsidRDefault="00000000">
            <w:pPr>
              <w:spacing w:after="120" w:line="324" w:lineRule="auto"/>
            </w:pPr>
            <w:r>
              <w:rPr>
                <w:sz w:val="18"/>
              </w:rPr>
              <w:t>45,933</w:t>
            </w:r>
          </w:p>
        </w:tc>
        <w:tc>
          <w:tcPr>
            <w:tcW w:w="3135" w:type="dxa"/>
          </w:tcPr>
          <w:p w14:paraId="7AB21902" w14:textId="77777777" w:rsidR="00C60C22" w:rsidRDefault="00000000">
            <w:pPr>
              <w:spacing w:after="120" w:line="324" w:lineRule="auto"/>
            </w:pPr>
            <w:r>
              <w:rPr>
                <w:sz w:val="18"/>
              </w:rPr>
              <w:t>40,288</w:t>
            </w:r>
            <w:r>
              <w:rPr>
                <w:b/>
                <w:color w:val="C0392B"/>
                <w:sz w:val="18"/>
              </w:rPr>
              <w:t xml:space="preserve">  −12%</w:t>
            </w:r>
          </w:p>
        </w:tc>
      </w:tr>
      <w:tr w:rsidR="00C60C22" w14:paraId="5281CB6A" w14:textId="77777777">
        <w:tc>
          <w:tcPr>
            <w:tcW w:w="3135" w:type="dxa"/>
            <w:shd w:val="clear" w:color="auto" w:fill="F2F2F2"/>
          </w:tcPr>
          <w:p w14:paraId="62750F2C" w14:textId="77777777" w:rsidR="00C60C22" w:rsidRDefault="00000000">
            <w:pPr>
              <w:spacing w:after="120" w:line="324" w:lineRule="auto"/>
            </w:pPr>
            <w:r>
              <w:rPr>
                <w:b/>
                <w:sz w:val="18"/>
              </w:rPr>
              <w:lastRenderedPageBreak/>
              <w:t>Game items</w:t>
            </w:r>
          </w:p>
        </w:tc>
        <w:tc>
          <w:tcPr>
            <w:tcW w:w="3135" w:type="dxa"/>
            <w:shd w:val="clear" w:color="auto" w:fill="F2F2F2"/>
          </w:tcPr>
          <w:p w14:paraId="3FD40053" w14:textId="77777777" w:rsidR="00C60C22" w:rsidRDefault="00000000">
            <w:pPr>
              <w:spacing w:after="120" w:line="324" w:lineRule="auto"/>
            </w:pPr>
            <w:r>
              <w:rPr>
                <w:sz w:val="18"/>
              </w:rPr>
              <w:t>11,706</w:t>
            </w:r>
          </w:p>
        </w:tc>
        <w:tc>
          <w:tcPr>
            <w:tcW w:w="3135" w:type="dxa"/>
            <w:shd w:val="clear" w:color="auto" w:fill="F2F2F2"/>
          </w:tcPr>
          <w:p w14:paraId="431D34DD" w14:textId="77777777" w:rsidR="00C60C22" w:rsidRDefault="00000000">
            <w:pPr>
              <w:spacing w:after="120" w:line="324" w:lineRule="auto"/>
            </w:pPr>
            <w:r>
              <w:rPr>
                <w:sz w:val="18"/>
              </w:rPr>
              <w:t>10,034</w:t>
            </w:r>
            <w:r>
              <w:rPr>
                <w:b/>
                <w:color w:val="C0392B"/>
                <w:sz w:val="18"/>
              </w:rPr>
              <w:t xml:space="preserve">  −14%</w:t>
            </w:r>
          </w:p>
        </w:tc>
      </w:tr>
    </w:tbl>
    <w:p w14:paraId="58658623" w14:textId="77777777" w:rsidR="00C60C22" w:rsidRDefault="00000000">
      <w:pPr>
        <w:spacing w:after="120" w:line="324" w:lineRule="auto"/>
        <w:jc w:val="center"/>
        <w:rPr>
          <w:rFonts w:ascii="Arial" w:eastAsia="Arial" w:hAnsi="Arial" w:cs="Arial"/>
          <w:color w:val="191919"/>
          <w:sz w:val="20"/>
          <w:szCs w:val="20"/>
        </w:rPr>
      </w:pPr>
      <w:r>
        <w:rPr>
          <w:rFonts w:ascii="Arial" w:hAnsi="Arial" w:cs="Arial"/>
          <w:sz w:val="20"/>
          <w:szCs w:val="20"/>
        </w:rPr>
        <w:t>To visualise what the overlap filter buys, we compare the Lesson 2 mixed cohort against the Lesson 3 all-overlap cohort.</w:t>
      </w:r>
    </w:p>
    <w:p w14:paraId="49D7C461" w14:textId="77777777" w:rsidR="00C60C22" w:rsidRDefault="00000000">
      <w:pPr>
        <w:spacing w:after="120" w:line="324" w:lineRule="auto"/>
        <w:jc w:val="center"/>
      </w:pPr>
      <w:r>
        <w:rPr>
          <w:noProof/>
        </w:rPr>
        <w:drawing>
          <wp:inline distT="0" distB="0" distL="0" distR="0" wp14:anchorId="2A41C372" wp14:editId="37F3B731">
            <wp:extent cx="5303520" cy="236324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esson3_overlap_lift.png"/>
                    <pic:cNvPicPr/>
                  </pic:nvPicPr>
                  <pic:blipFill>
                    <a:blip r:embed="rId50"/>
                    <a:stretch>
                      <a:fillRect/>
                    </a:stretch>
                  </pic:blipFill>
                  <pic:spPr>
                    <a:xfrm>
                      <a:off x="0" y="0"/>
                      <a:ext cx="5303520" cy="2363240"/>
                    </a:xfrm>
                    <a:prstGeom prst="rect">
                      <a:avLst/>
                    </a:prstGeom>
                  </pic:spPr>
                </pic:pic>
              </a:graphicData>
            </a:graphic>
          </wp:inline>
        </w:drawing>
      </w:r>
    </w:p>
    <w:p w14:paraId="7595AB01" w14:textId="77777777" w:rsidR="00C60C22" w:rsidRDefault="00000000">
      <w:pPr>
        <w:spacing w:after="120" w:line="324" w:lineRule="auto"/>
        <w:jc w:val="center"/>
      </w:pPr>
      <w:r>
        <w:rPr>
          <w:i/>
          <w:sz w:val="18"/>
        </w:rPr>
        <w:t>Figure L3: Moving from 5.2% → 100% overlap; green per-model arrows visualise the lift, from PTUPCDR's +276% down to LightGCN's +91%.</w:t>
      </w:r>
    </w:p>
    <w:p w14:paraId="3E17E71E" w14:textId="77777777" w:rsidR="0024669D" w:rsidRDefault="00000000">
      <w:r>
        <w:rPr>
          <w:rFonts w:ascii="Arial" w:hAnsi="Arial" w:cs="Arial"/>
          <w:b/>
          <w:sz w:val="20"/>
          <w:szCs w:val="20"/>
        </w:rPr>
        <w:t>Experiment Setup.</w:t>
      </w:r>
    </w:p>
    <w:p w14:paraId="360A4E01" w14:textId="77777777" w:rsidR="0024669D" w:rsidRDefault="00000000">
      <w:pPr>
        <w:spacing w:before="60" w:after="60"/>
        <w:ind w:left="540" w:hanging="270"/>
      </w:pPr>
      <w:r>
        <w:rPr>
          <w:rFonts w:ascii="Arial" w:hAnsi="Arial" w:cs="Arial"/>
          <w:sz w:val="20"/>
          <w:szCs w:val="20"/>
        </w:rPr>
        <w:t xml:space="preserve">•  </w:t>
      </w:r>
      <w:r>
        <w:rPr>
          <w:rFonts w:ascii="Arial" w:hAnsi="Arial" w:cs="Arial"/>
          <w:b/>
          <w:sz w:val="20"/>
          <w:szCs w:val="20"/>
        </w:rPr>
        <w:t xml:space="preserve">Variable Changed: </w:t>
      </w:r>
      <w:r>
        <w:rPr>
          <w:rFonts w:ascii="Arial" w:hAnsi="Arial" w:cs="Arial"/>
          <w:sz w:val="20"/>
          <w:szCs w:val="20"/>
        </w:rPr>
        <w:t>User overlap — from 5.2% to 100% by filtering to users active in both domains</w:t>
      </w:r>
    </w:p>
    <w:p w14:paraId="445F499D" w14:textId="77777777" w:rsidR="0024669D" w:rsidRDefault="00000000">
      <w:pPr>
        <w:spacing w:before="60" w:after="60"/>
        <w:ind w:left="540" w:hanging="270"/>
      </w:pPr>
      <w:r>
        <w:rPr>
          <w:rFonts w:ascii="Arial" w:hAnsi="Arial" w:cs="Arial"/>
          <w:sz w:val="20"/>
          <w:szCs w:val="20"/>
        </w:rPr>
        <w:t xml:space="preserve">•  </w:t>
      </w:r>
      <w:r>
        <w:rPr>
          <w:rFonts w:ascii="Arial" w:hAnsi="Arial" w:cs="Arial"/>
          <w:b/>
          <w:sz w:val="20"/>
          <w:szCs w:val="20"/>
        </w:rPr>
        <w:t xml:space="preserve">Held Constant: </w:t>
      </w:r>
      <w:r>
        <w:rPr>
          <w:rFonts w:ascii="Arial" w:hAnsi="Arial" w:cs="Arial"/>
          <w:sz w:val="20"/>
          <w:szCs w:val="20"/>
        </w:rPr>
        <w:t>Model set, evaluation protocol, loss function</w:t>
      </w:r>
    </w:p>
    <w:p w14:paraId="1697F04B" w14:textId="77777777" w:rsidR="0024669D" w:rsidRDefault="00000000">
      <w:pPr>
        <w:spacing w:before="60" w:after="60"/>
        <w:ind w:left="540" w:hanging="270"/>
      </w:pPr>
      <w:r>
        <w:rPr>
          <w:rFonts w:ascii="Arial" w:hAnsi="Arial" w:cs="Arial"/>
          <w:sz w:val="20"/>
          <w:szCs w:val="20"/>
        </w:rPr>
        <w:t xml:space="preserve">•  </w:t>
      </w:r>
      <w:r>
        <w:rPr>
          <w:rFonts w:ascii="Arial" w:hAnsi="Arial" w:cs="Arial"/>
          <w:b/>
          <w:sz w:val="20"/>
          <w:szCs w:val="20"/>
        </w:rPr>
        <w:t xml:space="preserve">Expectation: </w:t>
      </w:r>
      <w:r>
        <w:rPr>
          <w:rFonts w:ascii="Arial" w:hAnsi="Arial" w:cs="Arial"/>
          <w:sz w:val="20"/>
          <w:szCs w:val="20"/>
        </w:rPr>
        <w:t>With 100% overlap, CDR models should dramatically improve as mapping functions now have sufficient shared users to train on.</w:t>
      </w:r>
    </w:p>
    <w:p w14:paraId="49E7F67E" w14:textId="77777777" w:rsidR="00C60C22" w:rsidRDefault="00C60C22">
      <w:pPr>
        <w:widowControl w:val="0"/>
        <w:pBdr>
          <w:top w:val="nil"/>
          <w:left w:val="nil"/>
          <w:bottom w:val="nil"/>
          <w:right w:val="nil"/>
          <w:between w:val="nil"/>
        </w:pBdr>
        <w:spacing w:after="120" w:line="324" w:lineRule="auto"/>
        <w:rPr>
          <w:rFonts w:ascii="Arial" w:eastAsia="Arial" w:hAnsi="Arial" w:cs="Arial"/>
          <w:color w:val="191919"/>
          <w:sz w:val="20"/>
          <w:szCs w:val="20"/>
        </w:rPr>
      </w:pPr>
    </w:p>
    <w:tbl>
      <w:tblPr>
        <w:tblStyle w:val="aff2"/>
        <w:tblW w:w="940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35"/>
        <w:gridCol w:w="3135"/>
        <w:gridCol w:w="3135"/>
      </w:tblGrid>
      <w:tr w:rsidR="00C60C22" w14:paraId="0322B24A" w14:textId="77777777">
        <w:trPr>
          <w:jc w:val="center"/>
        </w:trPr>
        <w:tc>
          <w:tcPr>
            <w:tcW w:w="3135" w:type="dxa"/>
            <w:tcBorders>
              <w:top w:val="single" w:sz="4" w:space="0" w:color="1B2A4A"/>
              <w:left w:val="single" w:sz="4" w:space="0" w:color="1B2A4A"/>
              <w:bottom w:val="single" w:sz="4" w:space="0" w:color="1B2A4A"/>
              <w:right w:val="single" w:sz="4" w:space="0" w:color="1B2A4A"/>
            </w:tcBorders>
            <w:shd w:val="clear" w:color="auto" w:fill="D9E7FB"/>
            <w:tcMar>
              <w:top w:w="70" w:type="dxa"/>
              <w:left w:w="80" w:type="dxa"/>
              <w:bottom w:w="70" w:type="dxa"/>
              <w:right w:w="80" w:type="dxa"/>
            </w:tcMar>
          </w:tcPr>
          <w:p w14:paraId="62E824ED"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Model</w:t>
            </w:r>
          </w:p>
        </w:tc>
        <w:tc>
          <w:tcPr>
            <w:tcW w:w="3135" w:type="dxa"/>
            <w:tcBorders>
              <w:top w:val="single" w:sz="4" w:space="0" w:color="1B2A4A"/>
              <w:left w:val="single" w:sz="4" w:space="0" w:color="1B2A4A"/>
              <w:bottom w:val="single" w:sz="4" w:space="0" w:color="1B2A4A"/>
              <w:right w:val="single" w:sz="4" w:space="0" w:color="1B2A4A"/>
            </w:tcBorders>
            <w:shd w:val="clear" w:color="auto" w:fill="D9E7FB"/>
            <w:tcMar>
              <w:top w:w="70" w:type="dxa"/>
              <w:left w:w="80" w:type="dxa"/>
              <w:bottom w:w="70" w:type="dxa"/>
              <w:right w:w="80" w:type="dxa"/>
            </w:tcMar>
          </w:tcPr>
          <w:p w14:paraId="7EDD7A2D"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Recall@10</w:t>
            </w:r>
          </w:p>
        </w:tc>
        <w:tc>
          <w:tcPr>
            <w:tcW w:w="3135" w:type="dxa"/>
            <w:tcBorders>
              <w:top w:val="single" w:sz="4" w:space="0" w:color="1B2A4A"/>
              <w:left w:val="single" w:sz="4" w:space="0" w:color="1B2A4A"/>
              <w:bottom w:val="single" w:sz="4" w:space="0" w:color="1B2A4A"/>
              <w:right w:val="single" w:sz="4" w:space="0" w:color="1B2A4A"/>
            </w:tcBorders>
            <w:shd w:val="clear" w:color="auto" w:fill="D9E7FB"/>
            <w:tcMar>
              <w:top w:w="70" w:type="dxa"/>
              <w:left w:w="80" w:type="dxa"/>
              <w:bottom w:w="70" w:type="dxa"/>
              <w:right w:w="80" w:type="dxa"/>
            </w:tcMar>
          </w:tcPr>
          <w:p w14:paraId="11A507A3"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NDCG@10</w:t>
            </w:r>
          </w:p>
        </w:tc>
      </w:tr>
      <w:tr w:rsidR="00C60C22" w14:paraId="541331F8" w14:textId="77777777">
        <w:trPr>
          <w:jc w:val="center"/>
        </w:trPr>
        <w:tc>
          <w:tcPr>
            <w:tcW w:w="3135"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651E6B97"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LightGCN</w:t>
            </w:r>
          </w:p>
        </w:tc>
        <w:tc>
          <w:tcPr>
            <w:tcW w:w="3135"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5B126E3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0.0595</w:t>
            </w:r>
          </w:p>
        </w:tc>
        <w:tc>
          <w:tcPr>
            <w:tcW w:w="3135"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6D1B86E7"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0.0316</w:t>
            </w:r>
          </w:p>
        </w:tc>
      </w:tr>
      <w:tr w:rsidR="00C60C22" w14:paraId="79D05139" w14:textId="77777777">
        <w:trPr>
          <w:jc w:val="center"/>
        </w:trPr>
        <w:tc>
          <w:tcPr>
            <w:tcW w:w="3135"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7F70E011"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MF-BPR</w:t>
            </w:r>
          </w:p>
        </w:tc>
        <w:tc>
          <w:tcPr>
            <w:tcW w:w="3135"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2850D860"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0.0445</w:t>
            </w:r>
          </w:p>
        </w:tc>
        <w:tc>
          <w:tcPr>
            <w:tcW w:w="3135"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40899971"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0.0224</w:t>
            </w:r>
          </w:p>
        </w:tc>
      </w:tr>
      <w:tr w:rsidR="00C60C22" w14:paraId="05CFEE5F" w14:textId="77777777">
        <w:trPr>
          <w:jc w:val="center"/>
        </w:trPr>
        <w:tc>
          <w:tcPr>
            <w:tcW w:w="3135"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47C8FB5B"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CMF</w:t>
            </w:r>
          </w:p>
        </w:tc>
        <w:tc>
          <w:tcPr>
            <w:tcW w:w="3135"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045FB172"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0.0395</w:t>
            </w:r>
          </w:p>
        </w:tc>
        <w:tc>
          <w:tcPr>
            <w:tcW w:w="3135"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66271EA8"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0.0220</w:t>
            </w:r>
          </w:p>
        </w:tc>
      </w:tr>
      <w:tr w:rsidR="00C60C22" w14:paraId="7F533D22" w14:textId="77777777">
        <w:trPr>
          <w:jc w:val="center"/>
        </w:trPr>
        <w:tc>
          <w:tcPr>
            <w:tcW w:w="3135"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14F8761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PTUPCDR</w:t>
            </w:r>
          </w:p>
        </w:tc>
        <w:tc>
          <w:tcPr>
            <w:tcW w:w="3135"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1AD770C8"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0.0315</w:t>
            </w:r>
          </w:p>
        </w:tc>
        <w:tc>
          <w:tcPr>
            <w:tcW w:w="3135"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560E5803"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0.0176</w:t>
            </w:r>
          </w:p>
        </w:tc>
      </w:tr>
      <w:tr w:rsidR="00C60C22" w14:paraId="4773D8A0" w14:textId="77777777">
        <w:trPr>
          <w:jc w:val="center"/>
        </w:trPr>
        <w:tc>
          <w:tcPr>
            <w:tcW w:w="3135"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375D3D95"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NCF</w:t>
            </w:r>
          </w:p>
        </w:tc>
        <w:tc>
          <w:tcPr>
            <w:tcW w:w="3135"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0F105D1E"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0.0255</w:t>
            </w:r>
          </w:p>
        </w:tc>
        <w:tc>
          <w:tcPr>
            <w:tcW w:w="3135"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01D0EF2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0.0144</w:t>
            </w:r>
          </w:p>
        </w:tc>
      </w:tr>
      <w:tr w:rsidR="00C60C22" w14:paraId="65038F90" w14:textId="77777777">
        <w:trPr>
          <w:jc w:val="center"/>
        </w:trPr>
        <w:tc>
          <w:tcPr>
            <w:tcW w:w="3135"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424A5F13"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EMCDR</w:t>
            </w:r>
          </w:p>
        </w:tc>
        <w:tc>
          <w:tcPr>
            <w:tcW w:w="3135"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3A2E2A6E"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0.0225</w:t>
            </w:r>
          </w:p>
        </w:tc>
        <w:tc>
          <w:tcPr>
            <w:tcW w:w="3135"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181E7F3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0.0139</w:t>
            </w:r>
          </w:p>
        </w:tc>
      </w:tr>
    </w:tbl>
    <w:p w14:paraId="54A769B1" w14:textId="77777777" w:rsidR="00C60C22" w:rsidRDefault="00000000">
      <w:pPr>
        <w:spacing w:after="120" w:line="324" w:lineRule="auto"/>
        <w:rPr>
          <w:rFonts w:ascii="Arial" w:eastAsia="Arial" w:hAnsi="Arial" w:cs="Arial"/>
          <w:color w:val="191919"/>
          <w:sz w:val="20"/>
          <w:szCs w:val="20"/>
        </w:rPr>
      </w:pPr>
      <w:r>
        <w:rPr>
          <w:rFonts w:ascii="Arial" w:hAnsi="Arial" w:cs="Arial"/>
          <w:b/>
          <w:sz w:val="20"/>
          <w:szCs w:val="20"/>
        </w:rPr>
        <w:t xml:space="preserve">Key Finding. </w:t>
      </w:r>
      <w:r>
        <w:rPr>
          <w:rFonts w:ascii="Arial" w:eastAsia="Arial" w:hAnsi="Arial" w:cs="Arial"/>
          <w:color w:val="191919"/>
          <w:sz w:val="20"/>
          <w:szCs w:val="20"/>
        </w:rPr>
        <w:t>All scores improve dramatically vs L2. CMF jumps from 0.005 to 0.040 (8×). PTUPCDR from 0.009 to 0.032 (3.5×). The 100% overlap dataset provides sufficient shared users for CDR mapping functions to learn meaningful cross-domain relationships.</w:t>
      </w:r>
    </w:p>
    <w:p w14:paraId="358E9819"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lastRenderedPageBreak/>
        <w:t>Lesson 3 restricts training and evaluation to the 19,880 users who have at least one rating in both domains — a 100% overlap cohort. CDR models improve substantially: PTUPCDR climbs from 0.009 to 0.032 (+270%), CMF from 0.005 to 0.040 (+690%), and BiTGCF from 0.005 to 0.043 (+750%), while EMCDR moves more modestly from 0.016 to 0.023 (+41%). LightGCN still leads at Recall@10 = 0.059 (reported as 0.057 in the K-sweep of §6.3 under controlled per-run conditions). The per-model deltas between L2 and L3 therefore span +41% to +750% — confirming that user overlap is the single most decisive variable for CDR effectiveness, while also showing that in-domain graph signal remains the strongest ranker once enough target-domain edges are available.</w:t>
      </w:r>
    </w:p>
    <w:p w14:paraId="3A6DC708"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Figure 22: Impact of user overlap — CDR models gain 41–750% when overlap increases from 5.8% (L2) to 100% (L3).</w:t>
      </w:r>
    </w:p>
    <w:p w14:paraId="2079507B" w14:textId="77777777" w:rsidR="00C60C22" w:rsidRDefault="00000000">
      <w:pPr>
        <w:spacing w:after="120" w:line="324" w:lineRule="auto"/>
        <w:jc w:val="center"/>
        <w:rPr>
          <w:rFonts w:ascii="Arial" w:eastAsia="Arial" w:hAnsi="Arial" w:cs="Arial"/>
          <w:color w:val="191919"/>
          <w:sz w:val="20"/>
          <w:szCs w:val="20"/>
        </w:rPr>
      </w:pPr>
      <w:r>
        <w:rPr>
          <w:rFonts w:ascii="Arial" w:hAnsi="Arial" w:cs="Arial"/>
          <w:sz w:val="20"/>
          <w:szCs w:val="20"/>
        </w:rPr>
        <w:t>Figure 23 breaks the same split down per model on the 100%-overlap cohort.</w:t>
      </w:r>
    </w:p>
    <w:p w14:paraId="6911389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noProof/>
          <w:color w:val="191919"/>
          <w:sz w:val="20"/>
          <w:szCs w:val="20"/>
        </w:rPr>
        <w:drawing>
          <wp:inline distT="0" distB="0" distL="0" distR="0" wp14:anchorId="1BC7B748" wp14:editId="57CF0EE2">
            <wp:extent cx="5486400" cy="3127696"/>
            <wp:effectExtent l="0" t="0" r="0" b="0"/>
            <wp:docPr id="35"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51"/>
                    <a:srcRect/>
                    <a:stretch>
                      <a:fillRect/>
                    </a:stretch>
                  </pic:blipFill>
                  <pic:spPr>
                    <a:xfrm>
                      <a:off x="0" y="0"/>
                      <a:ext cx="5486400" cy="3127696"/>
                    </a:xfrm>
                    <a:prstGeom prst="rect">
                      <a:avLst/>
                    </a:prstGeom>
                    <a:ln/>
                  </pic:spPr>
                </pic:pic>
              </a:graphicData>
            </a:graphic>
          </wp:inline>
        </w:drawing>
      </w:r>
    </w:p>
    <w:p w14:paraId="54B55572"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i/>
          <w:iCs/>
          <w:color w:val="191919"/>
          <w:sz w:val="20"/>
          <w:szCs w:val="20"/>
        </w:rPr>
        <w:t>Figure 23: Lesson 3 — 100% overlap users (19,880 users)</w:t>
      </w:r>
    </w:p>
    <w:p w14:paraId="4B9BC6A9" w14:textId="77777777" w:rsidR="00C60C22" w:rsidRDefault="00000000">
      <w:pPr>
        <w:spacing w:after="120" w:line="324" w:lineRule="auto"/>
      </w:pPr>
      <w:r>
        <w:rPr>
          <w:b/>
        </w:rPr>
        <w:t>Key findings</w:t>
      </w:r>
    </w:p>
    <w:tbl>
      <w:tblPr>
        <w:tblStyle w:val="TableNormal0"/>
        <w:tblW w:w="0" w:type="auto"/>
        <w:tblInd w:w="0" w:type="dxa"/>
        <w:tblLook w:val="04A0" w:firstRow="1" w:lastRow="0" w:firstColumn="1" w:lastColumn="0" w:noHBand="0" w:noVBand="1"/>
      </w:tblPr>
      <w:tblGrid>
        <w:gridCol w:w="4703"/>
        <w:gridCol w:w="4703"/>
      </w:tblGrid>
      <w:tr w:rsidR="00C60C22" w14:paraId="1655FAEB" w14:textId="77777777">
        <w:tc>
          <w:tcPr>
            <w:tcW w:w="4703" w:type="dxa"/>
            <w:shd w:val="clear" w:color="auto" w:fill="D9E7FB"/>
          </w:tcPr>
          <w:p w14:paraId="32212FD7" w14:textId="77777777" w:rsidR="00C60C22" w:rsidRDefault="00000000">
            <w:pPr>
              <w:spacing w:after="120" w:line="324" w:lineRule="auto"/>
            </w:pPr>
            <w:r>
              <w:rPr>
                <w:b/>
                <w:color w:val="FFFFFF"/>
                <w:sz w:val="18"/>
              </w:rPr>
              <w:t>Finding</w:t>
            </w:r>
          </w:p>
        </w:tc>
        <w:tc>
          <w:tcPr>
            <w:tcW w:w="4703" w:type="dxa"/>
            <w:shd w:val="clear" w:color="auto" w:fill="D9E7FB"/>
          </w:tcPr>
          <w:p w14:paraId="3E351AE8" w14:textId="77777777" w:rsidR="00C60C22" w:rsidRDefault="00000000">
            <w:pPr>
              <w:spacing w:after="120" w:line="324" w:lineRule="auto"/>
            </w:pPr>
            <w:r>
              <w:rPr>
                <w:b/>
                <w:color w:val="FFFFFF"/>
                <w:sz w:val="18"/>
              </w:rPr>
              <w:t>Evidence</w:t>
            </w:r>
          </w:p>
        </w:tc>
      </w:tr>
      <w:tr w:rsidR="00C60C22" w14:paraId="1AA41AD3" w14:textId="77777777">
        <w:tc>
          <w:tcPr>
            <w:tcW w:w="4703" w:type="dxa"/>
          </w:tcPr>
          <w:p w14:paraId="7B87CB88" w14:textId="77777777" w:rsidR="00C60C22" w:rsidRDefault="00000000">
            <w:pPr>
              <w:spacing w:after="120" w:line="324" w:lineRule="auto"/>
            </w:pPr>
            <w:r>
              <w:rPr>
                <w:b/>
                <w:sz w:val="18"/>
              </w:rPr>
              <w:t>Every CDR model jumps</w:t>
            </w:r>
          </w:p>
        </w:tc>
        <w:tc>
          <w:tcPr>
            <w:tcW w:w="4703" w:type="dxa"/>
          </w:tcPr>
          <w:p w14:paraId="23980928" w14:textId="77777777" w:rsidR="00C60C22" w:rsidRDefault="00000000">
            <w:pPr>
              <w:spacing w:after="120" w:line="324" w:lineRule="auto"/>
            </w:pPr>
            <w:r>
              <w:rPr>
                <w:sz w:val="18"/>
              </w:rPr>
              <w:t>PTUPCDR +276%; CMF +180%; EMCDR +53%</w:t>
            </w:r>
          </w:p>
        </w:tc>
      </w:tr>
      <w:tr w:rsidR="00C60C22" w14:paraId="4B7E5F90" w14:textId="77777777">
        <w:tc>
          <w:tcPr>
            <w:tcW w:w="4703" w:type="dxa"/>
            <w:shd w:val="clear" w:color="auto" w:fill="F2F2F2"/>
          </w:tcPr>
          <w:p w14:paraId="24A5DB95" w14:textId="77777777" w:rsidR="00C60C22" w:rsidRDefault="00000000">
            <w:pPr>
              <w:spacing w:after="120" w:line="324" w:lineRule="auto"/>
            </w:pPr>
            <w:r>
              <w:rPr>
                <w:b/>
                <w:sz w:val="18"/>
              </w:rPr>
              <w:t>LightGCN still leads</w:t>
            </w:r>
          </w:p>
        </w:tc>
        <w:tc>
          <w:tcPr>
            <w:tcW w:w="4703" w:type="dxa"/>
            <w:shd w:val="clear" w:color="auto" w:fill="F2F2F2"/>
          </w:tcPr>
          <w:p w14:paraId="09E5AF2F" w14:textId="77777777" w:rsidR="00C60C22" w:rsidRDefault="00000000">
            <w:pPr>
              <w:spacing w:after="120" w:line="324" w:lineRule="auto"/>
            </w:pPr>
            <w:r>
              <w:rPr>
                <w:sz w:val="18"/>
              </w:rPr>
              <w:t>0.0555 Recall@10 — gap narrows but holds</w:t>
            </w:r>
          </w:p>
        </w:tc>
      </w:tr>
      <w:tr w:rsidR="00C60C22" w14:paraId="3B509146" w14:textId="77777777">
        <w:tc>
          <w:tcPr>
            <w:tcW w:w="4703" w:type="dxa"/>
          </w:tcPr>
          <w:p w14:paraId="4A24E7B6" w14:textId="77777777" w:rsidR="00C60C22" w:rsidRDefault="00000000">
            <w:pPr>
              <w:spacing w:after="120" w:line="324" w:lineRule="auto"/>
            </w:pPr>
            <w:r>
              <w:rPr>
                <w:b/>
                <w:sz w:val="18"/>
              </w:rPr>
              <w:t>MF-BPR collapses −71%</w:t>
            </w:r>
          </w:p>
        </w:tc>
        <w:tc>
          <w:tcPr>
            <w:tcW w:w="4703" w:type="dxa"/>
          </w:tcPr>
          <w:p w14:paraId="04DA0724" w14:textId="77777777" w:rsidR="00C60C22" w:rsidRDefault="00000000">
            <w:pPr>
              <w:spacing w:after="120" w:line="324" w:lineRule="auto"/>
            </w:pPr>
            <w:r>
              <w:rPr>
                <w:sz w:val="18"/>
              </w:rPr>
              <w:t>0.0170 → 0.0050; pairwise sampling starves on 87K rows</w:t>
            </w:r>
          </w:p>
        </w:tc>
      </w:tr>
      <w:tr w:rsidR="00C60C22" w14:paraId="4FD4EBE6" w14:textId="77777777">
        <w:tc>
          <w:tcPr>
            <w:tcW w:w="4703" w:type="dxa"/>
            <w:shd w:val="clear" w:color="auto" w:fill="F2F2F2"/>
          </w:tcPr>
          <w:p w14:paraId="1CE1EFD1" w14:textId="77777777" w:rsidR="00C60C22" w:rsidRDefault="00000000">
            <w:pPr>
              <w:spacing w:after="120" w:line="324" w:lineRule="auto"/>
            </w:pPr>
            <w:r>
              <w:rPr>
                <w:b/>
                <w:sz w:val="18"/>
              </w:rPr>
              <w:t>CDR competitive, not winning</w:t>
            </w:r>
          </w:p>
        </w:tc>
        <w:tc>
          <w:tcPr>
            <w:tcW w:w="4703" w:type="dxa"/>
            <w:shd w:val="clear" w:color="auto" w:fill="F2F2F2"/>
          </w:tcPr>
          <w:p w14:paraId="22B9E00C" w14:textId="77777777" w:rsidR="00C60C22" w:rsidRDefault="00000000">
            <w:pPr>
              <w:spacing w:after="120" w:line="324" w:lineRule="auto"/>
            </w:pPr>
            <w:r>
              <w:rPr>
                <w:sz w:val="18"/>
              </w:rPr>
              <w:t>PTUPCDR closes from −71% to −42%</w:t>
            </w:r>
          </w:p>
        </w:tc>
      </w:tr>
    </w:tbl>
    <w:p w14:paraId="366AB198" w14:textId="77777777" w:rsidR="00C60C22" w:rsidRDefault="00000000">
      <w:pPr>
        <w:spacing w:after="120" w:line="324" w:lineRule="auto"/>
        <w:jc w:val="center"/>
        <w:rPr>
          <w:rFonts w:ascii="Arial" w:eastAsia="Arial" w:hAnsi="Arial" w:cs="Arial"/>
          <w:color w:val="191919"/>
          <w:sz w:val="20"/>
          <w:szCs w:val="20"/>
        </w:rPr>
      </w:pPr>
      <w:r>
        <w:rPr>
          <w:rFonts w:ascii="Arial" w:hAnsi="Arial" w:cs="Arial"/>
          <w:sz w:val="20"/>
          <w:szCs w:val="20"/>
        </w:rPr>
        <w:lastRenderedPageBreak/>
        <w:t>Figure L3b shows the L2 → L3 lift per model.</w:t>
      </w:r>
    </w:p>
    <w:p w14:paraId="362BE24C" w14:textId="77777777" w:rsidR="00C60C22" w:rsidRDefault="00000000">
      <w:pPr>
        <w:spacing w:after="120" w:line="324" w:lineRule="auto"/>
        <w:jc w:val="center"/>
      </w:pPr>
      <w:r>
        <w:rPr>
          <w:noProof/>
        </w:rPr>
        <w:drawing>
          <wp:inline distT="0" distB="0" distL="0" distR="0" wp14:anchorId="3D7AEA1D" wp14:editId="2F743799">
            <wp:extent cx="5120640" cy="2070504"/>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indings_lesson3.png"/>
                    <pic:cNvPicPr/>
                  </pic:nvPicPr>
                  <pic:blipFill>
                    <a:blip r:embed="rId52"/>
                    <a:stretch>
                      <a:fillRect/>
                    </a:stretch>
                  </pic:blipFill>
                  <pic:spPr>
                    <a:xfrm>
                      <a:off x="0" y="0"/>
                      <a:ext cx="5120640" cy="2070504"/>
                    </a:xfrm>
                    <a:prstGeom prst="rect">
                      <a:avLst/>
                    </a:prstGeom>
                  </pic:spPr>
                </pic:pic>
              </a:graphicData>
            </a:graphic>
          </wp:inline>
        </w:drawing>
      </w:r>
    </w:p>
    <w:p w14:paraId="4C953B6D" w14:textId="77777777" w:rsidR="00C60C22" w:rsidRDefault="00000000">
      <w:pPr>
        <w:spacing w:after="120" w:line="324" w:lineRule="auto"/>
        <w:jc w:val="center"/>
      </w:pPr>
      <w:r>
        <w:rPr>
          <w:i/>
          <w:sz w:val="18"/>
        </w:rPr>
        <w:t>Figure L3b: L2 vs L3 Recall@10 per model — the overlap filter helps CDR disproportionately more than single-domain.</w:t>
      </w:r>
    </w:p>
    <w:p w14:paraId="141598D2" w14:textId="77777777" w:rsidR="00C60C22" w:rsidRDefault="00C60C22">
      <w:pPr>
        <w:spacing w:after="120" w:line="324" w:lineRule="auto"/>
      </w:pPr>
    </w:p>
    <w:p w14:paraId="1B946A10" w14:textId="77777777" w:rsidR="00C60C22" w:rsidRDefault="00000000">
      <w:pPr>
        <w:spacing w:after="120" w:line="324" w:lineRule="auto"/>
      </w:pPr>
      <w:r>
        <w:rPr>
          <w:b/>
          <w:color w:val="7A5400"/>
          <w:sz w:val="22"/>
        </w:rPr>
        <w:t xml:space="preserve">→ Next up.  </w:t>
      </w:r>
      <w:r>
        <w:rPr>
          <w:color w:val="7A5400"/>
          <w:sz w:val="20"/>
        </w:rPr>
        <w:t>Lesson 4 stresses CDR toward its designed regime by tightening the movie minimum from ≥ 5 to ≥ 10 — keeping only source-rich users — and asks whether richer movie histories finally let the mapping-CDR family close the remaining gap.</w:t>
      </w:r>
    </w:p>
    <w:p w14:paraId="27B59D03" w14:textId="77777777" w:rsidR="00C60C22" w:rsidRDefault="00000000">
      <w:pPr>
        <w:pStyle w:val="Heading2"/>
        <w:spacing w:before="240" w:after="160" w:line="324" w:lineRule="auto"/>
        <w:rPr>
          <w:rFonts w:ascii="Arial" w:eastAsia="Arial" w:hAnsi="Arial" w:cs="Arial"/>
          <w:color w:val="191919"/>
          <w:sz w:val="22"/>
          <w:szCs w:val="22"/>
        </w:rPr>
      </w:pPr>
      <w:r>
        <w:rPr>
          <w:rFonts w:ascii="Arial" w:eastAsia="Arial" w:hAnsi="Arial" w:cs="Arial"/>
          <w:color w:val="191919"/>
          <w:sz w:val="22"/>
          <w:szCs w:val="22"/>
        </w:rPr>
        <w:t>5.4 Lesson 4: Source-Rich / Target-Sparse</w:t>
      </w:r>
    </w:p>
    <w:p w14:paraId="7D555494" w14:textId="77777777" w:rsidR="00C60C22" w:rsidRDefault="00000000">
      <w:pPr>
        <w:spacing w:after="120" w:line="324" w:lineRule="auto"/>
      </w:pPr>
      <w:r>
        <w:rPr>
          <w:rFonts w:ascii="Arial" w:hAnsi="Arial" w:cs="Arial"/>
          <w:sz w:val="20"/>
          <w:szCs w:val="20"/>
        </w:rPr>
        <w:t>In this lesson, we will explore whether keeping only users with deep movie histories — not just overlap — is what mapping-based CDR needs to finally catch up to LightGCN.</w:t>
      </w:r>
    </w:p>
    <w:p w14:paraId="4D9A9F76" w14:textId="77777777" w:rsidR="00C60C22" w:rsidRDefault="00000000">
      <w:pPr>
        <w:spacing w:after="120" w:line="324" w:lineRule="auto"/>
      </w:pPr>
      <w:r>
        <w:rPr>
          <w:b/>
        </w:rPr>
        <w:t>What changed vs previous lesson</w:t>
      </w:r>
    </w:p>
    <w:tbl>
      <w:tblPr>
        <w:tblStyle w:val="TableNormal0"/>
        <w:tblW w:w="0" w:type="auto"/>
        <w:tblInd w:w="0" w:type="dxa"/>
        <w:tblLook w:val="04A0" w:firstRow="1" w:lastRow="0" w:firstColumn="1" w:lastColumn="0" w:noHBand="0" w:noVBand="1"/>
      </w:tblPr>
      <w:tblGrid>
        <w:gridCol w:w="3135"/>
        <w:gridCol w:w="3135"/>
        <w:gridCol w:w="3135"/>
      </w:tblGrid>
      <w:tr w:rsidR="00C60C22" w14:paraId="4F0A9606" w14:textId="77777777">
        <w:tc>
          <w:tcPr>
            <w:tcW w:w="3135" w:type="dxa"/>
            <w:shd w:val="clear" w:color="auto" w:fill="D9E7FB"/>
          </w:tcPr>
          <w:p w14:paraId="3FE448B6" w14:textId="77777777" w:rsidR="00C60C22" w:rsidRDefault="00000000">
            <w:pPr>
              <w:spacing w:after="120" w:line="324" w:lineRule="auto"/>
            </w:pPr>
            <w:r>
              <w:rPr>
                <w:b/>
                <w:color w:val="FFFFFF"/>
                <w:sz w:val="18"/>
              </w:rPr>
              <w:t>Aspect</w:t>
            </w:r>
          </w:p>
        </w:tc>
        <w:tc>
          <w:tcPr>
            <w:tcW w:w="3135" w:type="dxa"/>
            <w:shd w:val="clear" w:color="auto" w:fill="D9E7FB"/>
          </w:tcPr>
          <w:p w14:paraId="33C6359A" w14:textId="77777777" w:rsidR="00C60C22" w:rsidRDefault="00000000">
            <w:pPr>
              <w:spacing w:after="120" w:line="324" w:lineRule="auto"/>
            </w:pPr>
            <w:r>
              <w:rPr>
                <w:b/>
                <w:color w:val="FFFFFF"/>
                <w:sz w:val="18"/>
              </w:rPr>
              <w:t>L3</w:t>
            </w:r>
          </w:p>
        </w:tc>
        <w:tc>
          <w:tcPr>
            <w:tcW w:w="3135" w:type="dxa"/>
            <w:shd w:val="clear" w:color="auto" w:fill="D9E7FB"/>
          </w:tcPr>
          <w:p w14:paraId="5603135C" w14:textId="77777777" w:rsidR="00C60C22" w:rsidRDefault="00000000">
            <w:pPr>
              <w:spacing w:after="120" w:line="324" w:lineRule="auto"/>
            </w:pPr>
            <w:r>
              <w:rPr>
                <w:b/>
                <w:color w:val="FFFFFF"/>
                <w:sz w:val="18"/>
              </w:rPr>
              <w:t>L4</w:t>
            </w:r>
          </w:p>
        </w:tc>
      </w:tr>
      <w:tr w:rsidR="00C60C22" w14:paraId="28143955" w14:textId="77777777">
        <w:tc>
          <w:tcPr>
            <w:tcW w:w="3135" w:type="dxa"/>
          </w:tcPr>
          <w:p w14:paraId="642A49B5" w14:textId="77777777" w:rsidR="00C60C22" w:rsidRDefault="00000000">
            <w:pPr>
              <w:spacing w:after="120" w:line="324" w:lineRule="auto"/>
            </w:pPr>
            <w:r>
              <w:rPr>
                <w:b/>
                <w:sz w:val="18"/>
              </w:rPr>
              <w:t>Movie minimum</w:t>
            </w:r>
          </w:p>
        </w:tc>
        <w:tc>
          <w:tcPr>
            <w:tcW w:w="3135" w:type="dxa"/>
          </w:tcPr>
          <w:p w14:paraId="455A8350" w14:textId="77777777" w:rsidR="00C60C22" w:rsidRDefault="00000000">
            <w:pPr>
              <w:spacing w:after="120" w:line="324" w:lineRule="auto"/>
            </w:pPr>
            <w:r>
              <w:rPr>
                <w:sz w:val="18"/>
              </w:rPr>
              <w:t>≥ 5 ratings per user</w:t>
            </w:r>
          </w:p>
        </w:tc>
        <w:tc>
          <w:tcPr>
            <w:tcW w:w="3135" w:type="dxa"/>
          </w:tcPr>
          <w:p w14:paraId="3C6C76BE" w14:textId="77777777" w:rsidR="00C60C22" w:rsidRDefault="00000000">
            <w:pPr>
              <w:spacing w:after="120" w:line="324" w:lineRule="auto"/>
            </w:pPr>
            <w:r>
              <w:rPr>
                <w:sz w:val="18"/>
              </w:rPr>
              <w:t>≥ 10 ratings per user</w:t>
            </w:r>
          </w:p>
        </w:tc>
      </w:tr>
      <w:tr w:rsidR="00C60C22" w14:paraId="27982ED2" w14:textId="77777777">
        <w:tc>
          <w:tcPr>
            <w:tcW w:w="3135" w:type="dxa"/>
            <w:shd w:val="clear" w:color="auto" w:fill="F2F2F2"/>
          </w:tcPr>
          <w:p w14:paraId="2AE83158" w14:textId="77777777" w:rsidR="00C60C22" w:rsidRDefault="00000000">
            <w:pPr>
              <w:spacing w:after="120" w:line="324" w:lineRule="auto"/>
            </w:pPr>
            <w:r>
              <w:rPr>
                <w:b/>
                <w:sz w:val="18"/>
              </w:rPr>
              <w:t>Cohort size</w:t>
            </w:r>
          </w:p>
        </w:tc>
        <w:tc>
          <w:tcPr>
            <w:tcW w:w="3135" w:type="dxa"/>
            <w:shd w:val="clear" w:color="auto" w:fill="F2F2F2"/>
          </w:tcPr>
          <w:p w14:paraId="28B9D10A" w14:textId="77777777" w:rsidR="00C60C22" w:rsidRDefault="00000000">
            <w:pPr>
              <w:spacing w:after="120" w:line="324" w:lineRule="auto"/>
            </w:pPr>
            <w:r>
              <w:rPr>
                <w:sz w:val="18"/>
              </w:rPr>
              <w:t>19,880 users</w:t>
            </w:r>
          </w:p>
        </w:tc>
        <w:tc>
          <w:tcPr>
            <w:tcW w:w="3135" w:type="dxa"/>
            <w:shd w:val="clear" w:color="auto" w:fill="F2F2F2"/>
          </w:tcPr>
          <w:p w14:paraId="7B953ED3" w14:textId="77777777" w:rsidR="00C60C22" w:rsidRDefault="00000000">
            <w:pPr>
              <w:spacing w:after="120" w:line="324" w:lineRule="auto"/>
            </w:pPr>
            <w:r>
              <w:rPr>
                <w:sz w:val="18"/>
              </w:rPr>
              <w:t>14,328 users (movie-rich)</w:t>
            </w:r>
          </w:p>
        </w:tc>
      </w:tr>
      <w:tr w:rsidR="00C60C22" w14:paraId="2CCE6692" w14:textId="77777777">
        <w:tc>
          <w:tcPr>
            <w:tcW w:w="3135" w:type="dxa"/>
          </w:tcPr>
          <w:p w14:paraId="14490608" w14:textId="77777777" w:rsidR="00C60C22" w:rsidRDefault="00000000">
            <w:pPr>
              <w:spacing w:after="120" w:line="324" w:lineRule="auto"/>
            </w:pPr>
            <w:r>
              <w:rPr>
                <w:b/>
                <w:sz w:val="18"/>
              </w:rPr>
              <w:t>Dataset path</w:t>
            </w:r>
          </w:p>
        </w:tc>
        <w:tc>
          <w:tcPr>
            <w:tcW w:w="3135" w:type="dxa"/>
          </w:tcPr>
          <w:p w14:paraId="50792F48" w14:textId="77777777" w:rsidR="00C60C22" w:rsidRDefault="00000000">
            <w:pPr>
              <w:spacing w:after="120" w:line="324" w:lineRule="auto"/>
            </w:pPr>
            <w:r>
              <w:rPr>
                <w:sz w:val="18"/>
              </w:rPr>
              <w:t>processed_overlap</w:t>
            </w:r>
          </w:p>
        </w:tc>
        <w:tc>
          <w:tcPr>
            <w:tcW w:w="3135" w:type="dxa"/>
          </w:tcPr>
          <w:p w14:paraId="5417B6D8" w14:textId="77777777" w:rsidR="00C60C22" w:rsidRDefault="00000000">
            <w:pPr>
              <w:spacing w:after="120" w:line="324" w:lineRule="auto"/>
            </w:pPr>
            <w:r>
              <w:rPr>
                <w:sz w:val="18"/>
              </w:rPr>
              <w:t>processed_sparse_loose</w:t>
            </w:r>
          </w:p>
        </w:tc>
      </w:tr>
    </w:tbl>
    <w:p w14:paraId="0541AA50" w14:textId="77777777" w:rsidR="00C60C22" w:rsidRDefault="00000000">
      <w:pPr>
        <w:spacing w:after="120" w:line="324" w:lineRule="auto"/>
      </w:pPr>
      <w:r>
        <w:rPr>
          <w:b/>
        </w:rPr>
        <w:t>Data characteristics</w:t>
      </w:r>
    </w:p>
    <w:tbl>
      <w:tblPr>
        <w:tblStyle w:val="TableNormal0"/>
        <w:tblW w:w="0" w:type="auto"/>
        <w:tblInd w:w="0" w:type="dxa"/>
        <w:tblLook w:val="04A0" w:firstRow="1" w:lastRow="0" w:firstColumn="1" w:lastColumn="0" w:noHBand="0" w:noVBand="1"/>
      </w:tblPr>
      <w:tblGrid>
        <w:gridCol w:w="3135"/>
        <w:gridCol w:w="3135"/>
        <w:gridCol w:w="3135"/>
      </w:tblGrid>
      <w:tr w:rsidR="00C60C22" w14:paraId="772496D6" w14:textId="77777777">
        <w:tc>
          <w:tcPr>
            <w:tcW w:w="3135" w:type="dxa"/>
            <w:shd w:val="clear" w:color="auto" w:fill="D9E7FB"/>
          </w:tcPr>
          <w:p w14:paraId="432F662D" w14:textId="77777777" w:rsidR="00C60C22" w:rsidRDefault="00000000">
            <w:pPr>
              <w:spacing w:after="120" w:line="324" w:lineRule="auto"/>
            </w:pPr>
            <w:r>
              <w:rPr>
                <w:b/>
                <w:color w:val="FFFFFF"/>
                <w:sz w:val="18"/>
              </w:rPr>
              <w:t>Property</w:t>
            </w:r>
          </w:p>
        </w:tc>
        <w:tc>
          <w:tcPr>
            <w:tcW w:w="3135" w:type="dxa"/>
            <w:shd w:val="clear" w:color="auto" w:fill="D9E7FB"/>
          </w:tcPr>
          <w:p w14:paraId="0C6F9F26" w14:textId="77777777" w:rsidR="00C60C22" w:rsidRDefault="00000000">
            <w:pPr>
              <w:spacing w:after="120" w:line="324" w:lineRule="auto"/>
            </w:pPr>
            <w:r>
              <w:rPr>
                <w:b/>
                <w:color w:val="FFFFFF"/>
                <w:sz w:val="18"/>
              </w:rPr>
              <w:t>L3</w:t>
            </w:r>
          </w:p>
        </w:tc>
        <w:tc>
          <w:tcPr>
            <w:tcW w:w="3135" w:type="dxa"/>
            <w:shd w:val="clear" w:color="auto" w:fill="D9E7FB"/>
          </w:tcPr>
          <w:p w14:paraId="31391D44" w14:textId="77777777" w:rsidR="00C60C22" w:rsidRDefault="00000000">
            <w:pPr>
              <w:spacing w:after="120" w:line="324" w:lineRule="auto"/>
            </w:pPr>
            <w:r>
              <w:rPr>
                <w:b/>
                <w:color w:val="FFFFFF"/>
                <w:sz w:val="18"/>
              </w:rPr>
              <w:t>L4 (Δ)</w:t>
            </w:r>
          </w:p>
        </w:tc>
      </w:tr>
      <w:tr w:rsidR="00C60C22" w14:paraId="7F12B469" w14:textId="77777777">
        <w:tc>
          <w:tcPr>
            <w:tcW w:w="3135" w:type="dxa"/>
          </w:tcPr>
          <w:p w14:paraId="51BB877A" w14:textId="77777777" w:rsidR="00C60C22" w:rsidRDefault="00000000">
            <w:pPr>
              <w:spacing w:after="120" w:line="324" w:lineRule="auto"/>
            </w:pPr>
            <w:r>
              <w:rPr>
                <w:b/>
                <w:sz w:val="18"/>
              </w:rPr>
              <w:t>Users</w:t>
            </w:r>
          </w:p>
        </w:tc>
        <w:tc>
          <w:tcPr>
            <w:tcW w:w="3135" w:type="dxa"/>
          </w:tcPr>
          <w:p w14:paraId="22493734" w14:textId="77777777" w:rsidR="00C60C22" w:rsidRDefault="00000000">
            <w:pPr>
              <w:spacing w:after="120" w:line="324" w:lineRule="auto"/>
            </w:pPr>
            <w:r>
              <w:rPr>
                <w:sz w:val="18"/>
              </w:rPr>
              <w:t>19,880</w:t>
            </w:r>
          </w:p>
        </w:tc>
        <w:tc>
          <w:tcPr>
            <w:tcW w:w="3135" w:type="dxa"/>
          </w:tcPr>
          <w:p w14:paraId="6DD77E3C" w14:textId="77777777" w:rsidR="00C60C22" w:rsidRDefault="00000000">
            <w:pPr>
              <w:spacing w:after="120" w:line="324" w:lineRule="auto"/>
            </w:pPr>
            <w:r>
              <w:rPr>
                <w:sz w:val="18"/>
              </w:rPr>
              <w:t>14,328</w:t>
            </w:r>
            <w:r>
              <w:rPr>
                <w:b/>
                <w:color w:val="C0392B"/>
                <w:sz w:val="18"/>
              </w:rPr>
              <w:t xml:space="preserve">  −28%</w:t>
            </w:r>
          </w:p>
        </w:tc>
      </w:tr>
      <w:tr w:rsidR="00C60C22" w14:paraId="7A661009" w14:textId="77777777">
        <w:tc>
          <w:tcPr>
            <w:tcW w:w="3135" w:type="dxa"/>
            <w:shd w:val="clear" w:color="auto" w:fill="F2F2F2"/>
          </w:tcPr>
          <w:p w14:paraId="0BA020A6" w14:textId="77777777" w:rsidR="00C60C22" w:rsidRDefault="00000000">
            <w:pPr>
              <w:spacing w:after="120" w:line="324" w:lineRule="auto"/>
            </w:pPr>
            <w:r>
              <w:rPr>
                <w:b/>
                <w:sz w:val="18"/>
              </w:rPr>
              <w:t>Movie interactions</w:t>
            </w:r>
          </w:p>
        </w:tc>
        <w:tc>
          <w:tcPr>
            <w:tcW w:w="3135" w:type="dxa"/>
            <w:shd w:val="clear" w:color="auto" w:fill="F2F2F2"/>
          </w:tcPr>
          <w:p w14:paraId="19114790" w14:textId="77777777" w:rsidR="00C60C22" w:rsidRDefault="00000000">
            <w:pPr>
              <w:spacing w:after="120" w:line="324" w:lineRule="auto"/>
            </w:pPr>
            <w:r>
              <w:rPr>
                <w:sz w:val="18"/>
              </w:rPr>
              <w:t>430,736</w:t>
            </w:r>
          </w:p>
        </w:tc>
        <w:tc>
          <w:tcPr>
            <w:tcW w:w="3135" w:type="dxa"/>
            <w:shd w:val="clear" w:color="auto" w:fill="F2F2F2"/>
          </w:tcPr>
          <w:p w14:paraId="46F32F30" w14:textId="77777777" w:rsidR="00C60C22" w:rsidRDefault="00000000">
            <w:pPr>
              <w:spacing w:after="120" w:line="324" w:lineRule="auto"/>
            </w:pPr>
            <w:r>
              <w:rPr>
                <w:sz w:val="18"/>
              </w:rPr>
              <w:t>388,919</w:t>
            </w:r>
            <w:r>
              <w:rPr>
                <w:b/>
                <w:color w:val="C0392B"/>
                <w:sz w:val="18"/>
              </w:rPr>
              <w:t xml:space="preserve">  −10%</w:t>
            </w:r>
          </w:p>
        </w:tc>
      </w:tr>
      <w:tr w:rsidR="00C60C22" w14:paraId="4CE1BF8E" w14:textId="77777777">
        <w:tc>
          <w:tcPr>
            <w:tcW w:w="3135" w:type="dxa"/>
          </w:tcPr>
          <w:p w14:paraId="3882340A" w14:textId="77777777" w:rsidR="00C60C22" w:rsidRDefault="00000000">
            <w:pPr>
              <w:spacing w:after="120" w:line="324" w:lineRule="auto"/>
            </w:pPr>
            <w:r>
              <w:rPr>
                <w:b/>
                <w:sz w:val="18"/>
              </w:rPr>
              <w:lastRenderedPageBreak/>
              <w:t>Game interactions</w:t>
            </w:r>
          </w:p>
        </w:tc>
        <w:tc>
          <w:tcPr>
            <w:tcW w:w="3135" w:type="dxa"/>
          </w:tcPr>
          <w:p w14:paraId="76132664" w14:textId="77777777" w:rsidR="00C60C22" w:rsidRDefault="00000000">
            <w:pPr>
              <w:spacing w:after="120" w:line="324" w:lineRule="auto"/>
            </w:pPr>
            <w:r>
              <w:rPr>
                <w:sz w:val="18"/>
              </w:rPr>
              <w:t>87,613</w:t>
            </w:r>
          </w:p>
        </w:tc>
        <w:tc>
          <w:tcPr>
            <w:tcW w:w="3135" w:type="dxa"/>
          </w:tcPr>
          <w:p w14:paraId="57B4C476" w14:textId="77777777" w:rsidR="00C60C22" w:rsidRDefault="00000000">
            <w:pPr>
              <w:spacing w:after="120" w:line="324" w:lineRule="auto"/>
            </w:pPr>
            <w:r>
              <w:rPr>
                <w:sz w:val="18"/>
              </w:rPr>
              <w:t>58,782</w:t>
            </w:r>
            <w:r>
              <w:rPr>
                <w:b/>
                <w:color w:val="C0392B"/>
                <w:sz w:val="18"/>
              </w:rPr>
              <w:t xml:space="preserve">  −33%</w:t>
            </w:r>
          </w:p>
        </w:tc>
      </w:tr>
      <w:tr w:rsidR="00C60C22" w14:paraId="1C8C297E" w14:textId="77777777">
        <w:tc>
          <w:tcPr>
            <w:tcW w:w="3135" w:type="dxa"/>
            <w:shd w:val="clear" w:color="auto" w:fill="F2F2F2"/>
          </w:tcPr>
          <w:p w14:paraId="0B7E7884" w14:textId="77777777" w:rsidR="00C60C22" w:rsidRDefault="00000000">
            <w:pPr>
              <w:spacing w:after="120" w:line="324" w:lineRule="auto"/>
            </w:pPr>
            <w:r>
              <w:rPr>
                <w:b/>
                <w:sz w:val="18"/>
              </w:rPr>
              <w:t>Overlap</w:t>
            </w:r>
          </w:p>
        </w:tc>
        <w:tc>
          <w:tcPr>
            <w:tcW w:w="3135" w:type="dxa"/>
            <w:shd w:val="clear" w:color="auto" w:fill="F2F2F2"/>
          </w:tcPr>
          <w:p w14:paraId="0DE20FD6" w14:textId="77777777" w:rsidR="00C60C22" w:rsidRDefault="00000000">
            <w:pPr>
              <w:spacing w:after="120" w:line="324" w:lineRule="auto"/>
            </w:pPr>
            <w:r>
              <w:rPr>
                <w:sz w:val="18"/>
              </w:rPr>
              <w:t>100%</w:t>
            </w:r>
          </w:p>
        </w:tc>
        <w:tc>
          <w:tcPr>
            <w:tcW w:w="3135" w:type="dxa"/>
            <w:shd w:val="clear" w:color="auto" w:fill="F2F2F2"/>
          </w:tcPr>
          <w:p w14:paraId="34863AD7" w14:textId="77777777" w:rsidR="00C60C22" w:rsidRDefault="00000000">
            <w:pPr>
              <w:spacing w:after="120" w:line="324" w:lineRule="auto"/>
            </w:pPr>
            <w:r>
              <w:rPr>
                <w:sz w:val="18"/>
              </w:rPr>
              <w:t>100%</w:t>
            </w:r>
            <w:r>
              <w:rPr>
                <w:b/>
                <w:color w:val="10981F"/>
                <w:sz w:val="18"/>
              </w:rPr>
              <w:t xml:space="preserve">  same</w:t>
            </w:r>
          </w:p>
        </w:tc>
      </w:tr>
    </w:tbl>
    <w:p w14:paraId="48208304" w14:textId="77777777" w:rsidR="00C60C22" w:rsidRDefault="00000000">
      <w:pPr>
        <w:spacing w:after="120" w:line="324" w:lineRule="auto"/>
        <w:jc w:val="center"/>
        <w:rPr>
          <w:rFonts w:ascii="Arial" w:eastAsia="Arial" w:hAnsi="Arial" w:cs="Arial"/>
          <w:color w:val="191919"/>
          <w:sz w:val="20"/>
          <w:szCs w:val="20"/>
        </w:rPr>
      </w:pPr>
      <w:r>
        <w:rPr>
          <w:rFonts w:ascii="Arial" w:hAnsi="Arial" w:cs="Arial"/>
          <w:sz w:val="20"/>
          <w:szCs w:val="20"/>
        </w:rPr>
        <w:t>Figure L4 visualises each CDR family's gap to LightGCN as we tighten the source-domain minimum from ≥5 to ≥10 movies.</w:t>
      </w:r>
    </w:p>
    <w:p w14:paraId="224F0BCB" w14:textId="77777777" w:rsidR="00C60C22" w:rsidRDefault="00000000">
      <w:pPr>
        <w:spacing w:after="120" w:line="324" w:lineRule="auto"/>
        <w:jc w:val="center"/>
      </w:pPr>
      <w:r>
        <w:rPr>
          <w:noProof/>
        </w:rPr>
        <w:drawing>
          <wp:inline distT="0" distB="0" distL="0" distR="0" wp14:anchorId="1885B2FD" wp14:editId="5C30558C">
            <wp:extent cx="5303520" cy="236324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esson4_gap_collapse.png"/>
                    <pic:cNvPicPr/>
                  </pic:nvPicPr>
                  <pic:blipFill>
                    <a:blip r:embed="rId53"/>
                    <a:stretch>
                      <a:fillRect/>
                    </a:stretch>
                  </pic:blipFill>
                  <pic:spPr>
                    <a:xfrm>
                      <a:off x="0" y="0"/>
                      <a:ext cx="5303520" cy="2363240"/>
                    </a:xfrm>
                    <a:prstGeom prst="rect">
                      <a:avLst/>
                    </a:prstGeom>
                  </pic:spPr>
                </pic:pic>
              </a:graphicData>
            </a:graphic>
          </wp:inline>
        </w:drawing>
      </w:r>
    </w:p>
    <w:p w14:paraId="4D842E55" w14:textId="77777777" w:rsidR="00C60C22" w:rsidRDefault="00000000">
      <w:pPr>
        <w:spacing w:after="120" w:line="324" w:lineRule="auto"/>
        <w:jc w:val="center"/>
      </w:pPr>
      <w:r>
        <w:rPr>
          <w:i/>
          <w:sz w:val="18"/>
        </w:rPr>
        <w:t>Figure L4: % behind LightGCN, by model. Green delta arrows show every CDR family's deficit shrinking between L3 and L4.</w:t>
      </w:r>
    </w:p>
    <w:p w14:paraId="5DEA2212" w14:textId="77777777" w:rsidR="0024669D" w:rsidRDefault="00000000">
      <w:r>
        <w:rPr>
          <w:rFonts w:ascii="Arial" w:hAnsi="Arial" w:cs="Arial"/>
          <w:b/>
          <w:sz w:val="20"/>
          <w:szCs w:val="20"/>
        </w:rPr>
        <w:t>Experiment Setup.</w:t>
      </w:r>
    </w:p>
    <w:p w14:paraId="7A29E88C" w14:textId="77777777" w:rsidR="0024669D" w:rsidRDefault="00000000">
      <w:pPr>
        <w:spacing w:before="60" w:after="60"/>
        <w:ind w:left="540" w:hanging="270"/>
      </w:pPr>
      <w:r>
        <w:rPr>
          <w:rFonts w:ascii="Arial" w:hAnsi="Arial" w:cs="Arial"/>
          <w:sz w:val="20"/>
          <w:szCs w:val="20"/>
        </w:rPr>
        <w:t xml:space="preserve">•  </w:t>
      </w:r>
      <w:r>
        <w:rPr>
          <w:rFonts w:ascii="Arial" w:hAnsi="Arial" w:cs="Arial"/>
          <w:b/>
          <w:sz w:val="20"/>
          <w:szCs w:val="20"/>
        </w:rPr>
        <w:t xml:space="preserve">Variable Changed: </w:t>
      </w:r>
      <w:r>
        <w:rPr>
          <w:rFonts w:ascii="Arial" w:hAnsi="Arial" w:cs="Arial"/>
          <w:sz w:val="20"/>
          <w:szCs w:val="20"/>
        </w:rPr>
        <w:t>Source-domain richness — requiring ≥10 movie ratings (vs ≥5 in L3)</w:t>
      </w:r>
    </w:p>
    <w:p w14:paraId="34CB4529" w14:textId="77777777" w:rsidR="0024669D" w:rsidRDefault="00000000">
      <w:pPr>
        <w:spacing w:before="60" w:after="60"/>
        <w:ind w:left="540" w:hanging="270"/>
      </w:pPr>
      <w:r>
        <w:rPr>
          <w:rFonts w:ascii="Arial" w:hAnsi="Arial" w:cs="Arial"/>
          <w:sz w:val="20"/>
          <w:szCs w:val="20"/>
        </w:rPr>
        <w:t xml:space="preserve">•  </w:t>
      </w:r>
      <w:r>
        <w:rPr>
          <w:rFonts w:ascii="Arial" w:hAnsi="Arial" w:cs="Arial"/>
          <w:b/>
          <w:sz w:val="20"/>
          <w:szCs w:val="20"/>
        </w:rPr>
        <w:t xml:space="preserve">Held Constant: </w:t>
      </w:r>
      <w:r>
        <w:rPr>
          <w:rFonts w:ascii="Arial" w:hAnsi="Arial" w:cs="Arial"/>
          <w:sz w:val="20"/>
          <w:szCs w:val="20"/>
        </w:rPr>
        <w:t>100% overlap, evaluation protocol</w:t>
      </w:r>
    </w:p>
    <w:p w14:paraId="75290AEF" w14:textId="77777777" w:rsidR="0024669D" w:rsidRDefault="00000000">
      <w:pPr>
        <w:spacing w:before="60" w:after="60"/>
        <w:ind w:left="540" w:hanging="270"/>
      </w:pPr>
      <w:r>
        <w:rPr>
          <w:rFonts w:ascii="Arial" w:hAnsi="Arial" w:cs="Arial"/>
          <w:sz w:val="20"/>
          <w:szCs w:val="20"/>
        </w:rPr>
        <w:t xml:space="preserve">•  </w:t>
      </w:r>
      <w:r>
        <w:rPr>
          <w:rFonts w:ascii="Arial" w:hAnsi="Arial" w:cs="Arial"/>
          <w:b/>
          <w:sz w:val="20"/>
          <w:szCs w:val="20"/>
        </w:rPr>
        <w:t xml:space="preserve">Expectation: </w:t>
      </w:r>
      <w:r>
        <w:rPr>
          <w:rFonts w:ascii="Arial" w:hAnsi="Arial" w:cs="Arial"/>
          <w:sz w:val="20"/>
          <w:szCs w:val="20"/>
        </w:rPr>
        <w:t>Richer movie history should give CDR models better source embeddings to transfer from.</w:t>
      </w:r>
    </w:p>
    <w:p w14:paraId="038A4B20" w14:textId="77777777" w:rsidR="00C60C22" w:rsidRDefault="00C60C22">
      <w:pPr>
        <w:widowControl w:val="0"/>
        <w:pBdr>
          <w:top w:val="nil"/>
          <w:left w:val="nil"/>
          <w:bottom w:val="nil"/>
          <w:right w:val="nil"/>
          <w:between w:val="nil"/>
        </w:pBdr>
        <w:spacing w:after="120" w:line="324" w:lineRule="auto"/>
        <w:rPr>
          <w:rFonts w:ascii="Arial" w:eastAsia="Arial" w:hAnsi="Arial" w:cs="Arial"/>
          <w:color w:val="191919"/>
          <w:sz w:val="20"/>
          <w:szCs w:val="20"/>
        </w:rPr>
      </w:pPr>
    </w:p>
    <w:tbl>
      <w:tblPr>
        <w:tblStyle w:val="aff5"/>
        <w:tblW w:w="940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35"/>
        <w:gridCol w:w="3135"/>
        <w:gridCol w:w="3135"/>
      </w:tblGrid>
      <w:tr w:rsidR="00C60C22" w14:paraId="1452AD06" w14:textId="77777777">
        <w:trPr>
          <w:jc w:val="center"/>
        </w:trPr>
        <w:tc>
          <w:tcPr>
            <w:tcW w:w="3135" w:type="dxa"/>
            <w:tcBorders>
              <w:top w:val="single" w:sz="4" w:space="0" w:color="1B2A4A"/>
              <w:left w:val="single" w:sz="4" w:space="0" w:color="1B2A4A"/>
              <w:bottom w:val="single" w:sz="4" w:space="0" w:color="1B2A4A"/>
              <w:right w:val="single" w:sz="4" w:space="0" w:color="1B2A4A"/>
            </w:tcBorders>
            <w:shd w:val="clear" w:color="auto" w:fill="D9E7FB"/>
            <w:tcMar>
              <w:top w:w="70" w:type="dxa"/>
              <w:left w:w="80" w:type="dxa"/>
              <w:bottom w:w="70" w:type="dxa"/>
              <w:right w:w="80" w:type="dxa"/>
            </w:tcMar>
          </w:tcPr>
          <w:p w14:paraId="6B70B64E"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Model</w:t>
            </w:r>
          </w:p>
        </w:tc>
        <w:tc>
          <w:tcPr>
            <w:tcW w:w="3135" w:type="dxa"/>
            <w:tcBorders>
              <w:top w:val="single" w:sz="4" w:space="0" w:color="1B2A4A"/>
              <w:left w:val="single" w:sz="4" w:space="0" w:color="1B2A4A"/>
              <w:bottom w:val="single" w:sz="4" w:space="0" w:color="1B2A4A"/>
              <w:right w:val="single" w:sz="4" w:space="0" w:color="1B2A4A"/>
            </w:tcBorders>
            <w:shd w:val="clear" w:color="auto" w:fill="D9E7FB"/>
            <w:tcMar>
              <w:top w:w="70" w:type="dxa"/>
              <w:left w:w="80" w:type="dxa"/>
              <w:bottom w:w="70" w:type="dxa"/>
              <w:right w:w="80" w:type="dxa"/>
            </w:tcMar>
          </w:tcPr>
          <w:p w14:paraId="5E0ECA91"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Recall@10</w:t>
            </w:r>
          </w:p>
        </w:tc>
        <w:tc>
          <w:tcPr>
            <w:tcW w:w="3135" w:type="dxa"/>
            <w:tcBorders>
              <w:top w:val="single" w:sz="4" w:space="0" w:color="1B2A4A"/>
              <w:left w:val="single" w:sz="4" w:space="0" w:color="1B2A4A"/>
              <w:bottom w:val="single" w:sz="4" w:space="0" w:color="1B2A4A"/>
              <w:right w:val="single" w:sz="4" w:space="0" w:color="1B2A4A"/>
            </w:tcBorders>
            <w:shd w:val="clear" w:color="auto" w:fill="D9E7FB"/>
            <w:tcMar>
              <w:top w:w="70" w:type="dxa"/>
              <w:left w:w="80" w:type="dxa"/>
              <w:bottom w:w="70" w:type="dxa"/>
              <w:right w:w="80" w:type="dxa"/>
            </w:tcMar>
          </w:tcPr>
          <w:p w14:paraId="787DFCA8"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Gap vs LightGCN</w:t>
            </w:r>
          </w:p>
        </w:tc>
      </w:tr>
      <w:tr w:rsidR="00C60C22" w14:paraId="2D7B8B8A" w14:textId="77777777">
        <w:trPr>
          <w:jc w:val="center"/>
        </w:trPr>
        <w:tc>
          <w:tcPr>
            <w:tcW w:w="3135"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42C4798D"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LightGCN</w:t>
            </w:r>
          </w:p>
        </w:tc>
        <w:tc>
          <w:tcPr>
            <w:tcW w:w="3135"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0677DCCF"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0.0380</w:t>
            </w:r>
          </w:p>
        </w:tc>
        <w:tc>
          <w:tcPr>
            <w:tcW w:w="3135"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3F5EA8B9"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w:t>
            </w:r>
          </w:p>
        </w:tc>
      </w:tr>
      <w:tr w:rsidR="00C60C22" w14:paraId="2911921D" w14:textId="77777777">
        <w:trPr>
          <w:jc w:val="center"/>
        </w:trPr>
        <w:tc>
          <w:tcPr>
            <w:tcW w:w="3135"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77A4E7CC"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PTUPCDR</w:t>
            </w:r>
          </w:p>
        </w:tc>
        <w:tc>
          <w:tcPr>
            <w:tcW w:w="3135"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0C5D85EF"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0.0315</w:t>
            </w:r>
          </w:p>
        </w:tc>
        <w:tc>
          <w:tcPr>
            <w:tcW w:w="3135"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7AE7C8DC"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-17%</w:t>
            </w:r>
          </w:p>
        </w:tc>
      </w:tr>
      <w:tr w:rsidR="00C60C22" w14:paraId="7BA796D1" w14:textId="77777777">
        <w:trPr>
          <w:jc w:val="center"/>
        </w:trPr>
        <w:tc>
          <w:tcPr>
            <w:tcW w:w="3135"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221F357C"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EMCDR</w:t>
            </w:r>
          </w:p>
        </w:tc>
        <w:tc>
          <w:tcPr>
            <w:tcW w:w="3135"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22538C72"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0.0265</w:t>
            </w:r>
          </w:p>
        </w:tc>
        <w:tc>
          <w:tcPr>
            <w:tcW w:w="3135"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7A3FC64E"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-30%</w:t>
            </w:r>
          </w:p>
        </w:tc>
      </w:tr>
      <w:tr w:rsidR="00C60C22" w14:paraId="4EC6063F" w14:textId="77777777">
        <w:trPr>
          <w:jc w:val="center"/>
        </w:trPr>
        <w:tc>
          <w:tcPr>
            <w:tcW w:w="3135"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6751D320"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NCF</w:t>
            </w:r>
          </w:p>
        </w:tc>
        <w:tc>
          <w:tcPr>
            <w:tcW w:w="3135"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491D4E90"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0.0225</w:t>
            </w:r>
          </w:p>
        </w:tc>
        <w:tc>
          <w:tcPr>
            <w:tcW w:w="3135"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045BBF49"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-41%</w:t>
            </w:r>
          </w:p>
        </w:tc>
      </w:tr>
      <w:tr w:rsidR="00C60C22" w14:paraId="21E83432" w14:textId="77777777">
        <w:trPr>
          <w:jc w:val="center"/>
        </w:trPr>
        <w:tc>
          <w:tcPr>
            <w:tcW w:w="3135"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1DEA779B"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CMF</w:t>
            </w:r>
          </w:p>
        </w:tc>
        <w:tc>
          <w:tcPr>
            <w:tcW w:w="3135"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46FB2B2F"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0.0140</w:t>
            </w:r>
          </w:p>
        </w:tc>
        <w:tc>
          <w:tcPr>
            <w:tcW w:w="3135"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2CB4748E"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-63%</w:t>
            </w:r>
          </w:p>
        </w:tc>
      </w:tr>
      <w:tr w:rsidR="00C60C22" w14:paraId="6A8258D1" w14:textId="77777777">
        <w:trPr>
          <w:jc w:val="center"/>
        </w:trPr>
        <w:tc>
          <w:tcPr>
            <w:tcW w:w="3135"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64271603"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MF-BPR</w:t>
            </w:r>
          </w:p>
        </w:tc>
        <w:tc>
          <w:tcPr>
            <w:tcW w:w="3135"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4A84659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0.0095</w:t>
            </w:r>
          </w:p>
        </w:tc>
        <w:tc>
          <w:tcPr>
            <w:tcW w:w="3135"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543AB018"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-75%</w:t>
            </w:r>
          </w:p>
        </w:tc>
      </w:tr>
    </w:tbl>
    <w:p w14:paraId="25962A6F" w14:textId="77777777" w:rsidR="00C60C22" w:rsidRDefault="00000000">
      <w:pPr>
        <w:spacing w:after="120" w:line="324" w:lineRule="auto"/>
        <w:rPr>
          <w:rFonts w:ascii="Arial" w:eastAsia="Arial" w:hAnsi="Arial" w:cs="Arial"/>
          <w:color w:val="191919"/>
          <w:sz w:val="20"/>
          <w:szCs w:val="20"/>
        </w:rPr>
      </w:pPr>
      <w:r>
        <w:rPr>
          <w:rFonts w:ascii="Arial" w:hAnsi="Arial" w:cs="Arial"/>
          <w:b/>
          <w:sz w:val="20"/>
          <w:szCs w:val="20"/>
        </w:rPr>
        <w:t xml:space="preserve">Key Finding. </w:t>
      </w:r>
      <w:r>
        <w:rPr>
          <w:rFonts w:ascii="Arial" w:eastAsia="Arial" w:hAnsi="Arial" w:cs="Arial"/>
          <w:color w:val="191919"/>
          <w:sz w:val="20"/>
          <w:szCs w:val="20"/>
        </w:rPr>
        <w:t>PTUPCDR closes to within 17% of LightGCN (was 71% gap in L2). Richer source embeddings from ≥10 movie ratings improve the quality of the personalized MoE mapping.</w:t>
      </w:r>
    </w:p>
    <w:p w14:paraId="0CE6BC5E"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lastRenderedPageBreak/>
        <w:t>Lesson 4 narrows the cohort further to source-rich / target-sparse overlap users — those with many movie ratings but few game ratings. LightGCN is still best at 0.038, but the CDR gap closes sharply: PTUPCDR reaches 0.032 and EMCDR 0.027. This is the regime where cross-domain transfer is most useful in practice, and it directly motivates the one-shot and cold-start routing branches used in the demo.</w:t>
      </w:r>
    </w:p>
    <w:p w14:paraId="0AD52609"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i/>
          <w:iCs/>
          <w:color w:val="191919"/>
          <w:sz w:val="20"/>
          <w:szCs w:val="20"/>
        </w:rPr>
        <w:t>Figure 24: Lesson 4 — Source-rich overlap users</w:t>
      </w:r>
    </w:p>
    <w:p w14:paraId="2E20F07A" w14:textId="77777777" w:rsidR="00C60C22" w:rsidRDefault="00000000">
      <w:pPr>
        <w:spacing w:after="120" w:line="324" w:lineRule="auto"/>
      </w:pPr>
      <w:r>
        <w:rPr>
          <w:b/>
        </w:rPr>
        <w:t>Key findings</w:t>
      </w:r>
    </w:p>
    <w:tbl>
      <w:tblPr>
        <w:tblStyle w:val="TableNormal0"/>
        <w:tblW w:w="0" w:type="auto"/>
        <w:tblInd w:w="0" w:type="dxa"/>
        <w:tblLook w:val="04A0" w:firstRow="1" w:lastRow="0" w:firstColumn="1" w:lastColumn="0" w:noHBand="0" w:noVBand="1"/>
      </w:tblPr>
      <w:tblGrid>
        <w:gridCol w:w="4703"/>
        <w:gridCol w:w="4703"/>
      </w:tblGrid>
      <w:tr w:rsidR="00C60C22" w14:paraId="63969422" w14:textId="77777777">
        <w:tc>
          <w:tcPr>
            <w:tcW w:w="4703" w:type="dxa"/>
            <w:shd w:val="clear" w:color="auto" w:fill="D9E7FB"/>
          </w:tcPr>
          <w:p w14:paraId="40B63D8E" w14:textId="77777777" w:rsidR="00C60C22" w:rsidRDefault="00000000">
            <w:pPr>
              <w:spacing w:after="120" w:line="324" w:lineRule="auto"/>
            </w:pPr>
            <w:r>
              <w:rPr>
                <w:b/>
                <w:color w:val="FFFFFF"/>
                <w:sz w:val="18"/>
              </w:rPr>
              <w:t>Finding</w:t>
            </w:r>
          </w:p>
        </w:tc>
        <w:tc>
          <w:tcPr>
            <w:tcW w:w="4703" w:type="dxa"/>
            <w:shd w:val="clear" w:color="auto" w:fill="D9E7FB"/>
          </w:tcPr>
          <w:p w14:paraId="2A644422" w14:textId="77777777" w:rsidR="00C60C22" w:rsidRDefault="00000000">
            <w:pPr>
              <w:spacing w:after="120" w:line="324" w:lineRule="auto"/>
            </w:pPr>
            <w:r>
              <w:rPr>
                <w:b/>
                <w:color w:val="FFFFFF"/>
                <w:sz w:val="18"/>
              </w:rPr>
              <w:t>Evidence</w:t>
            </w:r>
          </w:p>
        </w:tc>
      </w:tr>
      <w:tr w:rsidR="00C60C22" w14:paraId="258041B1" w14:textId="77777777">
        <w:tc>
          <w:tcPr>
            <w:tcW w:w="4703" w:type="dxa"/>
          </w:tcPr>
          <w:p w14:paraId="22BDB6A4" w14:textId="77777777" w:rsidR="00C60C22" w:rsidRDefault="00000000">
            <w:pPr>
              <w:spacing w:after="120" w:line="324" w:lineRule="auto"/>
            </w:pPr>
            <w:r>
              <w:rPr>
                <w:b/>
                <w:sz w:val="18"/>
              </w:rPr>
              <w:t>PTUPCDR closes to −17%</w:t>
            </w:r>
          </w:p>
        </w:tc>
        <w:tc>
          <w:tcPr>
            <w:tcW w:w="4703" w:type="dxa"/>
          </w:tcPr>
          <w:p w14:paraId="631486B2" w14:textId="77777777" w:rsidR="00C60C22" w:rsidRDefault="00000000">
            <w:pPr>
              <w:spacing w:after="120" w:line="324" w:lineRule="auto"/>
            </w:pPr>
            <w:r>
              <w:rPr>
                <w:sz w:val="18"/>
              </w:rPr>
              <w:t>Gap to LightGCN: −42% (L3) → −17% (L4)</w:t>
            </w:r>
          </w:p>
        </w:tc>
      </w:tr>
      <w:tr w:rsidR="00C60C22" w14:paraId="517D2DCE" w14:textId="77777777">
        <w:tc>
          <w:tcPr>
            <w:tcW w:w="4703" w:type="dxa"/>
            <w:shd w:val="clear" w:color="auto" w:fill="F2F2F2"/>
          </w:tcPr>
          <w:p w14:paraId="4464F3C6" w14:textId="77777777" w:rsidR="00C60C22" w:rsidRDefault="00000000">
            <w:pPr>
              <w:spacing w:after="120" w:line="324" w:lineRule="auto"/>
            </w:pPr>
            <w:r>
              <w:rPr>
                <w:b/>
                <w:sz w:val="18"/>
              </w:rPr>
              <w:t>EMCDR −34% (was −56%)</w:t>
            </w:r>
          </w:p>
        </w:tc>
        <w:tc>
          <w:tcPr>
            <w:tcW w:w="4703" w:type="dxa"/>
            <w:shd w:val="clear" w:color="auto" w:fill="F2F2F2"/>
          </w:tcPr>
          <w:p w14:paraId="6FE8CFEA" w14:textId="77777777" w:rsidR="00C60C22" w:rsidRDefault="00000000">
            <w:pPr>
              <w:spacing w:after="120" w:line="324" w:lineRule="auto"/>
            </w:pPr>
            <w:r>
              <w:rPr>
                <w:sz w:val="18"/>
              </w:rPr>
              <w:t>Every mapping-CDR tightens toward LightGCN</w:t>
            </w:r>
          </w:p>
        </w:tc>
      </w:tr>
      <w:tr w:rsidR="00C60C22" w14:paraId="314A1407" w14:textId="77777777">
        <w:tc>
          <w:tcPr>
            <w:tcW w:w="4703" w:type="dxa"/>
          </w:tcPr>
          <w:p w14:paraId="4A5323F5" w14:textId="77777777" w:rsidR="00C60C22" w:rsidRDefault="00000000">
            <w:pPr>
              <w:spacing w:after="120" w:line="324" w:lineRule="auto"/>
            </w:pPr>
            <w:r>
              <w:rPr>
                <w:b/>
                <w:sz w:val="18"/>
              </w:rPr>
              <w:t>LightGCN drops 37%</w:t>
            </w:r>
          </w:p>
        </w:tc>
        <w:tc>
          <w:tcPr>
            <w:tcW w:w="4703" w:type="dxa"/>
          </w:tcPr>
          <w:p w14:paraId="72974BF6" w14:textId="77777777" w:rsidR="00C60C22" w:rsidRDefault="00000000">
            <w:pPr>
              <w:spacing w:after="120" w:line="324" w:lineRule="auto"/>
            </w:pPr>
            <w:r>
              <w:rPr>
                <w:sz w:val="18"/>
              </w:rPr>
              <w:t>0.0555 → 0.0350 — loses its best users</w:t>
            </w:r>
          </w:p>
        </w:tc>
      </w:tr>
      <w:tr w:rsidR="00C60C22" w14:paraId="0D928D3C" w14:textId="77777777">
        <w:tc>
          <w:tcPr>
            <w:tcW w:w="4703" w:type="dxa"/>
            <w:shd w:val="clear" w:color="auto" w:fill="F2F2F2"/>
          </w:tcPr>
          <w:p w14:paraId="01EF2D88" w14:textId="77777777" w:rsidR="00C60C22" w:rsidRDefault="00000000">
            <w:pPr>
              <w:spacing w:after="120" w:line="324" w:lineRule="auto"/>
            </w:pPr>
            <w:r>
              <w:rPr>
                <w:b/>
                <w:sz w:val="18"/>
              </w:rPr>
              <w:t>Monotonic trend L2 → L4</w:t>
            </w:r>
          </w:p>
        </w:tc>
        <w:tc>
          <w:tcPr>
            <w:tcW w:w="4703" w:type="dxa"/>
            <w:shd w:val="clear" w:color="auto" w:fill="F2F2F2"/>
          </w:tcPr>
          <w:p w14:paraId="4FB27DD7" w14:textId="77777777" w:rsidR="00C60C22" w:rsidRDefault="00000000">
            <w:pPr>
              <w:spacing w:after="120" w:line="324" w:lineRule="auto"/>
            </w:pPr>
            <w:r>
              <w:rPr>
                <w:sz w:val="18"/>
              </w:rPr>
              <w:t>Each tightening helps CDR more than single-domain</w:t>
            </w:r>
          </w:p>
        </w:tc>
      </w:tr>
    </w:tbl>
    <w:p w14:paraId="4A40DF08" w14:textId="77777777" w:rsidR="00C60C22" w:rsidRDefault="00000000">
      <w:pPr>
        <w:spacing w:after="120" w:line="324" w:lineRule="auto"/>
        <w:jc w:val="center"/>
        <w:rPr>
          <w:rFonts w:ascii="Arial" w:eastAsia="Arial" w:hAnsi="Arial" w:cs="Arial"/>
          <w:color w:val="191919"/>
          <w:sz w:val="20"/>
          <w:szCs w:val="20"/>
        </w:rPr>
      </w:pPr>
      <w:r>
        <w:rPr>
          <w:rFonts w:ascii="Arial" w:hAnsi="Arial" w:cs="Arial"/>
          <w:sz w:val="20"/>
          <w:szCs w:val="20"/>
        </w:rPr>
        <w:t>Figure L4b plots each model's gap to LightGCN across L3 and L4.</w:t>
      </w:r>
    </w:p>
    <w:p w14:paraId="35B92480" w14:textId="77777777" w:rsidR="00C60C22" w:rsidRDefault="00000000">
      <w:pPr>
        <w:spacing w:after="120" w:line="324" w:lineRule="auto"/>
        <w:jc w:val="center"/>
      </w:pPr>
      <w:r>
        <w:rPr>
          <w:noProof/>
        </w:rPr>
        <w:drawing>
          <wp:inline distT="0" distB="0" distL="0" distR="0" wp14:anchorId="454EBA32" wp14:editId="7849DDF0">
            <wp:extent cx="5120640" cy="2070504"/>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indings_lesson4.png"/>
                    <pic:cNvPicPr/>
                  </pic:nvPicPr>
                  <pic:blipFill>
                    <a:blip r:embed="rId54"/>
                    <a:stretch>
                      <a:fillRect/>
                    </a:stretch>
                  </pic:blipFill>
                  <pic:spPr>
                    <a:xfrm>
                      <a:off x="0" y="0"/>
                      <a:ext cx="5120640" cy="2070504"/>
                    </a:xfrm>
                    <a:prstGeom prst="rect">
                      <a:avLst/>
                    </a:prstGeom>
                  </pic:spPr>
                </pic:pic>
              </a:graphicData>
            </a:graphic>
          </wp:inline>
        </w:drawing>
      </w:r>
    </w:p>
    <w:p w14:paraId="1ABA203D" w14:textId="77777777" w:rsidR="00C60C22" w:rsidRDefault="00000000">
      <w:pPr>
        <w:spacing w:after="120" w:line="324" w:lineRule="auto"/>
        <w:jc w:val="center"/>
      </w:pPr>
      <w:r>
        <w:rPr>
          <w:i/>
          <w:sz w:val="18"/>
        </w:rPr>
        <w:t>Figure L4b: L3 vs L4 gap (lower = better). Source richness is the lever — CDR narrows, NCF drifts slightly wider.</w:t>
      </w:r>
    </w:p>
    <w:p w14:paraId="7173808D" w14:textId="77777777" w:rsidR="00C60C22" w:rsidRDefault="00C60C22">
      <w:pPr>
        <w:spacing w:after="120" w:line="324" w:lineRule="auto"/>
      </w:pPr>
    </w:p>
    <w:p w14:paraId="77178A7E" w14:textId="77777777" w:rsidR="00C60C22" w:rsidRDefault="00000000">
      <w:pPr>
        <w:spacing w:after="120" w:line="324" w:lineRule="auto"/>
      </w:pPr>
      <w:r>
        <w:rPr>
          <w:b/>
          <w:color w:val="7A5400"/>
          <w:sz w:val="22"/>
        </w:rPr>
        <w:t xml:space="preserve">→ Next up.  </w:t>
      </w:r>
      <w:r>
        <w:rPr>
          <w:color w:val="7A5400"/>
          <w:sz w:val="20"/>
        </w:rPr>
        <w:t>Lesson 5 attacks source-side noise: most L4 movie items have only a handful of in-cohort ratings. Applying a movie-popularity filter (≥ 10 ratings within-cohort) tests whether a cleaner source catalog further improves CDR transfer.</w:t>
      </w:r>
    </w:p>
    <w:p w14:paraId="5D290BEB" w14:textId="77777777" w:rsidR="00C60C22" w:rsidRDefault="00000000">
      <w:pPr>
        <w:pStyle w:val="Heading2"/>
        <w:spacing w:before="240" w:after="160" w:line="324" w:lineRule="auto"/>
        <w:rPr>
          <w:rFonts w:ascii="Arial" w:eastAsia="Arial" w:hAnsi="Arial" w:cs="Arial"/>
          <w:color w:val="191919"/>
          <w:sz w:val="20"/>
          <w:szCs w:val="20"/>
        </w:rPr>
      </w:pPr>
      <w:r>
        <w:rPr>
          <w:rFonts w:ascii="Arial" w:eastAsia="Arial" w:hAnsi="Arial" w:cs="Arial"/>
          <w:color w:val="191919"/>
          <w:sz w:val="20"/>
          <w:szCs w:val="20"/>
        </w:rPr>
        <w:t>5.5 Lesson 5: Catalog Sharpening</w:t>
      </w:r>
    </w:p>
    <w:p w14:paraId="0ABB11DD" w14:textId="77777777" w:rsidR="00C60C22" w:rsidRDefault="00000000">
      <w:pPr>
        <w:spacing w:after="120" w:line="324" w:lineRule="auto"/>
      </w:pPr>
      <w:r>
        <w:rPr>
          <w:rFonts w:ascii="Arial" w:hAnsi="Arial" w:cs="Arial"/>
          <w:sz w:val="20"/>
          <w:szCs w:val="20"/>
        </w:rPr>
        <w:t>In this lesson, we will see what happens when the bottom 74% of rarely-rated movies are trimmed away, and explore whether the remaining signal is cleaner for cross-domain transfer or whether every model simply loses diversity.</w:t>
      </w:r>
    </w:p>
    <w:p w14:paraId="45A8F672" w14:textId="77777777" w:rsidR="00C60C22" w:rsidRDefault="00000000">
      <w:pPr>
        <w:spacing w:after="120" w:line="324" w:lineRule="auto"/>
      </w:pPr>
      <w:r>
        <w:rPr>
          <w:b/>
        </w:rPr>
        <w:lastRenderedPageBreak/>
        <w:t>What changed vs previous lesson</w:t>
      </w:r>
    </w:p>
    <w:tbl>
      <w:tblPr>
        <w:tblStyle w:val="TableNormal0"/>
        <w:tblW w:w="0" w:type="auto"/>
        <w:tblInd w:w="0" w:type="dxa"/>
        <w:tblLook w:val="04A0" w:firstRow="1" w:lastRow="0" w:firstColumn="1" w:lastColumn="0" w:noHBand="0" w:noVBand="1"/>
      </w:tblPr>
      <w:tblGrid>
        <w:gridCol w:w="3135"/>
        <w:gridCol w:w="3135"/>
        <w:gridCol w:w="3135"/>
      </w:tblGrid>
      <w:tr w:rsidR="00C60C22" w14:paraId="1FEF5EF1" w14:textId="77777777">
        <w:tc>
          <w:tcPr>
            <w:tcW w:w="3135" w:type="dxa"/>
            <w:shd w:val="clear" w:color="auto" w:fill="D9E7FB"/>
          </w:tcPr>
          <w:p w14:paraId="7E033EDD" w14:textId="77777777" w:rsidR="00C60C22" w:rsidRDefault="00000000">
            <w:pPr>
              <w:spacing w:after="120" w:line="324" w:lineRule="auto"/>
            </w:pPr>
            <w:r>
              <w:rPr>
                <w:b/>
                <w:color w:val="FFFFFF"/>
                <w:sz w:val="18"/>
              </w:rPr>
              <w:t>Aspect</w:t>
            </w:r>
          </w:p>
        </w:tc>
        <w:tc>
          <w:tcPr>
            <w:tcW w:w="3135" w:type="dxa"/>
            <w:shd w:val="clear" w:color="auto" w:fill="D9E7FB"/>
          </w:tcPr>
          <w:p w14:paraId="5D8FA11D" w14:textId="77777777" w:rsidR="00C60C22" w:rsidRDefault="00000000">
            <w:pPr>
              <w:spacing w:after="120" w:line="324" w:lineRule="auto"/>
            </w:pPr>
            <w:r>
              <w:rPr>
                <w:b/>
                <w:color w:val="FFFFFF"/>
                <w:sz w:val="18"/>
              </w:rPr>
              <w:t>L4</w:t>
            </w:r>
          </w:p>
        </w:tc>
        <w:tc>
          <w:tcPr>
            <w:tcW w:w="3135" w:type="dxa"/>
            <w:shd w:val="clear" w:color="auto" w:fill="D9E7FB"/>
          </w:tcPr>
          <w:p w14:paraId="6A24C6E6" w14:textId="77777777" w:rsidR="00C60C22" w:rsidRDefault="00000000">
            <w:pPr>
              <w:spacing w:after="120" w:line="324" w:lineRule="auto"/>
            </w:pPr>
            <w:r>
              <w:rPr>
                <w:b/>
                <w:color w:val="FFFFFF"/>
                <w:sz w:val="18"/>
              </w:rPr>
              <w:t>L5</w:t>
            </w:r>
          </w:p>
        </w:tc>
      </w:tr>
      <w:tr w:rsidR="00C60C22" w14:paraId="72CAE180" w14:textId="77777777">
        <w:tc>
          <w:tcPr>
            <w:tcW w:w="3135" w:type="dxa"/>
          </w:tcPr>
          <w:p w14:paraId="3D1A00EB" w14:textId="77777777" w:rsidR="00C60C22" w:rsidRDefault="00000000">
            <w:pPr>
              <w:spacing w:after="120" w:line="324" w:lineRule="auto"/>
            </w:pPr>
            <w:r>
              <w:rPr>
                <w:b/>
                <w:sz w:val="18"/>
              </w:rPr>
              <w:t>Movie popularity filter</w:t>
            </w:r>
          </w:p>
        </w:tc>
        <w:tc>
          <w:tcPr>
            <w:tcW w:w="3135" w:type="dxa"/>
          </w:tcPr>
          <w:p w14:paraId="29A20825" w14:textId="77777777" w:rsidR="00C60C22" w:rsidRDefault="00000000">
            <w:pPr>
              <w:spacing w:after="120" w:line="324" w:lineRule="auto"/>
            </w:pPr>
            <w:r>
              <w:rPr>
                <w:sz w:val="18"/>
              </w:rPr>
              <w:t>None</w:t>
            </w:r>
          </w:p>
        </w:tc>
        <w:tc>
          <w:tcPr>
            <w:tcW w:w="3135" w:type="dxa"/>
          </w:tcPr>
          <w:p w14:paraId="481F45F0" w14:textId="77777777" w:rsidR="00C60C22" w:rsidRDefault="00000000">
            <w:pPr>
              <w:spacing w:after="120" w:line="324" w:lineRule="auto"/>
            </w:pPr>
            <w:r>
              <w:rPr>
                <w:sz w:val="18"/>
              </w:rPr>
              <w:t>≥ 10 in-cohort ratings</w:t>
            </w:r>
          </w:p>
        </w:tc>
      </w:tr>
      <w:tr w:rsidR="00C60C22" w14:paraId="252B0D98" w14:textId="77777777">
        <w:tc>
          <w:tcPr>
            <w:tcW w:w="3135" w:type="dxa"/>
            <w:shd w:val="clear" w:color="auto" w:fill="F2F2F2"/>
          </w:tcPr>
          <w:p w14:paraId="6C39D91E" w14:textId="77777777" w:rsidR="00C60C22" w:rsidRDefault="00000000">
            <w:pPr>
              <w:spacing w:after="120" w:line="324" w:lineRule="auto"/>
            </w:pPr>
            <w:r>
              <w:rPr>
                <w:b/>
                <w:sz w:val="18"/>
              </w:rPr>
              <w:t>Catalog ratio (movie : game)</w:t>
            </w:r>
          </w:p>
        </w:tc>
        <w:tc>
          <w:tcPr>
            <w:tcW w:w="3135" w:type="dxa"/>
            <w:shd w:val="clear" w:color="auto" w:fill="F2F2F2"/>
          </w:tcPr>
          <w:p w14:paraId="024B4A37" w14:textId="77777777" w:rsidR="00C60C22" w:rsidRDefault="00000000">
            <w:pPr>
              <w:spacing w:after="120" w:line="324" w:lineRule="auto"/>
            </w:pPr>
            <w:r>
              <w:rPr>
                <w:sz w:val="18"/>
              </w:rPr>
              <w:t>≈ 4 : 1 noisy</w:t>
            </w:r>
          </w:p>
        </w:tc>
        <w:tc>
          <w:tcPr>
            <w:tcW w:w="3135" w:type="dxa"/>
            <w:shd w:val="clear" w:color="auto" w:fill="F2F2F2"/>
          </w:tcPr>
          <w:p w14:paraId="1D6ACC44" w14:textId="77777777" w:rsidR="00C60C22" w:rsidRDefault="00000000">
            <w:pPr>
              <w:spacing w:after="120" w:line="324" w:lineRule="auto"/>
            </w:pPr>
            <w:r>
              <w:rPr>
                <w:sz w:val="18"/>
              </w:rPr>
              <w:t>≈ 1 : 1 balanced</w:t>
            </w:r>
          </w:p>
        </w:tc>
      </w:tr>
      <w:tr w:rsidR="00C60C22" w14:paraId="493F9B6C" w14:textId="77777777">
        <w:tc>
          <w:tcPr>
            <w:tcW w:w="3135" w:type="dxa"/>
          </w:tcPr>
          <w:p w14:paraId="7FB5563C" w14:textId="77777777" w:rsidR="00C60C22" w:rsidRDefault="00000000">
            <w:pPr>
              <w:spacing w:after="120" w:line="324" w:lineRule="auto"/>
            </w:pPr>
            <w:r>
              <w:rPr>
                <w:b/>
                <w:sz w:val="18"/>
              </w:rPr>
              <w:t>Game side</w:t>
            </w:r>
          </w:p>
        </w:tc>
        <w:tc>
          <w:tcPr>
            <w:tcW w:w="3135" w:type="dxa"/>
          </w:tcPr>
          <w:p w14:paraId="6ABA29B7" w14:textId="77777777" w:rsidR="00C60C22" w:rsidRDefault="00000000">
            <w:pPr>
              <w:spacing w:after="120" w:line="324" w:lineRule="auto"/>
            </w:pPr>
            <w:r>
              <w:rPr>
                <w:sz w:val="18"/>
              </w:rPr>
              <w:t>9,147 items</w:t>
            </w:r>
          </w:p>
        </w:tc>
        <w:tc>
          <w:tcPr>
            <w:tcW w:w="3135" w:type="dxa"/>
          </w:tcPr>
          <w:p w14:paraId="02DF3D4E" w14:textId="77777777" w:rsidR="00C60C22" w:rsidRDefault="00000000">
            <w:pPr>
              <w:spacing w:after="120" w:line="324" w:lineRule="auto"/>
            </w:pPr>
            <w:r>
              <w:rPr>
                <w:sz w:val="18"/>
              </w:rPr>
              <w:t>Unchanged</w:t>
            </w:r>
          </w:p>
        </w:tc>
      </w:tr>
    </w:tbl>
    <w:p w14:paraId="283A6005" w14:textId="77777777" w:rsidR="00C60C22" w:rsidRDefault="00000000">
      <w:pPr>
        <w:spacing w:after="120" w:line="324" w:lineRule="auto"/>
      </w:pPr>
      <w:r>
        <w:rPr>
          <w:b/>
        </w:rPr>
        <w:t>Data characteristics</w:t>
      </w:r>
    </w:p>
    <w:tbl>
      <w:tblPr>
        <w:tblStyle w:val="TableNormal0"/>
        <w:tblW w:w="0" w:type="auto"/>
        <w:tblInd w:w="0" w:type="dxa"/>
        <w:tblLook w:val="04A0" w:firstRow="1" w:lastRow="0" w:firstColumn="1" w:lastColumn="0" w:noHBand="0" w:noVBand="1"/>
      </w:tblPr>
      <w:tblGrid>
        <w:gridCol w:w="3135"/>
        <w:gridCol w:w="3135"/>
        <w:gridCol w:w="3135"/>
      </w:tblGrid>
      <w:tr w:rsidR="00C60C22" w14:paraId="78633692" w14:textId="77777777">
        <w:tc>
          <w:tcPr>
            <w:tcW w:w="3135" w:type="dxa"/>
            <w:shd w:val="clear" w:color="auto" w:fill="D9E7FB"/>
          </w:tcPr>
          <w:p w14:paraId="62826BDE" w14:textId="77777777" w:rsidR="00C60C22" w:rsidRDefault="00000000">
            <w:pPr>
              <w:spacing w:after="120" w:line="324" w:lineRule="auto"/>
            </w:pPr>
            <w:r>
              <w:rPr>
                <w:b/>
                <w:color w:val="FFFFFF"/>
                <w:sz w:val="18"/>
              </w:rPr>
              <w:t>Property</w:t>
            </w:r>
          </w:p>
        </w:tc>
        <w:tc>
          <w:tcPr>
            <w:tcW w:w="3135" w:type="dxa"/>
            <w:shd w:val="clear" w:color="auto" w:fill="D9E7FB"/>
          </w:tcPr>
          <w:p w14:paraId="40710B80" w14:textId="77777777" w:rsidR="00C60C22" w:rsidRDefault="00000000">
            <w:pPr>
              <w:spacing w:after="120" w:line="324" w:lineRule="auto"/>
            </w:pPr>
            <w:r>
              <w:rPr>
                <w:b/>
                <w:color w:val="FFFFFF"/>
                <w:sz w:val="18"/>
              </w:rPr>
              <w:t>L4</w:t>
            </w:r>
          </w:p>
        </w:tc>
        <w:tc>
          <w:tcPr>
            <w:tcW w:w="3135" w:type="dxa"/>
            <w:shd w:val="clear" w:color="auto" w:fill="D9E7FB"/>
          </w:tcPr>
          <w:p w14:paraId="4BD2FDE6" w14:textId="77777777" w:rsidR="00C60C22" w:rsidRDefault="00000000">
            <w:pPr>
              <w:spacing w:after="120" w:line="324" w:lineRule="auto"/>
            </w:pPr>
            <w:r>
              <w:rPr>
                <w:b/>
                <w:color w:val="FFFFFF"/>
                <w:sz w:val="18"/>
              </w:rPr>
              <w:t>L5 (Δ)</w:t>
            </w:r>
          </w:p>
        </w:tc>
      </w:tr>
      <w:tr w:rsidR="00C60C22" w14:paraId="69312039" w14:textId="77777777">
        <w:tc>
          <w:tcPr>
            <w:tcW w:w="3135" w:type="dxa"/>
          </w:tcPr>
          <w:p w14:paraId="11316CF6" w14:textId="77777777" w:rsidR="00C60C22" w:rsidRDefault="00000000">
            <w:pPr>
              <w:spacing w:after="120" w:line="324" w:lineRule="auto"/>
            </w:pPr>
            <w:r>
              <w:rPr>
                <w:b/>
                <w:sz w:val="18"/>
              </w:rPr>
              <w:t>Movie items</w:t>
            </w:r>
          </w:p>
        </w:tc>
        <w:tc>
          <w:tcPr>
            <w:tcW w:w="3135" w:type="dxa"/>
          </w:tcPr>
          <w:p w14:paraId="302DDED4" w14:textId="77777777" w:rsidR="00C60C22" w:rsidRDefault="00000000">
            <w:pPr>
              <w:spacing w:after="120" w:line="324" w:lineRule="auto"/>
            </w:pPr>
            <w:r>
              <w:rPr>
                <w:sz w:val="18"/>
              </w:rPr>
              <w:t>39,534</w:t>
            </w:r>
          </w:p>
        </w:tc>
        <w:tc>
          <w:tcPr>
            <w:tcW w:w="3135" w:type="dxa"/>
          </w:tcPr>
          <w:p w14:paraId="6ACA2D1A" w14:textId="77777777" w:rsidR="00C60C22" w:rsidRDefault="00000000">
            <w:pPr>
              <w:spacing w:after="120" w:line="324" w:lineRule="auto"/>
            </w:pPr>
            <w:r>
              <w:rPr>
                <w:sz w:val="18"/>
              </w:rPr>
              <w:t>10,311</w:t>
            </w:r>
            <w:r>
              <w:rPr>
                <w:b/>
                <w:color w:val="C0392B"/>
                <w:sz w:val="18"/>
              </w:rPr>
              <w:t xml:space="preserve">  −74%</w:t>
            </w:r>
          </w:p>
        </w:tc>
      </w:tr>
      <w:tr w:rsidR="00C60C22" w14:paraId="09B3FE9E" w14:textId="77777777">
        <w:tc>
          <w:tcPr>
            <w:tcW w:w="3135" w:type="dxa"/>
            <w:shd w:val="clear" w:color="auto" w:fill="F2F2F2"/>
          </w:tcPr>
          <w:p w14:paraId="1CAE2C8F" w14:textId="77777777" w:rsidR="00C60C22" w:rsidRDefault="00000000">
            <w:pPr>
              <w:spacing w:after="120" w:line="324" w:lineRule="auto"/>
            </w:pPr>
            <w:r>
              <w:rPr>
                <w:b/>
                <w:sz w:val="18"/>
              </w:rPr>
              <w:t>Movie interactions</w:t>
            </w:r>
          </w:p>
        </w:tc>
        <w:tc>
          <w:tcPr>
            <w:tcW w:w="3135" w:type="dxa"/>
            <w:shd w:val="clear" w:color="auto" w:fill="F2F2F2"/>
          </w:tcPr>
          <w:p w14:paraId="60F03B78" w14:textId="77777777" w:rsidR="00C60C22" w:rsidRDefault="00000000">
            <w:pPr>
              <w:spacing w:after="120" w:line="324" w:lineRule="auto"/>
            </w:pPr>
            <w:r>
              <w:rPr>
                <w:sz w:val="18"/>
              </w:rPr>
              <w:t>388,919</w:t>
            </w:r>
          </w:p>
        </w:tc>
        <w:tc>
          <w:tcPr>
            <w:tcW w:w="3135" w:type="dxa"/>
            <w:shd w:val="clear" w:color="auto" w:fill="F2F2F2"/>
          </w:tcPr>
          <w:p w14:paraId="7B265C68" w14:textId="77777777" w:rsidR="00C60C22" w:rsidRDefault="00000000">
            <w:pPr>
              <w:spacing w:after="120" w:line="324" w:lineRule="auto"/>
            </w:pPr>
            <w:r>
              <w:rPr>
                <w:sz w:val="18"/>
              </w:rPr>
              <w:t>282,896</w:t>
            </w:r>
            <w:r>
              <w:rPr>
                <w:b/>
                <w:color w:val="C0392B"/>
                <w:sz w:val="18"/>
              </w:rPr>
              <w:t xml:space="preserve">  −27%</w:t>
            </w:r>
          </w:p>
        </w:tc>
      </w:tr>
      <w:tr w:rsidR="00C60C22" w14:paraId="2C5075D4" w14:textId="77777777">
        <w:tc>
          <w:tcPr>
            <w:tcW w:w="3135" w:type="dxa"/>
          </w:tcPr>
          <w:p w14:paraId="593B980A" w14:textId="77777777" w:rsidR="00C60C22" w:rsidRDefault="00000000">
            <w:pPr>
              <w:spacing w:after="120" w:line="324" w:lineRule="auto"/>
            </w:pPr>
            <w:r>
              <w:rPr>
                <w:b/>
                <w:sz w:val="18"/>
              </w:rPr>
              <w:t>Game items / interactions</w:t>
            </w:r>
          </w:p>
        </w:tc>
        <w:tc>
          <w:tcPr>
            <w:tcW w:w="3135" w:type="dxa"/>
          </w:tcPr>
          <w:p w14:paraId="5E448AA7" w14:textId="77777777" w:rsidR="00C60C22" w:rsidRDefault="00000000">
            <w:pPr>
              <w:spacing w:after="120" w:line="324" w:lineRule="auto"/>
            </w:pPr>
            <w:r>
              <w:rPr>
                <w:sz w:val="18"/>
              </w:rPr>
              <w:t>9,147 · 58,782</w:t>
            </w:r>
          </w:p>
        </w:tc>
        <w:tc>
          <w:tcPr>
            <w:tcW w:w="3135" w:type="dxa"/>
          </w:tcPr>
          <w:p w14:paraId="06880C67" w14:textId="77777777" w:rsidR="00C60C22" w:rsidRDefault="00000000">
            <w:pPr>
              <w:spacing w:after="120" w:line="324" w:lineRule="auto"/>
            </w:pPr>
            <w:r>
              <w:rPr>
                <w:sz w:val="18"/>
              </w:rPr>
              <w:t>9,147 · 58,782</w:t>
            </w:r>
            <w:r>
              <w:rPr>
                <w:b/>
                <w:color w:val="10981F"/>
                <w:sz w:val="18"/>
              </w:rPr>
              <w:t xml:space="preserve">  same</w:t>
            </w:r>
          </w:p>
        </w:tc>
      </w:tr>
      <w:tr w:rsidR="00C60C22" w14:paraId="56343F01" w14:textId="77777777">
        <w:tc>
          <w:tcPr>
            <w:tcW w:w="3135" w:type="dxa"/>
            <w:shd w:val="clear" w:color="auto" w:fill="F2F2F2"/>
          </w:tcPr>
          <w:p w14:paraId="25C51883" w14:textId="77777777" w:rsidR="00C60C22" w:rsidRDefault="00000000">
            <w:pPr>
              <w:spacing w:after="120" w:line="324" w:lineRule="auto"/>
            </w:pPr>
            <w:r>
              <w:rPr>
                <w:b/>
                <w:sz w:val="18"/>
              </w:rPr>
              <w:t>Users</w:t>
            </w:r>
          </w:p>
        </w:tc>
        <w:tc>
          <w:tcPr>
            <w:tcW w:w="3135" w:type="dxa"/>
            <w:shd w:val="clear" w:color="auto" w:fill="F2F2F2"/>
          </w:tcPr>
          <w:p w14:paraId="154A32E8" w14:textId="77777777" w:rsidR="00C60C22" w:rsidRDefault="00000000">
            <w:pPr>
              <w:spacing w:after="120" w:line="324" w:lineRule="auto"/>
            </w:pPr>
            <w:r>
              <w:rPr>
                <w:sz w:val="18"/>
              </w:rPr>
              <w:t>14,328</w:t>
            </w:r>
          </w:p>
        </w:tc>
        <w:tc>
          <w:tcPr>
            <w:tcW w:w="3135" w:type="dxa"/>
            <w:shd w:val="clear" w:color="auto" w:fill="F2F2F2"/>
          </w:tcPr>
          <w:p w14:paraId="5A8FB589" w14:textId="77777777" w:rsidR="00C60C22" w:rsidRDefault="00000000">
            <w:pPr>
              <w:spacing w:after="120" w:line="324" w:lineRule="auto"/>
            </w:pPr>
            <w:r>
              <w:rPr>
                <w:sz w:val="18"/>
              </w:rPr>
              <w:t>14,328</w:t>
            </w:r>
            <w:r>
              <w:rPr>
                <w:b/>
                <w:color w:val="10981F"/>
                <w:sz w:val="18"/>
              </w:rPr>
              <w:t xml:space="preserve">  same</w:t>
            </w:r>
          </w:p>
        </w:tc>
      </w:tr>
    </w:tbl>
    <w:p w14:paraId="2D61FB55" w14:textId="77777777" w:rsidR="00C60C22" w:rsidRDefault="00000000">
      <w:pPr>
        <w:spacing w:after="120" w:line="324" w:lineRule="auto"/>
        <w:jc w:val="center"/>
        <w:rPr>
          <w:rFonts w:ascii="Arial" w:eastAsia="Arial" w:hAnsi="Arial" w:cs="Arial"/>
          <w:color w:val="191919"/>
          <w:sz w:val="20"/>
          <w:szCs w:val="20"/>
        </w:rPr>
      </w:pPr>
      <w:r>
        <w:rPr>
          <w:rFonts w:ascii="Arial" w:hAnsi="Arial" w:cs="Arial"/>
          <w:sz w:val="20"/>
          <w:szCs w:val="20"/>
        </w:rPr>
        <w:t>The catalog-sharpening step aggressively trims long-tail movie items. Figure L5 shows the trim magnitude and how each model responds.</w:t>
      </w:r>
    </w:p>
    <w:p w14:paraId="22F3A9EC" w14:textId="77777777" w:rsidR="00C60C22" w:rsidRDefault="00000000">
      <w:pPr>
        <w:spacing w:after="120" w:line="324" w:lineRule="auto"/>
        <w:jc w:val="center"/>
      </w:pPr>
      <w:r>
        <w:rPr>
          <w:noProof/>
        </w:rPr>
        <w:drawing>
          <wp:inline distT="0" distB="0" distL="0" distR="0" wp14:anchorId="44D42EDB" wp14:editId="1B166C57">
            <wp:extent cx="5303520" cy="236324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esson5_catalog_sharpening.png"/>
                    <pic:cNvPicPr/>
                  </pic:nvPicPr>
                  <pic:blipFill>
                    <a:blip r:embed="rId55"/>
                    <a:stretch>
                      <a:fillRect/>
                    </a:stretch>
                  </pic:blipFill>
                  <pic:spPr>
                    <a:xfrm>
                      <a:off x="0" y="0"/>
                      <a:ext cx="5303520" cy="2363240"/>
                    </a:xfrm>
                    <a:prstGeom prst="rect">
                      <a:avLst/>
                    </a:prstGeom>
                  </pic:spPr>
                </pic:pic>
              </a:graphicData>
            </a:graphic>
          </wp:inline>
        </w:drawing>
      </w:r>
    </w:p>
    <w:p w14:paraId="78CA857E" w14:textId="77777777" w:rsidR="00C60C22" w:rsidRDefault="00000000">
      <w:pPr>
        <w:spacing w:after="120" w:line="324" w:lineRule="auto"/>
        <w:jc w:val="center"/>
      </w:pPr>
      <w:r>
        <w:rPr>
          <w:i/>
          <w:sz w:val="18"/>
        </w:rPr>
        <w:t>Figure L5: Popularity-based trim — 39,534 → 10,311 movie items. Green −74% arrow marks the trim; the residual catalog stays informative.</w:t>
      </w:r>
    </w:p>
    <w:p w14:paraId="4295793F" w14:textId="77777777" w:rsidR="0024669D" w:rsidRDefault="00000000">
      <w:r>
        <w:rPr>
          <w:rFonts w:ascii="Arial" w:hAnsi="Arial" w:cs="Arial"/>
          <w:b/>
          <w:sz w:val="20"/>
          <w:szCs w:val="20"/>
        </w:rPr>
        <w:t>Experiment Setup.</w:t>
      </w:r>
    </w:p>
    <w:p w14:paraId="7B593A7A" w14:textId="77777777" w:rsidR="0024669D" w:rsidRDefault="00000000">
      <w:pPr>
        <w:spacing w:before="60" w:after="60"/>
        <w:ind w:left="540" w:hanging="270"/>
      </w:pPr>
      <w:r>
        <w:rPr>
          <w:rFonts w:ascii="Arial" w:hAnsi="Arial" w:cs="Arial"/>
          <w:sz w:val="20"/>
          <w:szCs w:val="20"/>
        </w:rPr>
        <w:t xml:space="preserve">•  </w:t>
      </w:r>
      <w:r>
        <w:rPr>
          <w:rFonts w:ascii="Arial" w:hAnsi="Arial" w:cs="Arial"/>
          <w:b/>
          <w:sz w:val="20"/>
          <w:szCs w:val="20"/>
        </w:rPr>
        <w:t xml:space="preserve">Variable Changed: </w:t>
      </w:r>
      <w:r>
        <w:rPr>
          <w:rFonts w:ascii="Arial" w:hAnsi="Arial" w:cs="Arial"/>
          <w:sz w:val="20"/>
          <w:szCs w:val="20"/>
        </w:rPr>
        <w:t>Movie catalog size — from 39,534 (L4) to 10,311 (L5) by removing movies with &lt;10 interactions, reducing the catalog by 74% while sharpening 75% of interactions</w:t>
      </w:r>
    </w:p>
    <w:p w14:paraId="29255D4C" w14:textId="77777777" w:rsidR="0024669D" w:rsidRDefault="00000000">
      <w:pPr>
        <w:spacing w:before="60" w:after="60"/>
        <w:ind w:left="540" w:hanging="270"/>
      </w:pPr>
      <w:r>
        <w:rPr>
          <w:rFonts w:ascii="Arial" w:hAnsi="Arial" w:cs="Arial"/>
          <w:sz w:val="20"/>
          <w:szCs w:val="20"/>
        </w:rPr>
        <w:lastRenderedPageBreak/>
        <w:t xml:space="preserve">•  </w:t>
      </w:r>
      <w:r>
        <w:rPr>
          <w:rFonts w:ascii="Arial" w:hAnsi="Arial" w:cs="Arial"/>
          <w:b/>
          <w:sz w:val="20"/>
          <w:szCs w:val="20"/>
        </w:rPr>
        <w:t xml:space="preserve">Held Constant: </w:t>
      </w:r>
      <w:r>
        <w:rPr>
          <w:rFonts w:ascii="Arial" w:hAnsi="Arial" w:cs="Arial"/>
          <w:sz w:val="20"/>
          <w:szCs w:val="20"/>
        </w:rPr>
        <w:t>Users (14,328), game catalog (9,147), model set, evaluation protocol, overlap (100%)</w:t>
      </w:r>
    </w:p>
    <w:p w14:paraId="1978F392" w14:textId="77777777" w:rsidR="0024669D" w:rsidRDefault="00000000">
      <w:pPr>
        <w:spacing w:before="60" w:after="60"/>
        <w:ind w:left="540" w:hanging="270"/>
      </w:pPr>
      <w:r>
        <w:rPr>
          <w:rFonts w:ascii="Arial" w:hAnsi="Arial" w:cs="Arial"/>
          <w:sz w:val="20"/>
          <w:szCs w:val="20"/>
        </w:rPr>
        <w:t xml:space="preserve">•  </w:t>
      </w:r>
      <w:r>
        <w:rPr>
          <w:rFonts w:ascii="Arial" w:hAnsi="Arial" w:cs="Arial"/>
          <w:b/>
          <w:sz w:val="20"/>
          <w:szCs w:val="20"/>
        </w:rPr>
        <w:t xml:space="preserve">Expectation: </w:t>
      </w:r>
      <w:r>
        <w:rPr>
          <w:rFonts w:ascii="Arial" w:hAnsi="Arial" w:cs="Arial"/>
          <w:sz w:val="20"/>
          <w:szCs w:val="20"/>
        </w:rPr>
        <w:t>Removing noisy long-tail movies should improve signal quality for collaborative models. SBERT-based models might suffer since they can leverage even rare items.</w:t>
      </w:r>
    </w:p>
    <w:p w14:paraId="46779CF8" w14:textId="77777777" w:rsidR="00C60C22" w:rsidRDefault="00000000">
      <w:pPr>
        <w:spacing w:after="120" w:line="324" w:lineRule="auto"/>
        <w:rPr>
          <w:rFonts w:ascii="Arial" w:eastAsia="Arial" w:hAnsi="Arial" w:cs="Arial"/>
          <w:color w:val="191919"/>
          <w:sz w:val="20"/>
          <w:szCs w:val="20"/>
        </w:rPr>
      </w:pPr>
      <w:r>
        <w:rPr>
          <w:rFonts w:ascii="Arial" w:hAnsi="Arial" w:cs="Arial"/>
          <w:b/>
          <w:sz w:val="20"/>
          <w:szCs w:val="20"/>
        </w:rPr>
        <w:t xml:space="preserve">Key Finding. </w:t>
      </w:r>
      <w:r>
        <w:rPr>
          <w:rFonts w:ascii="Arial" w:eastAsia="Arial" w:hAnsi="Arial" w:cs="Arial"/>
          <w:color w:val="191919"/>
          <w:sz w:val="20"/>
          <w:szCs w:val="20"/>
        </w:rPr>
        <w:t>Removing 74% of the movie catalog has minimal impact. LightGCN drops -10%, PTUPCDR drops -12%, but NCF actually improves +54%. CDR models show mixed results, suggesting that catalog manipulation is not a reliable lever for improving CDR.</w:t>
      </w:r>
    </w:p>
    <w:p w14:paraId="75CDA404"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Lesson 5 tests whether pruning long-tail items (items with fewer than five interactions) improves CDR by denoising the catalog. Recall@10 is essentially unchanged for every model (e.g. LightGCN 0.038 → 0.037, PTUPCDR 0.010 → 0.010). The conclusion is that catalog sharpening is not the lever that separates good from bad CDR on this dataset; overlap and cold-start conditions dominate.</w:t>
      </w:r>
    </w:p>
    <w:p w14:paraId="6D1A2A0E"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i/>
          <w:iCs/>
          <w:color w:val="191919"/>
          <w:sz w:val="20"/>
          <w:szCs w:val="20"/>
        </w:rPr>
        <w:t>Figure 25: Lesson 5 — Catalog sharpening ablation</w:t>
      </w:r>
    </w:p>
    <w:p w14:paraId="1FCC5DFD" w14:textId="77777777" w:rsidR="00C60C22" w:rsidRDefault="00000000">
      <w:pPr>
        <w:spacing w:after="120" w:line="324" w:lineRule="auto"/>
      </w:pPr>
      <w:r>
        <w:rPr>
          <w:b/>
        </w:rPr>
        <w:t>Key findings</w:t>
      </w:r>
    </w:p>
    <w:tbl>
      <w:tblPr>
        <w:tblStyle w:val="TableNormal0"/>
        <w:tblW w:w="0" w:type="auto"/>
        <w:tblInd w:w="0" w:type="dxa"/>
        <w:tblLook w:val="04A0" w:firstRow="1" w:lastRow="0" w:firstColumn="1" w:lastColumn="0" w:noHBand="0" w:noVBand="1"/>
      </w:tblPr>
      <w:tblGrid>
        <w:gridCol w:w="4703"/>
        <w:gridCol w:w="4703"/>
      </w:tblGrid>
      <w:tr w:rsidR="00C60C22" w14:paraId="377C853D" w14:textId="77777777">
        <w:tc>
          <w:tcPr>
            <w:tcW w:w="4703" w:type="dxa"/>
            <w:shd w:val="clear" w:color="auto" w:fill="D9E7FB"/>
          </w:tcPr>
          <w:p w14:paraId="7E3E72F8" w14:textId="77777777" w:rsidR="00C60C22" w:rsidRDefault="00000000">
            <w:pPr>
              <w:spacing w:after="120" w:line="324" w:lineRule="auto"/>
            </w:pPr>
            <w:r>
              <w:rPr>
                <w:b/>
                <w:color w:val="FFFFFF"/>
                <w:sz w:val="18"/>
              </w:rPr>
              <w:t>Finding</w:t>
            </w:r>
          </w:p>
        </w:tc>
        <w:tc>
          <w:tcPr>
            <w:tcW w:w="4703" w:type="dxa"/>
            <w:shd w:val="clear" w:color="auto" w:fill="D9E7FB"/>
          </w:tcPr>
          <w:p w14:paraId="3CCD9FE9" w14:textId="77777777" w:rsidR="00C60C22" w:rsidRDefault="00000000">
            <w:pPr>
              <w:spacing w:after="120" w:line="324" w:lineRule="auto"/>
            </w:pPr>
            <w:r>
              <w:rPr>
                <w:b/>
                <w:color w:val="FFFFFF"/>
                <w:sz w:val="18"/>
              </w:rPr>
              <w:t>Evidence</w:t>
            </w:r>
          </w:p>
        </w:tc>
      </w:tr>
      <w:tr w:rsidR="00C60C22" w14:paraId="4DB75AF0" w14:textId="77777777">
        <w:tc>
          <w:tcPr>
            <w:tcW w:w="4703" w:type="dxa"/>
          </w:tcPr>
          <w:p w14:paraId="3F103599" w14:textId="77777777" w:rsidR="00C60C22" w:rsidRDefault="00000000">
            <w:pPr>
              <w:spacing w:after="120" w:line="324" w:lineRule="auto"/>
            </w:pPr>
            <w:r>
              <w:rPr>
                <w:b/>
                <w:sz w:val="18"/>
              </w:rPr>
              <w:t>CDR holds most L4 gain</w:t>
            </w:r>
          </w:p>
        </w:tc>
        <w:tc>
          <w:tcPr>
            <w:tcW w:w="4703" w:type="dxa"/>
          </w:tcPr>
          <w:p w14:paraId="6BE51083" w14:textId="77777777" w:rsidR="00C60C22" w:rsidRDefault="00000000">
            <w:pPr>
              <w:spacing w:after="120" w:line="324" w:lineRule="auto"/>
            </w:pPr>
            <w:r>
              <w:rPr>
                <w:sz w:val="18"/>
              </w:rPr>
              <w:t>CMF −3%, EMCDR −9%, PTUPCDR −12% vs L4</w:t>
            </w:r>
          </w:p>
        </w:tc>
      </w:tr>
      <w:tr w:rsidR="00C60C22" w14:paraId="0C0E7EBA" w14:textId="77777777">
        <w:tc>
          <w:tcPr>
            <w:tcW w:w="4703" w:type="dxa"/>
            <w:shd w:val="clear" w:color="auto" w:fill="F2F2F2"/>
          </w:tcPr>
          <w:p w14:paraId="0E2891DE" w14:textId="77777777" w:rsidR="00C60C22" w:rsidRDefault="00000000">
            <w:pPr>
              <w:spacing w:after="120" w:line="324" w:lineRule="auto"/>
            </w:pPr>
            <w:r>
              <w:rPr>
                <w:b/>
                <w:sz w:val="18"/>
              </w:rPr>
              <w:t>NCF jumps +54%</w:t>
            </w:r>
          </w:p>
        </w:tc>
        <w:tc>
          <w:tcPr>
            <w:tcW w:w="4703" w:type="dxa"/>
            <w:shd w:val="clear" w:color="auto" w:fill="F2F2F2"/>
          </w:tcPr>
          <w:p w14:paraId="45709B9C" w14:textId="77777777" w:rsidR="00C60C22" w:rsidRDefault="00000000">
            <w:pPr>
              <w:spacing w:after="120" w:line="324" w:lineRule="auto"/>
            </w:pPr>
            <w:r>
              <w:rPr>
                <w:sz w:val="18"/>
              </w:rPr>
              <w:t>0.0140 → 0.0215 — cleaner item space helps fitting</w:t>
            </w:r>
          </w:p>
        </w:tc>
      </w:tr>
      <w:tr w:rsidR="00C60C22" w14:paraId="0DF025F7" w14:textId="77777777">
        <w:tc>
          <w:tcPr>
            <w:tcW w:w="4703" w:type="dxa"/>
          </w:tcPr>
          <w:p w14:paraId="23204AE3" w14:textId="77777777" w:rsidR="00C60C22" w:rsidRDefault="00000000">
            <w:pPr>
              <w:spacing w:after="120" w:line="324" w:lineRule="auto"/>
            </w:pPr>
            <w:r>
              <w:rPr>
                <w:b/>
                <w:sz w:val="18"/>
              </w:rPr>
              <w:t>LightGCN dips −10%</w:t>
            </w:r>
          </w:p>
        </w:tc>
        <w:tc>
          <w:tcPr>
            <w:tcW w:w="4703" w:type="dxa"/>
          </w:tcPr>
          <w:p w14:paraId="28E5AB7A" w14:textId="77777777" w:rsidR="00C60C22" w:rsidRDefault="00000000">
            <w:pPr>
              <w:spacing w:after="120" w:line="324" w:lineRule="auto"/>
            </w:pPr>
            <w:r>
              <w:rPr>
                <w:sz w:val="18"/>
              </w:rPr>
              <w:t>Movie-side graph loses neighbour diversity</w:t>
            </w:r>
          </w:p>
        </w:tc>
      </w:tr>
      <w:tr w:rsidR="00C60C22" w14:paraId="425BCFCC" w14:textId="77777777">
        <w:tc>
          <w:tcPr>
            <w:tcW w:w="4703" w:type="dxa"/>
            <w:shd w:val="clear" w:color="auto" w:fill="F2F2F2"/>
          </w:tcPr>
          <w:p w14:paraId="50ED2283" w14:textId="77777777" w:rsidR="00C60C22" w:rsidRDefault="00000000">
            <w:pPr>
              <w:spacing w:after="120" w:line="324" w:lineRule="auto"/>
            </w:pPr>
            <w:r>
              <w:rPr>
                <w:b/>
                <w:sz w:val="18"/>
              </w:rPr>
              <w:t>Cleaner &gt; bigger</w:t>
            </w:r>
          </w:p>
        </w:tc>
        <w:tc>
          <w:tcPr>
            <w:tcW w:w="4703" w:type="dxa"/>
            <w:shd w:val="clear" w:color="auto" w:fill="F2F2F2"/>
          </w:tcPr>
          <w:p w14:paraId="3451D4C1" w14:textId="77777777" w:rsidR="00C60C22" w:rsidRDefault="00000000">
            <w:pPr>
              <w:spacing w:after="120" w:line="324" w:lineRule="auto"/>
            </w:pPr>
            <w:r>
              <w:rPr>
                <w:sz w:val="18"/>
              </w:rPr>
              <w:t>Balanced catalogs outperform noisy large ones</w:t>
            </w:r>
          </w:p>
        </w:tc>
      </w:tr>
    </w:tbl>
    <w:p w14:paraId="573F9D39" w14:textId="77777777" w:rsidR="00C60C22" w:rsidRDefault="00000000">
      <w:pPr>
        <w:spacing w:after="120" w:line="324" w:lineRule="auto"/>
        <w:jc w:val="center"/>
        <w:rPr>
          <w:rFonts w:ascii="Arial" w:eastAsia="Arial" w:hAnsi="Arial" w:cs="Arial"/>
          <w:color w:val="191919"/>
          <w:sz w:val="20"/>
          <w:szCs w:val="20"/>
        </w:rPr>
      </w:pPr>
      <w:r>
        <w:rPr>
          <w:rFonts w:ascii="Arial" w:hAnsi="Arial" w:cs="Arial"/>
          <w:sz w:val="20"/>
          <w:szCs w:val="20"/>
        </w:rPr>
        <w:t>Figure L5b plots L4 vs L5 Recall@10 per model.</w:t>
      </w:r>
    </w:p>
    <w:p w14:paraId="3E7F84ED" w14:textId="77777777" w:rsidR="00C60C22" w:rsidRDefault="00000000">
      <w:pPr>
        <w:spacing w:after="120" w:line="324" w:lineRule="auto"/>
        <w:jc w:val="center"/>
      </w:pPr>
      <w:r>
        <w:rPr>
          <w:noProof/>
        </w:rPr>
        <w:drawing>
          <wp:inline distT="0" distB="0" distL="0" distR="0" wp14:anchorId="464704D8" wp14:editId="2D91B7FF">
            <wp:extent cx="5120640" cy="2070504"/>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indings_lesson5.png"/>
                    <pic:cNvPicPr/>
                  </pic:nvPicPr>
                  <pic:blipFill>
                    <a:blip r:embed="rId56"/>
                    <a:stretch>
                      <a:fillRect/>
                    </a:stretch>
                  </pic:blipFill>
                  <pic:spPr>
                    <a:xfrm>
                      <a:off x="0" y="0"/>
                      <a:ext cx="5120640" cy="2070504"/>
                    </a:xfrm>
                    <a:prstGeom prst="rect">
                      <a:avLst/>
                    </a:prstGeom>
                  </pic:spPr>
                </pic:pic>
              </a:graphicData>
            </a:graphic>
          </wp:inline>
        </w:drawing>
      </w:r>
    </w:p>
    <w:p w14:paraId="3D1B3D2F" w14:textId="77777777" w:rsidR="00C60C22" w:rsidRDefault="00000000">
      <w:pPr>
        <w:spacing w:after="120" w:line="324" w:lineRule="auto"/>
        <w:jc w:val="center"/>
      </w:pPr>
      <w:r>
        <w:rPr>
          <w:i/>
          <w:sz w:val="18"/>
        </w:rPr>
        <w:t>Figure L5b: L4 vs L5 Recall@10. CDR models hold their ground; NCF benefits; LightGCN takes a small hit.</w:t>
      </w:r>
    </w:p>
    <w:p w14:paraId="5906F9AE" w14:textId="77777777" w:rsidR="00C60C22" w:rsidRDefault="00C60C22">
      <w:pPr>
        <w:spacing w:after="120" w:line="324" w:lineRule="auto"/>
      </w:pPr>
    </w:p>
    <w:p w14:paraId="7BA57E98" w14:textId="77777777" w:rsidR="00C60C22" w:rsidRDefault="00000000">
      <w:pPr>
        <w:spacing w:after="120" w:line="324" w:lineRule="auto"/>
      </w:pPr>
      <w:r>
        <w:rPr>
          <w:b/>
          <w:color w:val="7A5400"/>
          <w:sz w:val="22"/>
        </w:rPr>
        <w:lastRenderedPageBreak/>
        <w:t xml:space="preserve">→ Next up.  </w:t>
      </w:r>
      <w:r>
        <w:rPr>
          <w:color w:val="7A5400"/>
          <w:sz w:val="20"/>
        </w:rPr>
        <w:t>Lesson 6 introduces the regime CDR was designed for: a user-split protocol where 20% of users have zero game history. We ask whether cross-domain transfer can rank games for users the collaborative models have never seen.</w:t>
      </w:r>
    </w:p>
    <w:p w14:paraId="16F68D20" w14:textId="77777777" w:rsidR="00C60C22" w:rsidRDefault="00000000">
      <w:pPr>
        <w:pStyle w:val="Heading2"/>
        <w:spacing w:before="240" w:after="160" w:line="324" w:lineRule="auto"/>
        <w:rPr>
          <w:rFonts w:ascii="Arial" w:eastAsia="Arial" w:hAnsi="Arial" w:cs="Arial"/>
          <w:color w:val="191919"/>
          <w:sz w:val="20"/>
          <w:szCs w:val="20"/>
        </w:rPr>
      </w:pPr>
      <w:r>
        <w:rPr>
          <w:rFonts w:ascii="Arial" w:eastAsia="Arial" w:hAnsi="Arial" w:cs="Arial"/>
          <w:color w:val="191919"/>
          <w:sz w:val="20"/>
          <w:szCs w:val="20"/>
        </w:rPr>
        <w:t>5.6 Lesson 6: Cold-Start Protocol</w:t>
      </w:r>
    </w:p>
    <w:p w14:paraId="0B90BA81" w14:textId="77777777" w:rsidR="00C60C22" w:rsidRDefault="00000000">
      <w:pPr>
        <w:spacing w:after="120" w:line="324" w:lineRule="auto"/>
      </w:pPr>
      <w:r>
        <w:rPr>
          <w:rFonts w:ascii="Arial" w:hAnsi="Arial" w:cs="Arial"/>
          <w:sz w:val="20"/>
          <w:szCs w:val="20"/>
        </w:rPr>
        <w:t>In this lesson, we will explore the true test of CDR — users the single-domain model has never seen — and see whether cross-domain transfer can still rank their first game, or whether a simple popularity prior is hard to beat.</w:t>
      </w:r>
    </w:p>
    <w:p w14:paraId="4A4F8AFA" w14:textId="77777777" w:rsidR="00C60C22" w:rsidRDefault="00000000">
      <w:pPr>
        <w:spacing w:after="120" w:line="324" w:lineRule="auto"/>
      </w:pPr>
      <w:r>
        <w:rPr>
          <w:b/>
        </w:rPr>
        <w:t>What changed vs previous lesson</w:t>
      </w:r>
    </w:p>
    <w:tbl>
      <w:tblPr>
        <w:tblStyle w:val="TableNormal0"/>
        <w:tblW w:w="0" w:type="auto"/>
        <w:tblInd w:w="0" w:type="dxa"/>
        <w:tblLook w:val="04A0" w:firstRow="1" w:lastRow="0" w:firstColumn="1" w:lastColumn="0" w:noHBand="0" w:noVBand="1"/>
      </w:tblPr>
      <w:tblGrid>
        <w:gridCol w:w="3135"/>
        <w:gridCol w:w="3135"/>
        <w:gridCol w:w="3135"/>
      </w:tblGrid>
      <w:tr w:rsidR="00C60C22" w14:paraId="21FDDA28" w14:textId="77777777">
        <w:tc>
          <w:tcPr>
            <w:tcW w:w="3135" w:type="dxa"/>
            <w:shd w:val="clear" w:color="auto" w:fill="D9E7FB"/>
          </w:tcPr>
          <w:p w14:paraId="689387C9" w14:textId="77777777" w:rsidR="00C60C22" w:rsidRDefault="00000000">
            <w:pPr>
              <w:spacing w:after="120" w:line="324" w:lineRule="auto"/>
            </w:pPr>
            <w:r>
              <w:rPr>
                <w:b/>
                <w:color w:val="FFFFFF"/>
                <w:sz w:val="18"/>
              </w:rPr>
              <w:t>Aspect</w:t>
            </w:r>
          </w:p>
        </w:tc>
        <w:tc>
          <w:tcPr>
            <w:tcW w:w="3135" w:type="dxa"/>
            <w:shd w:val="clear" w:color="auto" w:fill="D9E7FB"/>
          </w:tcPr>
          <w:p w14:paraId="7ECD2A98" w14:textId="77777777" w:rsidR="00C60C22" w:rsidRDefault="00000000">
            <w:pPr>
              <w:spacing w:after="120" w:line="324" w:lineRule="auto"/>
            </w:pPr>
            <w:r>
              <w:rPr>
                <w:b/>
                <w:color w:val="FFFFFF"/>
                <w:sz w:val="18"/>
              </w:rPr>
              <w:t>L5</w:t>
            </w:r>
          </w:p>
        </w:tc>
        <w:tc>
          <w:tcPr>
            <w:tcW w:w="3135" w:type="dxa"/>
            <w:shd w:val="clear" w:color="auto" w:fill="D9E7FB"/>
          </w:tcPr>
          <w:p w14:paraId="1FE7FDBC" w14:textId="77777777" w:rsidR="00C60C22" w:rsidRDefault="00000000">
            <w:pPr>
              <w:spacing w:after="120" w:line="324" w:lineRule="auto"/>
            </w:pPr>
            <w:r>
              <w:rPr>
                <w:b/>
                <w:color w:val="FFFFFF"/>
                <w:sz w:val="18"/>
              </w:rPr>
              <w:t>L6</w:t>
            </w:r>
          </w:p>
        </w:tc>
      </w:tr>
      <w:tr w:rsidR="00C60C22" w14:paraId="09D00FF5" w14:textId="77777777">
        <w:tc>
          <w:tcPr>
            <w:tcW w:w="3135" w:type="dxa"/>
          </w:tcPr>
          <w:p w14:paraId="22A7079A" w14:textId="77777777" w:rsidR="00C60C22" w:rsidRDefault="00000000">
            <w:pPr>
              <w:spacing w:after="120" w:line="324" w:lineRule="auto"/>
            </w:pPr>
            <w:r>
              <w:rPr>
                <w:b/>
                <w:sz w:val="18"/>
              </w:rPr>
              <w:t>Dataset</w:t>
            </w:r>
          </w:p>
        </w:tc>
        <w:tc>
          <w:tcPr>
            <w:tcW w:w="3135" w:type="dxa"/>
          </w:tcPr>
          <w:p w14:paraId="7CDB54F7" w14:textId="77777777" w:rsidR="00C60C22" w:rsidRDefault="00000000">
            <w:pPr>
              <w:spacing w:after="120" w:line="324" w:lineRule="auto"/>
            </w:pPr>
            <w:r>
              <w:rPr>
                <w:sz w:val="18"/>
              </w:rPr>
              <w:t>processed_sparse_loose</w:t>
            </w:r>
          </w:p>
        </w:tc>
        <w:tc>
          <w:tcPr>
            <w:tcW w:w="3135" w:type="dxa"/>
          </w:tcPr>
          <w:p w14:paraId="05578683" w14:textId="77777777" w:rsidR="00C60C22" w:rsidRDefault="00000000">
            <w:pPr>
              <w:spacing w:after="120" w:line="324" w:lineRule="auto"/>
            </w:pPr>
            <w:r>
              <w:rPr>
                <w:sz w:val="18"/>
              </w:rPr>
              <w:t>processed_overlap (richer source)</w:t>
            </w:r>
          </w:p>
        </w:tc>
      </w:tr>
      <w:tr w:rsidR="00C60C22" w14:paraId="4B135A0B" w14:textId="77777777">
        <w:tc>
          <w:tcPr>
            <w:tcW w:w="3135" w:type="dxa"/>
            <w:shd w:val="clear" w:color="auto" w:fill="F2F2F2"/>
          </w:tcPr>
          <w:p w14:paraId="0E00DE9B" w14:textId="77777777" w:rsidR="00C60C22" w:rsidRDefault="00000000">
            <w:pPr>
              <w:spacing w:after="120" w:line="324" w:lineRule="auto"/>
            </w:pPr>
            <w:r>
              <w:rPr>
                <w:b/>
                <w:sz w:val="18"/>
              </w:rPr>
              <w:t>Split</w:t>
            </w:r>
          </w:p>
        </w:tc>
        <w:tc>
          <w:tcPr>
            <w:tcW w:w="3135" w:type="dxa"/>
            <w:shd w:val="clear" w:color="auto" w:fill="F2F2F2"/>
          </w:tcPr>
          <w:p w14:paraId="5268A76A" w14:textId="77777777" w:rsidR="00C60C22" w:rsidRDefault="00000000">
            <w:pPr>
              <w:spacing w:after="120" w:line="324" w:lineRule="auto"/>
            </w:pPr>
            <w:r>
              <w:rPr>
                <w:sz w:val="18"/>
              </w:rPr>
              <w:t>LLO on games</w:t>
            </w:r>
          </w:p>
        </w:tc>
        <w:tc>
          <w:tcPr>
            <w:tcW w:w="3135" w:type="dxa"/>
            <w:shd w:val="clear" w:color="auto" w:fill="F2F2F2"/>
          </w:tcPr>
          <w:p w14:paraId="13EB75D0" w14:textId="77777777" w:rsidR="00C60C22" w:rsidRDefault="00000000">
            <w:pPr>
              <w:spacing w:after="120" w:line="324" w:lineRule="auto"/>
            </w:pPr>
            <w:r>
              <w:rPr>
                <w:sz w:val="18"/>
              </w:rPr>
              <w:t>User-split 80/20 (cold users have 0 games)</w:t>
            </w:r>
          </w:p>
        </w:tc>
      </w:tr>
      <w:tr w:rsidR="00C60C22" w14:paraId="1AC66F58" w14:textId="77777777">
        <w:tc>
          <w:tcPr>
            <w:tcW w:w="3135" w:type="dxa"/>
          </w:tcPr>
          <w:p w14:paraId="40723BA7" w14:textId="77777777" w:rsidR="00C60C22" w:rsidRDefault="00000000">
            <w:pPr>
              <w:spacing w:after="120" w:line="324" w:lineRule="auto"/>
            </w:pPr>
            <w:r>
              <w:rPr>
                <w:b/>
                <w:sz w:val="18"/>
              </w:rPr>
              <w:t>New baseline</w:t>
            </w:r>
          </w:p>
        </w:tc>
        <w:tc>
          <w:tcPr>
            <w:tcW w:w="3135" w:type="dxa"/>
          </w:tcPr>
          <w:p w14:paraId="79673F78" w14:textId="77777777" w:rsidR="00C60C22" w:rsidRDefault="00000000">
            <w:pPr>
              <w:spacing w:after="120" w:line="324" w:lineRule="auto"/>
            </w:pPr>
            <w:r>
              <w:rPr>
                <w:sz w:val="18"/>
              </w:rPr>
              <w:t>—</w:t>
            </w:r>
          </w:p>
        </w:tc>
        <w:tc>
          <w:tcPr>
            <w:tcW w:w="3135" w:type="dxa"/>
          </w:tcPr>
          <w:p w14:paraId="08FADB94" w14:textId="77777777" w:rsidR="00C60C22" w:rsidRDefault="00000000">
            <w:pPr>
              <w:spacing w:after="120" w:line="324" w:lineRule="auto"/>
            </w:pPr>
            <w:r>
              <w:rPr>
                <w:sz w:val="18"/>
              </w:rPr>
              <w:t>Popularity (warm-user counts)</w:t>
            </w:r>
          </w:p>
        </w:tc>
      </w:tr>
    </w:tbl>
    <w:p w14:paraId="49AA4DBF" w14:textId="77777777" w:rsidR="00C60C22" w:rsidRDefault="00000000">
      <w:pPr>
        <w:spacing w:after="120" w:line="324" w:lineRule="auto"/>
      </w:pPr>
      <w:r>
        <w:rPr>
          <w:b/>
        </w:rPr>
        <w:t>Data characteristics</w:t>
      </w:r>
    </w:p>
    <w:tbl>
      <w:tblPr>
        <w:tblStyle w:val="TableNormal0"/>
        <w:tblW w:w="0" w:type="auto"/>
        <w:tblInd w:w="0" w:type="dxa"/>
        <w:tblLook w:val="04A0" w:firstRow="1" w:lastRow="0" w:firstColumn="1" w:lastColumn="0" w:noHBand="0" w:noVBand="1"/>
      </w:tblPr>
      <w:tblGrid>
        <w:gridCol w:w="3135"/>
        <w:gridCol w:w="3135"/>
        <w:gridCol w:w="3135"/>
      </w:tblGrid>
      <w:tr w:rsidR="00C60C22" w14:paraId="04D84388" w14:textId="77777777">
        <w:tc>
          <w:tcPr>
            <w:tcW w:w="3135" w:type="dxa"/>
            <w:shd w:val="clear" w:color="auto" w:fill="D9E7FB"/>
          </w:tcPr>
          <w:p w14:paraId="25757CDE" w14:textId="77777777" w:rsidR="00C60C22" w:rsidRDefault="00000000">
            <w:pPr>
              <w:spacing w:after="120" w:line="324" w:lineRule="auto"/>
            </w:pPr>
            <w:r>
              <w:rPr>
                <w:b/>
                <w:color w:val="FFFFFF"/>
                <w:sz w:val="18"/>
              </w:rPr>
              <w:t>Property</w:t>
            </w:r>
          </w:p>
        </w:tc>
        <w:tc>
          <w:tcPr>
            <w:tcW w:w="3135" w:type="dxa"/>
            <w:shd w:val="clear" w:color="auto" w:fill="D9E7FB"/>
          </w:tcPr>
          <w:p w14:paraId="27441A61" w14:textId="77777777" w:rsidR="00C60C22" w:rsidRDefault="00000000">
            <w:pPr>
              <w:spacing w:after="120" w:line="324" w:lineRule="auto"/>
            </w:pPr>
            <w:r>
              <w:rPr>
                <w:b/>
                <w:color w:val="FFFFFF"/>
                <w:sz w:val="18"/>
              </w:rPr>
              <w:t>L5</w:t>
            </w:r>
          </w:p>
        </w:tc>
        <w:tc>
          <w:tcPr>
            <w:tcW w:w="3135" w:type="dxa"/>
            <w:shd w:val="clear" w:color="auto" w:fill="D9E7FB"/>
          </w:tcPr>
          <w:p w14:paraId="7AB4CAE2" w14:textId="77777777" w:rsidR="00C60C22" w:rsidRDefault="00000000">
            <w:pPr>
              <w:spacing w:after="120" w:line="324" w:lineRule="auto"/>
            </w:pPr>
            <w:r>
              <w:rPr>
                <w:b/>
                <w:color w:val="FFFFFF"/>
                <w:sz w:val="18"/>
              </w:rPr>
              <w:t>L6 (Δ)</w:t>
            </w:r>
          </w:p>
        </w:tc>
      </w:tr>
      <w:tr w:rsidR="00C60C22" w14:paraId="34845D3F" w14:textId="77777777">
        <w:tc>
          <w:tcPr>
            <w:tcW w:w="3135" w:type="dxa"/>
          </w:tcPr>
          <w:p w14:paraId="77A35C72" w14:textId="77777777" w:rsidR="00C60C22" w:rsidRDefault="00000000">
            <w:pPr>
              <w:spacing w:after="120" w:line="324" w:lineRule="auto"/>
            </w:pPr>
            <w:r>
              <w:rPr>
                <w:b/>
                <w:sz w:val="18"/>
              </w:rPr>
              <w:t>Users evaluated</w:t>
            </w:r>
          </w:p>
        </w:tc>
        <w:tc>
          <w:tcPr>
            <w:tcW w:w="3135" w:type="dxa"/>
          </w:tcPr>
          <w:p w14:paraId="511E696A" w14:textId="77777777" w:rsidR="00C60C22" w:rsidRDefault="00000000">
            <w:pPr>
              <w:spacing w:after="120" w:line="324" w:lineRule="auto"/>
            </w:pPr>
            <w:r>
              <w:rPr>
                <w:sz w:val="18"/>
              </w:rPr>
              <w:t>14,328</w:t>
            </w:r>
          </w:p>
        </w:tc>
        <w:tc>
          <w:tcPr>
            <w:tcW w:w="3135" w:type="dxa"/>
          </w:tcPr>
          <w:p w14:paraId="16BEE5D8" w14:textId="77777777" w:rsidR="00C60C22" w:rsidRDefault="00000000">
            <w:pPr>
              <w:spacing w:after="120" w:line="324" w:lineRule="auto"/>
            </w:pPr>
            <w:r>
              <w:rPr>
                <w:sz w:val="18"/>
              </w:rPr>
              <w:t>2,000 cold</w:t>
            </w:r>
            <w:r>
              <w:rPr>
                <w:b/>
                <w:color w:val="C0392B"/>
                <w:sz w:val="18"/>
              </w:rPr>
              <w:t xml:space="preserve">  −86%</w:t>
            </w:r>
          </w:p>
        </w:tc>
      </w:tr>
      <w:tr w:rsidR="00C60C22" w14:paraId="55059EC9" w14:textId="77777777">
        <w:tc>
          <w:tcPr>
            <w:tcW w:w="3135" w:type="dxa"/>
            <w:shd w:val="clear" w:color="auto" w:fill="F2F2F2"/>
          </w:tcPr>
          <w:p w14:paraId="54FA0231" w14:textId="77777777" w:rsidR="00C60C22" w:rsidRDefault="00000000">
            <w:pPr>
              <w:spacing w:after="120" w:line="324" w:lineRule="auto"/>
            </w:pPr>
            <w:r>
              <w:rPr>
                <w:b/>
                <w:sz w:val="18"/>
              </w:rPr>
              <w:t>Cold game history</w:t>
            </w:r>
          </w:p>
        </w:tc>
        <w:tc>
          <w:tcPr>
            <w:tcW w:w="3135" w:type="dxa"/>
            <w:shd w:val="clear" w:color="auto" w:fill="F2F2F2"/>
          </w:tcPr>
          <w:p w14:paraId="1632F682" w14:textId="77777777" w:rsidR="00C60C22" w:rsidRDefault="00000000">
            <w:pPr>
              <w:spacing w:after="120" w:line="324" w:lineRule="auto"/>
            </w:pPr>
            <w:r>
              <w:rPr>
                <w:sz w:val="18"/>
              </w:rPr>
              <w:t>—</w:t>
            </w:r>
          </w:p>
        </w:tc>
        <w:tc>
          <w:tcPr>
            <w:tcW w:w="3135" w:type="dxa"/>
            <w:shd w:val="clear" w:color="auto" w:fill="F2F2F2"/>
          </w:tcPr>
          <w:p w14:paraId="3C279180" w14:textId="77777777" w:rsidR="00C60C22" w:rsidRDefault="00000000">
            <w:pPr>
              <w:spacing w:after="120" w:line="324" w:lineRule="auto"/>
            </w:pPr>
            <w:r>
              <w:rPr>
                <w:sz w:val="18"/>
              </w:rPr>
              <w:t>0 by construction</w:t>
            </w:r>
            <w:r>
              <w:rPr>
                <w:b/>
                <w:color w:val="10981F"/>
                <w:sz w:val="18"/>
              </w:rPr>
              <w:t xml:space="preserve">  new</w:t>
            </w:r>
          </w:p>
        </w:tc>
      </w:tr>
      <w:tr w:rsidR="00C60C22" w14:paraId="093621A9" w14:textId="77777777">
        <w:tc>
          <w:tcPr>
            <w:tcW w:w="3135" w:type="dxa"/>
          </w:tcPr>
          <w:p w14:paraId="53A96334" w14:textId="77777777" w:rsidR="00C60C22" w:rsidRDefault="00000000">
            <w:pPr>
              <w:spacing w:after="120" w:line="324" w:lineRule="auto"/>
            </w:pPr>
            <w:r>
              <w:rPr>
                <w:b/>
                <w:sz w:val="18"/>
              </w:rPr>
              <w:t>Protocol</w:t>
            </w:r>
          </w:p>
        </w:tc>
        <w:tc>
          <w:tcPr>
            <w:tcW w:w="3135" w:type="dxa"/>
          </w:tcPr>
          <w:p w14:paraId="244FA818" w14:textId="77777777" w:rsidR="00C60C22" w:rsidRDefault="00000000">
            <w:pPr>
              <w:spacing w:after="120" w:line="324" w:lineRule="auto"/>
            </w:pPr>
            <w:r>
              <w:rPr>
                <w:sz w:val="18"/>
              </w:rPr>
              <w:t>LLO</w:t>
            </w:r>
          </w:p>
        </w:tc>
        <w:tc>
          <w:tcPr>
            <w:tcW w:w="3135" w:type="dxa"/>
          </w:tcPr>
          <w:p w14:paraId="1EF07145" w14:textId="77777777" w:rsidR="00C60C22" w:rsidRDefault="00000000">
            <w:pPr>
              <w:spacing w:after="120" w:line="324" w:lineRule="auto"/>
            </w:pPr>
            <w:r>
              <w:rPr>
                <w:sz w:val="18"/>
              </w:rPr>
              <w:t>User-split cold-start</w:t>
            </w:r>
          </w:p>
        </w:tc>
      </w:tr>
      <w:tr w:rsidR="00C60C22" w14:paraId="26A80712" w14:textId="77777777">
        <w:tc>
          <w:tcPr>
            <w:tcW w:w="3135" w:type="dxa"/>
            <w:shd w:val="clear" w:color="auto" w:fill="F2F2F2"/>
          </w:tcPr>
          <w:p w14:paraId="7CB60FB5" w14:textId="77777777" w:rsidR="00C60C22" w:rsidRDefault="00000000">
            <w:pPr>
              <w:spacing w:after="120" w:line="324" w:lineRule="auto"/>
            </w:pPr>
            <w:r>
              <w:rPr>
                <w:b/>
                <w:sz w:val="18"/>
              </w:rPr>
              <w:t>Warm training users</w:t>
            </w:r>
          </w:p>
        </w:tc>
        <w:tc>
          <w:tcPr>
            <w:tcW w:w="3135" w:type="dxa"/>
            <w:shd w:val="clear" w:color="auto" w:fill="F2F2F2"/>
          </w:tcPr>
          <w:p w14:paraId="6F857F3F" w14:textId="77777777" w:rsidR="00C60C22" w:rsidRDefault="00000000">
            <w:pPr>
              <w:spacing w:after="120" w:line="324" w:lineRule="auto"/>
            </w:pPr>
            <w:r>
              <w:rPr>
                <w:sz w:val="18"/>
              </w:rPr>
              <w:t>—</w:t>
            </w:r>
          </w:p>
        </w:tc>
        <w:tc>
          <w:tcPr>
            <w:tcW w:w="3135" w:type="dxa"/>
            <w:shd w:val="clear" w:color="auto" w:fill="F2F2F2"/>
          </w:tcPr>
          <w:p w14:paraId="6F6F94B0" w14:textId="77777777" w:rsidR="00C60C22" w:rsidRDefault="00000000">
            <w:pPr>
              <w:spacing w:after="120" w:line="324" w:lineRule="auto"/>
            </w:pPr>
            <w:r>
              <w:rPr>
                <w:sz w:val="18"/>
              </w:rPr>
              <w:t>10,124</w:t>
            </w:r>
            <w:r>
              <w:rPr>
                <w:b/>
                <w:color w:val="10981F"/>
                <w:sz w:val="18"/>
              </w:rPr>
              <w:t xml:space="preserve">  new</w:t>
            </w:r>
          </w:p>
        </w:tc>
      </w:tr>
    </w:tbl>
    <w:p w14:paraId="1723FD02" w14:textId="77777777" w:rsidR="00C60C22" w:rsidRDefault="00000000">
      <w:pPr>
        <w:spacing w:after="120" w:line="324" w:lineRule="auto"/>
        <w:jc w:val="center"/>
        <w:rPr>
          <w:rFonts w:ascii="Arial" w:eastAsia="Arial" w:hAnsi="Arial" w:cs="Arial"/>
          <w:color w:val="191919"/>
          <w:sz w:val="20"/>
          <w:szCs w:val="20"/>
        </w:rPr>
      </w:pPr>
      <w:r>
        <w:rPr>
          <w:rFonts w:ascii="Arial" w:hAnsi="Arial" w:cs="Arial"/>
          <w:sz w:val="20"/>
          <w:szCs w:val="20"/>
        </w:rPr>
        <w:t>The cold-start regime is where single-domain baselines are most exposed. Figure L6 lays out the user-split protocol and the collapse it produces.</w:t>
      </w:r>
    </w:p>
    <w:p w14:paraId="5AADE36E" w14:textId="77777777" w:rsidR="00C60C22" w:rsidRDefault="00000000">
      <w:pPr>
        <w:spacing w:after="120" w:line="324" w:lineRule="auto"/>
        <w:jc w:val="center"/>
      </w:pPr>
      <w:r>
        <w:rPr>
          <w:noProof/>
        </w:rPr>
        <w:lastRenderedPageBreak/>
        <w:drawing>
          <wp:inline distT="0" distB="0" distL="0" distR="0" wp14:anchorId="4A4C9032" wp14:editId="7644B0D7">
            <wp:extent cx="5303520" cy="2449796"/>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esson6_cold_start.png"/>
                    <pic:cNvPicPr/>
                  </pic:nvPicPr>
                  <pic:blipFill>
                    <a:blip r:embed="rId57"/>
                    <a:stretch>
                      <a:fillRect/>
                    </a:stretch>
                  </pic:blipFill>
                  <pic:spPr>
                    <a:xfrm>
                      <a:off x="0" y="0"/>
                      <a:ext cx="5303520" cy="2449796"/>
                    </a:xfrm>
                    <a:prstGeom prst="rect">
                      <a:avLst/>
                    </a:prstGeom>
                  </pic:spPr>
                </pic:pic>
              </a:graphicData>
            </a:graphic>
          </wp:inline>
        </w:drawing>
      </w:r>
    </w:p>
    <w:p w14:paraId="5BFAEB85" w14:textId="77777777" w:rsidR="00C60C22" w:rsidRDefault="00000000">
      <w:pPr>
        <w:spacing w:after="120" w:line="324" w:lineRule="auto"/>
        <w:jc w:val="center"/>
      </w:pPr>
      <w:r>
        <w:rPr>
          <w:i/>
          <w:sz w:val="18"/>
        </w:rPr>
        <w:t>Figure L6: User-split cold-start. Dashed red arrows mark the collapse of single-domain models; CDR and Popularity carry the 2,000 cold users.</w:t>
      </w:r>
    </w:p>
    <w:p w14:paraId="5024DC0A" w14:textId="77777777" w:rsidR="0024669D" w:rsidRDefault="00000000">
      <w:r>
        <w:rPr>
          <w:rFonts w:ascii="Arial" w:hAnsi="Arial" w:cs="Arial"/>
          <w:b/>
          <w:sz w:val="20"/>
          <w:szCs w:val="20"/>
        </w:rPr>
        <w:t>Experiment Setup.</w:t>
      </w:r>
    </w:p>
    <w:p w14:paraId="311A47B9" w14:textId="77777777" w:rsidR="0024669D" w:rsidRDefault="00000000">
      <w:pPr>
        <w:spacing w:before="60" w:after="60"/>
        <w:ind w:left="540" w:hanging="270"/>
      </w:pPr>
      <w:r>
        <w:rPr>
          <w:rFonts w:ascii="Arial" w:hAnsi="Arial" w:cs="Arial"/>
          <w:sz w:val="20"/>
          <w:szCs w:val="20"/>
        </w:rPr>
        <w:t xml:space="preserve">•  </w:t>
      </w:r>
      <w:r>
        <w:rPr>
          <w:rFonts w:ascii="Arial" w:hAnsi="Arial" w:cs="Arial"/>
          <w:b/>
          <w:sz w:val="20"/>
          <w:szCs w:val="20"/>
        </w:rPr>
        <w:t xml:space="preserve">Variable Changed: </w:t>
      </w:r>
      <w:r>
        <w:rPr>
          <w:rFonts w:ascii="Arial" w:hAnsi="Arial" w:cs="Arial"/>
          <w:sz w:val="20"/>
          <w:szCs w:val="20"/>
        </w:rPr>
        <w:t>Evaluation split — 80% warm users (full game history in training), 20% cold users (zero game interactions in training, only movie history). Evaluate on cold users only</w:t>
      </w:r>
    </w:p>
    <w:p w14:paraId="583E40BF" w14:textId="77777777" w:rsidR="0024669D" w:rsidRDefault="00000000">
      <w:pPr>
        <w:spacing w:before="60" w:after="60"/>
        <w:ind w:left="540" w:hanging="270"/>
      </w:pPr>
      <w:r>
        <w:rPr>
          <w:rFonts w:ascii="Arial" w:hAnsi="Arial" w:cs="Arial"/>
          <w:sz w:val="20"/>
          <w:szCs w:val="20"/>
        </w:rPr>
        <w:t xml:space="preserve">•  </w:t>
      </w:r>
      <w:r>
        <w:rPr>
          <w:rFonts w:ascii="Arial" w:hAnsi="Arial" w:cs="Arial"/>
          <w:b/>
          <w:sz w:val="20"/>
          <w:szCs w:val="20"/>
        </w:rPr>
        <w:t xml:space="preserve">Held Constant: </w:t>
      </w:r>
      <w:r>
        <w:rPr>
          <w:rFonts w:ascii="Arial" w:hAnsi="Arial" w:cs="Arial"/>
          <w:sz w:val="20"/>
          <w:szCs w:val="20"/>
        </w:rPr>
        <w:t>Data (overlap users), model set</w:t>
      </w:r>
    </w:p>
    <w:p w14:paraId="6746D698" w14:textId="77777777" w:rsidR="0024669D" w:rsidRDefault="00000000">
      <w:pPr>
        <w:spacing w:before="60" w:after="60"/>
        <w:ind w:left="540" w:hanging="270"/>
      </w:pPr>
      <w:r>
        <w:rPr>
          <w:rFonts w:ascii="Arial" w:hAnsi="Arial" w:cs="Arial"/>
          <w:sz w:val="20"/>
          <w:szCs w:val="20"/>
        </w:rPr>
        <w:t xml:space="preserve">•  </w:t>
      </w:r>
      <w:r>
        <w:rPr>
          <w:rFonts w:ascii="Arial" w:hAnsi="Arial" w:cs="Arial"/>
          <w:b/>
          <w:sz w:val="20"/>
          <w:szCs w:val="20"/>
        </w:rPr>
        <w:t xml:space="preserve">Expectation: </w:t>
      </w:r>
      <w:r>
        <w:rPr>
          <w:rFonts w:ascii="Arial" w:hAnsi="Arial" w:cs="Arial"/>
          <w:sz w:val="20"/>
          <w:szCs w:val="20"/>
        </w:rPr>
        <w:t>CDR models should outperform single-domain models by 2–5× on cold users.</w:t>
      </w:r>
    </w:p>
    <w:p w14:paraId="21AB4A01" w14:textId="77777777" w:rsidR="00C60C22" w:rsidRDefault="00C60C22">
      <w:pPr>
        <w:widowControl w:val="0"/>
        <w:pBdr>
          <w:top w:val="nil"/>
          <w:left w:val="nil"/>
          <w:bottom w:val="nil"/>
          <w:right w:val="nil"/>
          <w:between w:val="nil"/>
        </w:pBdr>
        <w:spacing w:after="120" w:line="324" w:lineRule="auto"/>
        <w:rPr>
          <w:rFonts w:ascii="Arial" w:eastAsia="Arial" w:hAnsi="Arial" w:cs="Arial"/>
          <w:color w:val="191919"/>
          <w:sz w:val="20"/>
          <w:szCs w:val="20"/>
        </w:rPr>
      </w:pPr>
    </w:p>
    <w:tbl>
      <w:tblPr>
        <w:tblStyle w:val="aff9"/>
        <w:tblW w:w="940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81"/>
        <w:gridCol w:w="1881"/>
        <w:gridCol w:w="1881"/>
        <w:gridCol w:w="1881"/>
        <w:gridCol w:w="1881"/>
      </w:tblGrid>
      <w:tr w:rsidR="00C60C22" w14:paraId="6E9F9275" w14:textId="77777777">
        <w:trPr>
          <w:jc w:val="center"/>
        </w:trPr>
        <w:tc>
          <w:tcPr>
            <w:tcW w:w="1881" w:type="dxa"/>
            <w:tcBorders>
              <w:top w:val="single" w:sz="4" w:space="0" w:color="1B2A4A"/>
              <w:left w:val="single" w:sz="4" w:space="0" w:color="1B2A4A"/>
              <w:bottom w:val="single" w:sz="4" w:space="0" w:color="1B2A4A"/>
              <w:right w:val="single" w:sz="4" w:space="0" w:color="1B2A4A"/>
            </w:tcBorders>
            <w:shd w:val="clear" w:color="auto" w:fill="D9E7FB"/>
            <w:tcMar>
              <w:top w:w="70" w:type="dxa"/>
              <w:left w:w="80" w:type="dxa"/>
              <w:bottom w:w="70" w:type="dxa"/>
              <w:right w:w="80" w:type="dxa"/>
            </w:tcMar>
          </w:tcPr>
          <w:p w14:paraId="4342D6BD"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Model</w:t>
            </w:r>
          </w:p>
        </w:tc>
        <w:tc>
          <w:tcPr>
            <w:tcW w:w="1881" w:type="dxa"/>
            <w:tcBorders>
              <w:top w:val="single" w:sz="4" w:space="0" w:color="1B2A4A"/>
              <w:left w:val="single" w:sz="4" w:space="0" w:color="1B2A4A"/>
              <w:bottom w:val="single" w:sz="4" w:space="0" w:color="1B2A4A"/>
              <w:right w:val="single" w:sz="4" w:space="0" w:color="1B2A4A"/>
            </w:tcBorders>
            <w:shd w:val="clear" w:color="auto" w:fill="D9E7FB"/>
            <w:tcMar>
              <w:top w:w="70" w:type="dxa"/>
              <w:left w:w="80" w:type="dxa"/>
              <w:bottom w:w="70" w:type="dxa"/>
              <w:right w:w="80" w:type="dxa"/>
            </w:tcMar>
          </w:tcPr>
          <w:p w14:paraId="7634EA59"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Family</w:t>
            </w:r>
          </w:p>
        </w:tc>
        <w:tc>
          <w:tcPr>
            <w:tcW w:w="1881" w:type="dxa"/>
            <w:tcBorders>
              <w:top w:val="single" w:sz="4" w:space="0" w:color="1B2A4A"/>
              <w:left w:val="single" w:sz="4" w:space="0" w:color="1B2A4A"/>
              <w:bottom w:val="single" w:sz="4" w:space="0" w:color="1B2A4A"/>
              <w:right w:val="single" w:sz="4" w:space="0" w:color="1B2A4A"/>
            </w:tcBorders>
            <w:shd w:val="clear" w:color="auto" w:fill="D9E7FB"/>
            <w:tcMar>
              <w:top w:w="70" w:type="dxa"/>
              <w:left w:w="80" w:type="dxa"/>
              <w:bottom w:w="70" w:type="dxa"/>
              <w:right w:w="80" w:type="dxa"/>
            </w:tcMar>
          </w:tcPr>
          <w:p w14:paraId="670F426E"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Recall@10</w:t>
            </w:r>
          </w:p>
        </w:tc>
        <w:tc>
          <w:tcPr>
            <w:tcW w:w="1881" w:type="dxa"/>
            <w:tcBorders>
              <w:top w:val="single" w:sz="4" w:space="0" w:color="1B2A4A"/>
              <w:left w:val="single" w:sz="4" w:space="0" w:color="1B2A4A"/>
              <w:bottom w:val="single" w:sz="4" w:space="0" w:color="1B2A4A"/>
              <w:right w:val="single" w:sz="4" w:space="0" w:color="1B2A4A"/>
            </w:tcBorders>
            <w:shd w:val="clear" w:color="auto" w:fill="D9E7FB"/>
            <w:tcMar>
              <w:top w:w="70" w:type="dxa"/>
              <w:left w:w="80" w:type="dxa"/>
              <w:bottom w:w="70" w:type="dxa"/>
              <w:right w:w="80" w:type="dxa"/>
            </w:tcMar>
          </w:tcPr>
          <w:p w14:paraId="4F745798"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NDCG@10</w:t>
            </w:r>
          </w:p>
        </w:tc>
        <w:tc>
          <w:tcPr>
            <w:tcW w:w="1881" w:type="dxa"/>
            <w:tcBorders>
              <w:top w:val="single" w:sz="4" w:space="0" w:color="1B2A4A"/>
              <w:left w:val="single" w:sz="4" w:space="0" w:color="1B2A4A"/>
              <w:bottom w:val="single" w:sz="4" w:space="0" w:color="1B2A4A"/>
              <w:right w:val="single" w:sz="4" w:space="0" w:color="1B2A4A"/>
            </w:tcBorders>
            <w:shd w:val="clear" w:color="auto" w:fill="D9E7FB"/>
            <w:tcMar>
              <w:top w:w="70" w:type="dxa"/>
              <w:left w:w="80" w:type="dxa"/>
              <w:bottom w:w="70" w:type="dxa"/>
              <w:right w:w="80" w:type="dxa"/>
            </w:tcMar>
          </w:tcPr>
          <w:p w14:paraId="3D512FB2"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vs LightGCN</w:t>
            </w:r>
          </w:p>
        </w:tc>
      </w:tr>
      <w:tr w:rsidR="00C60C22" w14:paraId="03D49788" w14:textId="77777777">
        <w:trPr>
          <w:jc w:val="center"/>
        </w:trPr>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7AC287B0"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Popularity</w:t>
            </w:r>
          </w:p>
        </w:tc>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13DC6E71"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Baseline</w:t>
            </w:r>
          </w:p>
        </w:tc>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0A859023"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0.0381</w:t>
            </w:r>
          </w:p>
        </w:tc>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40F75333"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0.0194</w:t>
            </w:r>
          </w:p>
        </w:tc>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6B3FA61D"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5.7×</w:t>
            </w:r>
          </w:p>
        </w:tc>
      </w:tr>
      <w:tr w:rsidR="00C60C22" w14:paraId="6413EB3D" w14:textId="77777777">
        <w:trPr>
          <w:jc w:val="center"/>
        </w:trPr>
        <w:tc>
          <w:tcPr>
            <w:tcW w:w="188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0DC5EC97"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EMCDR</w:t>
            </w:r>
          </w:p>
        </w:tc>
        <w:tc>
          <w:tcPr>
            <w:tcW w:w="188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7D120876"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Mapping (CDR)</w:t>
            </w:r>
          </w:p>
        </w:tc>
        <w:tc>
          <w:tcPr>
            <w:tcW w:w="188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37DB8C21"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0.0334</w:t>
            </w:r>
          </w:p>
        </w:tc>
        <w:tc>
          <w:tcPr>
            <w:tcW w:w="188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7C9BB22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0.0152</w:t>
            </w:r>
          </w:p>
        </w:tc>
        <w:tc>
          <w:tcPr>
            <w:tcW w:w="188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7C0EEFD6"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5.0×</w:t>
            </w:r>
          </w:p>
        </w:tc>
      </w:tr>
      <w:tr w:rsidR="00C60C22" w14:paraId="10B853C3" w14:textId="77777777">
        <w:trPr>
          <w:jc w:val="center"/>
        </w:trPr>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6B345ECC"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PTUPCDR</w:t>
            </w:r>
          </w:p>
        </w:tc>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53259791"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Personal mapping (CDR)</w:t>
            </w:r>
          </w:p>
        </w:tc>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64347F3F"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0.0301</w:t>
            </w:r>
          </w:p>
        </w:tc>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4D029177"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0.0124</w:t>
            </w:r>
          </w:p>
        </w:tc>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76936C8D"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4.5×</w:t>
            </w:r>
          </w:p>
        </w:tc>
      </w:tr>
      <w:tr w:rsidR="00C60C22" w14:paraId="79E8E3F6" w14:textId="77777777">
        <w:trPr>
          <w:jc w:val="center"/>
        </w:trPr>
        <w:tc>
          <w:tcPr>
            <w:tcW w:w="188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0A7220F5"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LightGCN</w:t>
            </w:r>
          </w:p>
        </w:tc>
        <w:tc>
          <w:tcPr>
            <w:tcW w:w="188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5767048F"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Graph (single)</w:t>
            </w:r>
          </w:p>
        </w:tc>
        <w:tc>
          <w:tcPr>
            <w:tcW w:w="188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2626CC93"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0.0067</w:t>
            </w:r>
          </w:p>
        </w:tc>
        <w:tc>
          <w:tcPr>
            <w:tcW w:w="188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3982E916"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0.0034</w:t>
            </w:r>
          </w:p>
        </w:tc>
        <w:tc>
          <w:tcPr>
            <w:tcW w:w="188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6E34C7FB"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1×</w:t>
            </w:r>
          </w:p>
        </w:tc>
      </w:tr>
      <w:tr w:rsidR="00C60C22" w14:paraId="1BF60860" w14:textId="77777777">
        <w:trPr>
          <w:jc w:val="center"/>
        </w:trPr>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767E5744"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NCF</w:t>
            </w:r>
          </w:p>
        </w:tc>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67E6B221"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Neural (single)</w:t>
            </w:r>
          </w:p>
        </w:tc>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184C8185"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0.0020</w:t>
            </w:r>
          </w:p>
        </w:tc>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4A118383"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0.0008</w:t>
            </w:r>
          </w:p>
        </w:tc>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1CEF1B46"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0.3×</w:t>
            </w:r>
          </w:p>
        </w:tc>
      </w:tr>
      <w:tr w:rsidR="00C60C22" w14:paraId="6E76575A" w14:textId="77777777">
        <w:trPr>
          <w:jc w:val="center"/>
        </w:trPr>
        <w:tc>
          <w:tcPr>
            <w:tcW w:w="188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48AC0A57"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CMF</w:t>
            </w:r>
          </w:p>
        </w:tc>
        <w:tc>
          <w:tcPr>
            <w:tcW w:w="188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0B157FAE"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Joint MF (CDR)</w:t>
            </w:r>
          </w:p>
        </w:tc>
        <w:tc>
          <w:tcPr>
            <w:tcW w:w="188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52CFE20B"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0.0020</w:t>
            </w:r>
          </w:p>
        </w:tc>
        <w:tc>
          <w:tcPr>
            <w:tcW w:w="188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0C1FA3CE"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0.0015</w:t>
            </w:r>
          </w:p>
        </w:tc>
        <w:tc>
          <w:tcPr>
            <w:tcW w:w="188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34DBC737"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0.3×</w:t>
            </w:r>
          </w:p>
        </w:tc>
      </w:tr>
      <w:tr w:rsidR="00C60C22" w14:paraId="4C014E7D" w14:textId="77777777">
        <w:trPr>
          <w:jc w:val="center"/>
        </w:trPr>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4D0217BF"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MF-BPR</w:t>
            </w:r>
          </w:p>
        </w:tc>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6455E48F"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MF (single)</w:t>
            </w:r>
          </w:p>
        </w:tc>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4E2E2A8C"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0.0007</w:t>
            </w:r>
          </w:p>
        </w:tc>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5C232C93"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0.0002</w:t>
            </w:r>
          </w:p>
        </w:tc>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4C71FCF0"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0.1×</w:t>
            </w:r>
          </w:p>
        </w:tc>
      </w:tr>
    </w:tbl>
    <w:p w14:paraId="692D004D" w14:textId="77777777" w:rsidR="00C60C22" w:rsidRDefault="00000000">
      <w:pPr>
        <w:spacing w:after="120" w:line="324" w:lineRule="auto"/>
        <w:rPr>
          <w:rFonts w:ascii="Arial" w:eastAsia="Arial" w:hAnsi="Arial" w:cs="Arial"/>
          <w:color w:val="191919"/>
          <w:sz w:val="20"/>
          <w:szCs w:val="20"/>
        </w:rPr>
      </w:pPr>
      <w:r>
        <w:rPr>
          <w:rFonts w:ascii="Arial" w:hAnsi="Arial" w:cs="Arial"/>
          <w:b/>
          <w:sz w:val="20"/>
          <w:szCs w:val="20"/>
        </w:rPr>
        <w:t xml:space="preserve">Key Finding. </w:t>
      </w:r>
      <w:r>
        <w:rPr>
          <w:rFonts w:ascii="Arial" w:eastAsia="Arial" w:hAnsi="Arial" w:cs="Arial"/>
          <w:color w:val="191919"/>
          <w:sz w:val="20"/>
          <w:szCs w:val="20"/>
        </w:rPr>
        <w:t>Confirmed — EMCDR achieves 5× over LightGCN on cold users. Mapping-based CDR (EMCDR, PTUPCDR) works because it directly transforms movie embeddings to game space. Popularity (0.038) is the strongest baseline — cold users choosing their first game tend to pick well-known titles.</w:t>
      </w:r>
    </w:p>
    <w:p w14:paraId="7E718394"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lastRenderedPageBreak/>
        <w:t>Lesson 6 uses a user-split with a held-out 20% who have zero game ratings at training time — true cold-start. Two results matter. First, single-domain models collapse (LightGCN 0.010, MF-BPR 0.001): with no target-domain edges, collaborative models have nothing to rank on. CDR mapping models recover precisely because they were designed for this regime — EMCDR reaches 0.033 (3.3× LightGCN) and PTUPCDR reaches 0.030 (3.0× LightGCN). Second, and more surprisingly, a non-personalised popularity baseline achieves Recall@10 = 0.038 — best-in-class in this regime. The ceiling is not a personalisation ceiling but an information ceiling: with zero target-domain interactions per held-out user, there is simply less signal than "most users like the popular games." This motivates two decisions in the demo: route cold-start users to EMCDR for personalised transfer (the best per-user signal available) and keep a popularity row as a safety baseline that matches or beats any single model at cold-start.</w:t>
      </w:r>
    </w:p>
    <w:p w14:paraId="63D1BD66"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i/>
          <w:iCs/>
          <w:color w:val="191919"/>
          <w:sz w:val="20"/>
          <w:szCs w:val="20"/>
        </w:rPr>
        <w:t>Figure 26: Cold-start Recall@10 — CDR mapping models (teal) vs single-domain (blue)</w:t>
      </w:r>
    </w:p>
    <w:p w14:paraId="005BDCD5" w14:textId="77777777" w:rsidR="00C60C22" w:rsidRDefault="00000000">
      <w:pPr>
        <w:spacing w:after="120" w:line="324" w:lineRule="auto"/>
        <w:jc w:val="center"/>
        <w:rPr>
          <w:rFonts w:ascii="Arial" w:eastAsia="Arial" w:hAnsi="Arial" w:cs="Arial"/>
          <w:color w:val="191919"/>
          <w:sz w:val="20"/>
          <w:szCs w:val="20"/>
        </w:rPr>
      </w:pPr>
      <w:r>
        <w:rPr>
          <w:rFonts w:ascii="Arial" w:hAnsi="Arial" w:cs="Arial"/>
          <w:sz w:val="20"/>
          <w:szCs w:val="20"/>
        </w:rPr>
        <w:t>Figure 27 expands the comparison to include popularity and content-based baselines.</w:t>
      </w:r>
    </w:p>
    <w:p w14:paraId="5F3384A2"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noProof/>
          <w:color w:val="191919"/>
          <w:sz w:val="20"/>
          <w:szCs w:val="20"/>
        </w:rPr>
        <w:drawing>
          <wp:inline distT="0" distB="0" distL="0" distR="0" wp14:anchorId="444130C6" wp14:editId="13F901C3">
            <wp:extent cx="5486400" cy="3127696"/>
            <wp:effectExtent l="0" t="0" r="0" b="0"/>
            <wp:docPr id="36"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58"/>
                    <a:srcRect/>
                    <a:stretch>
                      <a:fillRect/>
                    </a:stretch>
                  </pic:blipFill>
                  <pic:spPr>
                    <a:xfrm>
                      <a:off x="0" y="0"/>
                      <a:ext cx="5486400" cy="3127696"/>
                    </a:xfrm>
                    <a:prstGeom prst="rect">
                      <a:avLst/>
                    </a:prstGeom>
                    <a:ln/>
                  </pic:spPr>
                </pic:pic>
              </a:graphicData>
            </a:graphic>
          </wp:inline>
        </w:drawing>
      </w:r>
    </w:p>
    <w:p w14:paraId="56742FF7"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i/>
          <w:iCs/>
          <w:color w:val="191919"/>
          <w:sz w:val="20"/>
          <w:szCs w:val="20"/>
        </w:rPr>
        <w:t>Figure 27: Lesson 6 — Cold-start: CDR vs single-domain on zero-game users</w:t>
      </w:r>
    </w:p>
    <w:p w14:paraId="4260FB49" w14:textId="77777777" w:rsidR="00C60C22" w:rsidRDefault="00000000">
      <w:pPr>
        <w:spacing w:after="120" w:line="324" w:lineRule="auto"/>
      </w:pPr>
      <w:r>
        <w:rPr>
          <w:b/>
        </w:rPr>
        <w:t>Key findings</w:t>
      </w:r>
    </w:p>
    <w:tbl>
      <w:tblPr>
        <w:tblStyle w:val="TableNormal0"/>
        <w:tblW w:w="0" w:type="auto"/>
        <w:tblInd w:w="0" w:type="dxa"/>
        <w:tblLook w:val="04A0" w:firstRow="1" w:lastRow="0" w:firstColumn="1" w:lastColumn="0" w:noHBand="0" w:noVBand="1"/>
      </w:tblPr>
      <w:tblGrid>
        <w:gridCol w:w="4703"/>
        <w:gridCol w:w="4703"/>
      </w:tblGrid>
      <w:tr w:rsidR="00C60C22" w14:paraId="55FACB72" w14:textId="77777777">
        <w:tc>
          <w:tcPr>
            <w:tcW w:w="4703" w:type="dxa"/>
            <w:shd w:val="clear" w:color="auto" w:fill="D9E7FB"/>
          </w:tcPr>
          <w:p w14:paraId="1D94F038" w14:textId="77777777" w:rsidR="00C60C22" w:rsidRDefault="00000000">
            <w:pPr>
              <w:spacing w:after="120" w:line="324" w:lineRule="auto"/>
            </w:pPr>
            <w:r>
              <w:rPr>
                <w:b/>
                <w:color w:val="FFFFFF"/>
                <w:sz w:val="18"/>
              </w:rPr>
              <w:t>Finding</w:t>
            </w:r>
          </w:p>
        </w:tc>
        <w:tc>
          <w:tcPr>
            <w:tcW w:w="4703" w:type="dxa"/>
            <w:shd w:val="clear" w:color="auto" w:fill="D9E7FB"/>
          </w:tcPr>
          <w:p w14:paraId="75D05FDE" w14:textId="77777777" w:rsidR="00C60C22" w:rsidRDefault="00000000">
            <w:pPr>
              <w:spacing w:after="120" w:line="324" w:lineRule="auto"/>
            </w:pPr>
            <w:r>
              <w:rPr>
                <w:b/>
                <w:color w:val="FFFFFF"/>
                <w:sz w:val="18"/>
              </w:rPr>
              <w:t>Evidence</w:t>
            </w:r>
          </w:p>
        </w:tc>
      </w:tr>
      <w:tr w:rsidR="00C60C22" w14:paraId="6D78E67B" w14:textId="77777777">
        <w:tc>
          <w:tcPr>
            <w:tcW w:w="4703" w:type="dxa"/>
          </w:tcPr>
          <w:p w14:paraId="115BC1BD" w14:textId="77777777" w:rsidR="00C60C22" w:rsidRDefault="00000000">
            <w:pPr>
              <w:spacing w:after="120" w:line="324" w:lineRule="auto"/>
            </w:pPr>
            <w:r>
              <w:rPr>
                <w:b/>
                <w:sz w:val="18"/>
              </w:rPr>
              <w:t>Popularity wins cold-start</w:t>
            </w:r>
          </w:p>
        </w:tc>
        <w:tc>
          <w:tcPr>
            <w:tcW w:w="4703" w:type="dxa"/>
          </w:tcPr>
          <w:p w14:paraId="082423AA" w14:textId="77777777" w:rsidR="00C60C22" w:rsidRDefault="00000000">
            <w:pPr>
              <w:spacing w:after="120" w:line="324" w:lineRule="auto"/>
            </w:pPr>
            <w:r>
              <w:rPr>
                <w:sz w:val="18"/>
              </w:rPr>
              <w:t>0.0365 Recall@10 — first-game is often a hit</w:t>
            </w:r>
          </w:p>
        </w:tc>
      </w:tr>
      <w:tr w:rsidR="00C60C22" w14:paraId="3C3DF6DB" w14:textId="77777777">
        <w:tc>
          <w:tcPr>
            <w:tcW w:w="4703" w:type="dxa"/>
            <w:shd w:val="clear" w:color="auto" w:fill="F2F2F2"/>
          </w:tcPr>
          <w:p w14:paraId="522EDF97" w14:textId="77777777" w:rsidR="00C60C22" w:rsidRDefault="00000000">
            <w:pPr>
              <w:spacing w:after="120" w:line="324" w:lineRule="auto"/>
            </w:pPr>
            <w:r>
              <w:rPr>
                <w:b/>
                <w:sz w:val="18"/>
              </w:rPr>
              <w:t>CDR 4× over LightGCN</w:t>
            </w:r>
          </w:p>
        </w:tc>
        <w:tc>
          <w:tcPr>
            <w:tcW w:w="4703" w:type="dxa"/>
            <w:shd w:val="clear" w:color="auto" w:fill="F2F2F2"/>
          </w:tcPr>
          <w:p w14:paraId="6B4474B3" w14:textId="77777777" w:rsidR="00C60C22" w:rsidRDefault="00000000">
            <w:pPr>
              <w:spacing w:after="120" w:line="324" w:lineRule="auto"/>
            </w:pPr>
            <w:r>
              <w:rPr>
                <w:sz w:val="18"/>
              </w:rPr>
              <w:t>PTUPCDR 0.0305 vs LightGCN 0.0080</w:t>
            </w:r>
          </w:p>
        </w:tc>
      </w:tr>
      <w:tr w:rsidR="00C60C22" w14:paraId="65AC96BD" w14:textId="77777777">
        <w:tc>
          <w:tcPr>
            <w:tcW w:w="4703" w:type="dxa"/>
          </w:tcPr>
          <w:p w14:paraId="303404C1" w14:textId="77777777" w:rsidR="00C60C22" w:rsidRDefault="00000000">
            <w:pPr>
              <w:spacing w:after="120" w:line="324" w:lineRule="auto"/>
            </w:pPr>
            <w:r>
              <w:rPr>
                <w:b/>
                <w:sz w:val="18"/>
              </w:rPr>
              <w:t>Single-domain collapses</w:t>
            </w:r>
          </w:p>
        </w:tc>
        <w:tc>
          <w:tcPr>
            <w:tcW w:w="4703" w:type="dxa"/>
          </w:tcPr>
          <w:p w14:paraId="56A727BE" w14:textId="77777777" w:rsidR="00C60C22" w:rsidRDefault="00000000">
            <w:pPr>
              <w:spacing w:after="120" w:line="324" w:lineRule="auto"/>
            </w:pPr>
            <w:r>
              <w:rPr>
                <w:sz w:val="18"/>
              </w:rPr>
              <w:t>MF-BPR 0.000, NCF 0.002 — no game signal at all</w:t>
            </w:r>
          </w:p>
        </w:tc>
      </w:tr>
      <w:tr w:rsidR="00C60C22" w14:paraId="74FF5C3B" w14:textId="77777777">
        <w:tc>
          <w:tcPr>
            <w:tcW w:w="4703" w:type="dxa"/>
            <w:shd w:val="clear" w:color="auto" w:fill="F2F2F2"/>
          </w:tcPr>
          <w:p w14:paraId="291FAE06" w14:textId="77777777" w:rsidR="00C60C22" w:rsidRDefault="00000000">
            <w:pPr>
              <w:spacing w:after="120" w:line="324" w:lineRule="auto"/>
            </w:pPr>
            <w:r>
              <w:rPr>
                <w:b/>
                <w:sz w:val="18"/>
              </w:rPr>
              <w:lastRenderedPageBreak/>
              <w:t>Routing rule born</w:t>
            </w:r>
          </w:p>
        </w:tc>
        <w:tc>
          <w:tcPr>
            <w:tcW w:w="4703" w:type="dxa"/>
            <w:shd w:val="clear" w:color="auto" w:fill="F2F2F2"/>
          </w:tcPr>
          <w:p w14:paraId="3F63DC18" w14:textId="77777777" w:rsidR="00C60C22" w:rsidRDefault="00000000">
            <w:pPr>
              <w:spacing w:after="120" w:line="324" w:lineRule="auto"/>
            </w:pPr>
            <w:r>
              <w:rPr>
                <w:sz w:val="18"/>
              </w:rPr>
              <w:t>0 games → EMCDR/PTUPCDR + Popularity</w:t>
            </w:r>
          </w:p>
        </w:tc>
      </w:tr>
    </w:tbl>
    <w:p w14:paraId="038249A2" w14:textId="77777777" w:rsidR="00C60C22" w:rsidRDefault="00000000">
      <w:pPr>
        <w:spacing w:after="120" w:line="324" w:lineRule="auto"/>
        <w:jc w:val="center"/>
        <w:rPr>
          <w:rFonts w:ascii="Arial" w:eastAsia="Arial" w:hAnsi="Arial" w:cs="Arial"/>
          <w:color w:val="191919"/>
          <w:sz w:val="20"/>
          <w:szCs w:val="20"/>
        </w:rPr>
      </w:pPr>
      <w:r>
        <w:rPr>
          <w:rFonts w:ascii="Arial" w:hAnsi="Arial" w:cs="Arial"/>
          <w:sz w:val="20"/>
          <w:szCs w:val="20"/>
        </w:rPr>
        <w:t>Figure L6b plots cold-start Recall@10 across six models.</w:t>
      </w:r>
    </w:p>
    <w:p w14:paraId="384F8B9E" w14:textId="77777777" w:rsidR="00C60C22" w:rsidRDefault="00000000">
      <w:pPr>
        <w:spacing w:after="120" w:line="324" w:lineRule="auto"/>
        <w:jc w:val="center"/>
      </w:pPr>
      <w:r>
        <w:rPr>
          <w:noProof/>
        </w:rPr>
        <w:drawing>
          <wp:inline distT="0" distB="0" distL="0" distR="0" wp14:anchorId="52C5438C" wp14:editId="74BD240E">
            <wp:extent cx="5120640" cy="201309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indings_lesson6.png"/>
                    <pic:cNvPicPr/>
                  </pic:nvPicPr>
                  <pic:blipFill>
                    <a:blip r:embed="rId59"/>
                    <a:stretch>
                      <a:fillRect/>
                    </a:stretch>
                  </pic:blipFill>
                  <pic:spPr>
                    <a:xfrm>
                      <a:off x="0" y="0"/>
                      <a:ext cx="5120640" cy="2013090"/>
                    </a:xfrm>
                    <a:prstGeom prst="rect">
                      <a:avLst/>
                    </a:prstGeom>
                  </pic:spPr>
                </pic:pic>
              </a:graphicData>
            </a:graphic>
          </wp:inline>
        </w:drawing>
      </w:r>
    </w:p>
    <w:p w14:paraId="5EABF5FA" w14:textId="77777777" w:rsidR="00C60C22" w:rsidRDefault="00000000">
      <w:pPr>
        <w:spacing w:after="120" w:line="324" w:lineRule="auto"/>
        <w:jc w:val="center"/>
      </w:pPr>
      <w:r>
        <w:rPr>
          <w:i/>
          <w:sz w:val="18"/>
        </w:rPr>
        <w:t>Figure L6b: Cold-start Recall@10 across six models — Popularity (amber) tops; CDR (teal) 4× over single-domain (blue).</w:t>
      </w:r>
    </w:p>
    <w:p w14:paraId="06085FE6" w14:textId="77777777" w:rsidR="00C60C22" w:rsidRDefault="00C60C22">
      <w:pPr>
        <w:spacing w:after="120" w:line="324" w:lineRule="auto"/>
      </w:pPr>
    </w:p>
    <w:p w14:paraId="0A53B980" w14:textId="77777777" w:rsidR="00C60C22" w:rsidRDefault="00000000">
      <w:pPr>
        <w:spacing w:after="120" w:line="324" w:lineRule="auto"/>
      </w:pPr>
      <w:r>
        <w:rPr>
          <w:b/>
          <w:color w:val="7A5400"/>
          <w:sz w:val="22"/>
        </w:rPr>
        <w:t xml:space="preserve">→ Next up.  </w:t>
      </w:r>
      <w:r>
        <w:rPr>
          <w:color w:val="7A5400"/>
          <w:sz w:val="20"/>
        </w:rPr>
        <w:t>Lesson 7 turns to a complementary cold-start regime — users who do have some game history but whose taste is niche. We bring in a content-based bridge (SBERT) and ask whether semantic similarity can rescue long-tail items every collaborative model is blind to.</w:t>
      </w:r>
    </w:p>
    <w:p w14:paraId="490006CA" w14:textId="77777777" w:rsidR="00C60C22" w:rsidRDefault="00000000">
      <w:pPr>
        <w:pStyle w:val="Heading2"/>
        <w:spacing w:before="240" w:after="160"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t>5.7 Lesson 7: Content-Aware CDR (SBERT)</w:t>
      </w:r>
    </w:p>
    <w:p w14:paraId="2111626E" w14:textId="77777777" w:rsidR="00C60C22" w:rsidRDefault="00000000">
      <w:pPr>
        <w:spacing w:after="120" w:line="324" w:lineRule="auto"/>
      </w:pPr>
      <w:r>
        <w:rPr>
          <w:rFonts w:ascii="Arial" w:hAnsi="Arial" w:cs="Arial"/>
          <w:sz w:val="20"/>
          <w:szCs w:val="20"/>
        </w:rPr>
        <w:t>In this lesson, we will explore whether a semantic content bridge (SBERT) can rescue the long-tail niche users that every collaborative model misses.</w:t>
      </w:r>
    </w:p>
    <w:p w14:paraId="32F9D0C8"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A note on naming. We distinguish between SBERT (content-only, single-domain: movie-to-movie similarity in the semantic space, used as the in-domain baseline in Lessons 1 and 7) and SBERT-CDR (the cross-domain variant described here: a user profile is formed from their rated items — movies and, where available, games — and scored against game item embeddings in the same shared 384-dim space). Only SBERT-CDR crosses domains; plain SBERT is included as a reference to show that collaborative models beat content similarity when target-domain history is available.</w:t>
      </w:r>
    </w:p>
    <w:p w14:paraId="34CB52B0" w14:textId="77777777" w:rsidR="00C60C22" w:rsidRDefault="00C60C22">
      <w:pPr>
        <w:spacing w:after="120" w:line="324" w:lineRule="auto"/>
        <w:rPr>
          <w:rFonts w:ascii="Arial" w:eastAsia="Arial" w:hAnsi="Arial" w:cs="Arial"/>
          <w:color w:val="191919"/>
          <w:sz w:val="20"/>
          <w:szCs w:val="20"/>
        </w:rPr>
      </w:pPr>
    </w:p>
    <w:p w14:paraId="772FEF18" w14:textId="77777777" w:rsidR="00C60C22" w:rsidRDefault="00000000">
      <w:pPr>
        <w:pStyle w:val="Heading4"/>
        <w:spacing w:before="120" w:after="120" w:line="324" w:lineRule="auto"/>
        <w:rPr>
          <w:rFonts w:ascii="Arial" w:eastAsia="Arial" w:hAnsi="Arial" w:cs="Arial"/>
          <w:color w:val="191919"/>
          <w:sz w:val="20"/>
          <w:szCs w:val="20"/>
        </w:rPr>
      </w:pPr>
      <w:r>
        <w:rPr>
          <w:rFonts w:ascii="Arial" w:eastAsia="Arial" w:hAnsi="Arial" w:cs="Arial"/>
          <w:color w:val="191919"/>
          <w:sz w:val="20"/>
          <w:szCs w:val="20"/>
        </w:rPr>
        <w:t>SBERT Encoding</w:t>
      </w:r>
    </w:p>
    <w:p w14:paraId="04F45EA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SBERT-CDR uses a pre-trained Sentence-BERT model (all-MiniLM-L6-v2, 22M parameters) to encode each item's text into a dense 384-dimensional vector. The input text is formatted as "title: [title]. description: [desc]" and passed through the transformer's 6 attention layers. The model applies mean pooling over the output token embeddings to produce a single fixed-size vector per item. Items with semantically similar descriptions end up with nearby vectors in this 384-dimensional space.</w:t>
      </w:r>
    </w:p>
    <w:p w14:paraId="2DE0454C"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lastRenderedPageBreak/>
        <w:drawing>
          <wp:inline distT="0" distB="0" distL="0" distR="0" wp14:anchorId="171D10E5" wp14:editId="511DD292">
            <wp:extent cx="5486400" cy="3196648"/>
            <wp:effectExtent l="0" t="0" r="0" b="0"/>
            <wp:docPr id="29"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60"/>
                    <a:srcRect/>
                    <a:stretch>
                      <a:fillRect/>
                    </a:stretch>
                  </pic:blipFill>
                  <pic:spPr>
                    <a:xfrm>
                      <a:off x="0" y="0"/>
                      <a:ext cx="5486400" cy="3196648"/>
                    </a:xfrm>
                    <a:prstGeom prst="rect">
                      <a:avLst/>
                    </a:prstGeom>
                    <a:ln/>
                  </pic:spPr>
                </pic:pic>
              </a:graphicData>
            </a:graphic>
          </wp:inline>
        </w:drawing>
      </w:r>
    </w:p>
    <w:p w14:paraId="0FCF4E87" w14:textId="77777777" w:rsidR="00C60C22" w:rsidRDefault="00000000">
      <w:pPr>
        <w:spacing w:after="120" w:line="324" w:lineRule="auto"/>
        <w:jc w:val="center"/>
        <w:rPr>
          <w:rFonts w:ascii="Arial" w:eastAsia="Arial" w:hAnsi="Arial" w:cs="Arial"/>
          <w:i/>
          <w:iCs/>
          <w:color w:val="191919"/>
          <w:sz w:val="20"/>
          <w:szCs w:val="20"/>
        </w:rPr>
      </w:pPr>
      <w:r>
        <w:rPr>
          <w:rFonts w:ascii="Arial" w:eastAsia="Arial" w:hAnsi="Arial" w:cs="Arial"/>
          <w:i/>
          <w:iCs/>
          <w:color w:val="191919"/>
          <w:sz w:val="20"/>
          <w:szCs w:val="20"/>
        </w:rPr>
        <w:t>Figure 16: SBERT encoding — item text is transformed into a 384-dim semantic vector(fix)</w:t>
      </w:r>
    </w:p>
    <w:p w14:paraId="1F044352" w14:textId="77777777" w:rsidR="00C60C22" w:rsidRDefault="00C60C22">
      <w:pPr>
        <w:spacing w:after="120" w:line="324" w:lineRule="auto"/>
        <w:jc w:val="center"/>
        <w:rPr>
          <w:rFonts w:ascii="Arial" w:eastAsia="Arial" w:hAnsi="Arial" w:cs="Arial"/>
          <w:i/>
          <w:iCs/>
          <w:color w:val="191919"/>
          <w:sz w:val="20"/>
          <w:szCs w:val="20"/>
        </w:rPr>
      </w:pPr>
    </w:p>
    <w:p w14:paraId="01977610" w14:textId="77777777" w:rsidR="00C60C22" w:rsidRDefault="00000000">
      <w:pPr>
        <w:pStyle w:val="Heading4"/>
        <w:spacing w:before="120" w:after="120" w:line="324" w:lineRule="auto"/>
        <w:rPr>
          <w:rFonts w:ascii="Arial" w:eastAsia="Arial" w:hAnsi="Arial" w:cs="Arial"/>
          <w:color w:val="191919"/>
          <w:sz w:val="20"/>
          <w:szCs w:val="20"/>
        </w:rPr>
      </w:pPr>
      <w:r>
        <w:rPr>
          <w:rFonts w:ascii="Arial" w:eastAsia="Arial" w:hAnsi="Arial" w:cs="Arial"/>
          <w:color w:val="191919"/>
          <w:sz w:val="20"/>
          <w:szCs w:val="20"/>
        </w:rPr>
        <w:t>Cross-Domain Mechanism</w:t>
      </w:r>
    </w:p>
    <w:p w14:paraId="2A98EC0D"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The key insight is that movies and games are encoded into the same 384-dimensional space using the same encoder. A user's profile is built by averaging the embeddings of all items they've interacted with (regardless of domain). Because the encoder understands meaning, a movie profile built from sci-fi movies naturally aligns with sci-fi games in the shared space.</w:t>
      </w:r>
    </w:p>
    <w:p w14:paraId="47A476F4" w14:textId="77777777" w:rsidR="00C60C22" w:rsidRDefault="00000000">
      <w:pPr>
        <w:spacing w:before="120" w:after="0" w:line="276" w:lineRule="auto"/>
        <w:jc w:val="center"/>
        <w:rPr>
          <w:rFonts w:ascii="Arial" w:eastAsia="Arial" w:hAnsi="Arial" w:cs="Arial"/>
          <w:color w:val="191919"/>
          <w:sz w:val="20"/>
          <w:szCs w:val="20"/>
        </w:rPr>
      </w:pPr>
      <w:r>
        <w:rPr>
          <w:noProof/>
        </w:rPr>
        <w:drawing>
          <wp:inline distT="0" distB="0" distL="0" distR="0" wp14:anchorId="0023F96B" wp14:editId="7F243132">
            <wp:extent cx="5303520" cy="906128"/>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oss_sbert.png"/>
                    <pic:cNvPicPr/>
                  </pic:nvPicPr>
                  <pic:blipFill>
                    <a:blip r:embed="rId61"/>
                    <a:stretch>
                      <a:fillRect/>
                    </a:stretch>
                  </pic:blipFill>
                  <pic:spPr>
                    <a:xfrm>
                      <a:off x="0" y="0"/>
                      <a:ext cx="5303520" cy="906128"/>
                    </a:xfrm>
                    <a:prstGeom prst="rect">
                      <a:avLst/>
                    </a:prstGeom>
                  </pic:spPr>
                </pic:pic>
              </a:graphicData>
            </a:graphic>
          </wp:inline>
        </w:drawing>
      </w:r>
    </w:p>
    <w:p w14:paraId="0B7457E2" w14:textId="77777777" w:rsidR="00C60C22" w:rsidRDefault="00000000">
      <w:pPr>
        <w:spacing w:after="120" w:line="324" w:lineRule="auto"/>
        <w:jc w:val="center"/>
        <w:rPr>
          <w:rFonts w:ascii="Arial" w:eastAsia="Arial" w:hAnsi="Arial" w:cs="Arial"/>
          <w:color w:val="191919"/>
          <w:sz w:val="20"/>
          <w:szCs w:val="20"/>
        </w:rPr>
      </w:pPr>
      <w:r>
        <w:rPr>
          <w:rFonts w:ascii="Arial" w:hAnsi="Arial" w:cs="Arial"/>
          <w:i/>
          <w:sz w:val="20"/>
        </w:rPr>
        <w:t>Equation 7: SBERT-CDR user profile and cosine scoring (no training).</w:t>
      </w:r>
    </w:p>
    <w:p w14:paraId="095C1DD2" w14:textId="77777777" w:rsidR="00C60C22" w:rsidRDefault="00000000">
      <w:pPr>
        <w:spacing w:after="120" w:line="324" w:lineRule="auto"/>
        <w:rPr>
          <w:rFonts w:ascii="Arial" w:eastAsia="Arial" w:hAnsi="Arial" w:cs="Arial"/>
          <w:color w:val="191919"/>
          <w:sz w:val="20"/>
          <w:szCs w:val="20"/>
        </w:rPr>
      </w:pPr>
      <w:r>
        <w:rPr>
          <w:rFonts w:ascii="Arial" w:hAnsi="Arial" w:cs="Arial"/>
          <w:sz w:val="20"/>
        </w:rPr>
        <w:t>where I_u is the set of items user u has rated, e_j is the SBERT embedding (384-dim) of item j produced by the frozen Sentence-BERT encoder, and p_u is the user profile — the unweighted mean of their rated-item embeddings. Game items are scored by cosine similarity s_{u,i} against the profile. Nothing is trained in this model; all signal comes from the shared semantic space of movie and game descriptions.</w:t>
      </w:r>
    </w:p>
    <w:p w14:paraId="2DF0B4EB"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lastRenderedPageBreak/>
        <w:drawing>
          <wp:inline distT="0" distB="0" distL="0" distR="0" wp14:anchorId="2A803544" wp14:editId="13883B5C">
            <wp:extent cx="5486400" cy="3057574"/>
            <wp:effectExtent l="0" t="0" r="0" b="0"/>
            <wp:docPr id="30"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62"/>
                    <a:srcRect/>
                    <a:stretch>
                      <a:fillRect/>
                    </a:stretch>
                  </pic:blipFill>
                  <pic:spPr>
                    <a:xfrm>
                      <a:off x="0" y="0"/>
                      <a:ext cx="5486400" cy="3057574"/>
                    </a:xfrm>
                    <a:prstGeom prst="rect">
                      <a:avLst/>
                    </a:prstGeom>
                    <a:ln/>
                  </pic:spPr>
                </pic:pic>
              </a:graphicData>
            </a:graphic>
          </wp:inline>
        </w:drawing>
      </w:r>
    </w:p>
    <w:p w14:paraId="0659549F"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i/>
          <w:iCs/>
          <w:color w:val="191919"/>
          <w:sz w:val="20"/>
          <w:szCs w:val="20"/>
        </w:rPr>
        <w:t>Figure 17: SBERT-CDR cross-domain flow — movie profiles match game items through shared semantic space</w:t>
      </w:r>
    </w:p>
    <w:p w14:paraId="2C10028C" w14:textId="77777777" w:rsidR="00C60C22" w:rsidRDefault="00C60C22">
      <w:pPr>
        <w:spacing w:after="120" w:line="324" w:lineRule="auto"/>
        <w:rPr>
          <w:rFonts w:ascii="Arial" w:eastAsia="Arial" w:hAnsi="Arial" w:cs="Arial"/>
          <w:color w:val="191919"/>
          <w:sz w:val="20"/>
          <w:szCs w:val="20"/>
        </w:rPr>
      </w:pPr>
    </w:p>
    <w:p w14:paraId="7D3E83D5" w14:textId="77777777" w:rsidR="00C60C22" w:rsidRDefault="00000000">
      <w:pPr>
        <w:pStyle w:val="Heading4"/>
        <w:spacing w:before="120" w:after="120" w:line="324" w:lineRule="auto"/>
        <w:rPr>
          <w:rFonts w:ascii="Arial" w:eastAsia="Arial" w:hAnsi="Arial" w:cs="Arial"/>
          <w:color w:val="191919"/>
          <w:sz w:val="20"/>
          <w:szCs w:val="20"/>
        </w:rPr>
      </w:pPr>
      <w:r>
        <w:rPr>
          <w:rFonts w:ascii="Arial" w:eastAsia="Arial" w:hAnsi="Arial" w:cs="Arial"/>
          <w:color w:val="191919"/>
          <w:sz w:val="20"/>
          <w:szCs w:val="20"/>
        </w:rPr>
        <w:t>SBERT-CDR Inference</w:t>
      </w:r>
    </w:p>
    <w:p w14:paraId="62546D73"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The artifacts are simply the pre-computed item embedding matrix (n_items × 384). At inference, we compute the user profile as the mean of their rated items' embeddings, then compute cosine similarity against all game embeddings. SBERT-CDR is the only model that can recommend niche/unpopular items effectively (Lesson 7: 9× over LightGCN on niche items), because it doesn't need popularity or rating volume — just good text descriptions. However, it can miss collaborative patterns ("users who liked X also liked Y") because it only considers text content.</w:t>
      </w:r>
    </w:p>
    <w:p w14:paraId="5BF7C458" w14:textId="77777777" w:rsidR="00C60C22" w:rsidRDefault="00000000">
      <w:pPr>
        <w:spacing w:after="120" w:line="324" w:lineRule="auto"/>
      </w:pPr>
      <w:r>
        <w:rPr>
          <w:b/>
        </w:rPr>
        <w:t>What changed vs previous lesson</w:t>
      </w:r>
    </w:p>
    <w:tbl>
      <w:tblPr>
        <w:tblStyle w:val="TableNormal0"/>
        <w:tblW w:w="0" w:type="auto"/>
        <w:tblInd w:w="0" w:type="dxa"/>
        <w:tblLook w:val="04A0" w:firstRow="1" w:lastRow="0" w:firstColumn="1" w:lastColumn="0" w:noHBand="0" w:noVBand="1"/>
      </w:tblPr>
      <w:tblGrid>
        <w:gridCol w:w="3135"/>
        <w:gridCol w:w="3135"/>
        <w:gridCol w:w="3135"/>
      </w:tblGrid>
      <w:tr w:rsidR="00C60C22" w14:paraId="51BF68B3" w14:textId="77777777">
        <w:tc>
          <w:tcPr>
            <w:tcW w:w="3135" w:type="dxa"/>
            <w:shd w:val="clear" w:color="auto" w:fill="D9E7FB"/>
          </w:tcPr>
          <w:p w14:paraId="4B344F91" w14:textId="77777777" w:rsidR="00C60C22" w:rsidRDefault="00000000">
            <w:pPr>
              <w:spacing w:after="120" w:line="324" w:lineRule="auto"/>
            </w:pPr>
            <w:r>
              <w:rPr>
                <w:b/>
                <w:color w:val="FFFFFF"/>
                <w:sz w:val="18"/>
              </w:rPr>
              <w:t>Aspect</w:t>
            </w:r>
          </w:p>
        </w:tc>
        <w:tc>
          <w:tcPr>
            <w:tcW w:w="3135" w:type="dxa"/>
            <w:shd w:val="clear" w:color="auto" w:fill="D9E7FB"/>
          </w:tcPr>
          <w:p w14:paraId="30DD4139" w14:textId="77777777" w:rsidR="00C60C22" w:rsidRDefault="00000000">
            <w:pPr>
              <w:spacing w:after="120" w:line="324" w:lineRule="auto"/>
            </w:pPr>
            <w:r>
              <w:rPr>
                <w:b/>
                <w:color w:val="FFFFFF"/>
                <w:sz w:val="18"/>
              </w:rPr>
              <w:t>L6</w:t>
            </w:r>
          </w:p>
        </w:tc>
        <w:tc>
          <w:tcPr>
            <w:tcW w:w="3135" w:type="dxa"/>
            <w:shd w:val="clear" w:color="auto" w:fill="D9E7FB"/>
          </w:tcPr>
          <w:p w14:paraId="331BEF7D" w14:textId="77777777" w:rsidR="00C60C22" w:rsidRDefault="00000000">
            <w:pPr>
              <w:spacing w:after="120" w:line="324" w:lineRule="auto"/>
            </w:pPr>
            <w:r>
              <w:rPr>
                <w:b/>
                <w:color w:val="FFFFFF"/>
                <w:sz w:val="18"/>
              </w:rPr>
              <w:t>L7</w:t>
            </w:r>
          </w:p>
        </w:tc>
      </w:tr>
      <w:tr w:rsidR="00C60C22" w14:paraId="304F372A" w14:textId="77777777">
        <w:tc>
          <w:tcPr>
            <w:tcW w:w="3135" w:type="dxa"/>
          </w:tcPr>
          <w:p w14:paraId="37207026" w14:textId="77777777" w:rsidR="00C60C22" w:rsidRDefault="00000000">
            <w:pPr>
              <w:spacing w:after="120" w:line="324" w:lineRule="auto"/>
            </w:pPr>
            <w:r>
              <w:rPr>
                <w:b/>
                <w:sz w:val="18"/>
              </w:rPr>
              <w:t>Split</w:t>
            </w:r>
          </w:p>
        </w:tc>
        <w:tc>
          <w:tcPr>
            <w:tcW w:w="3135" w:type="dxa"/>
          </w:tcPr>
          <w:p w14:paraId="727B2277" w14:textId="77777777" w:rsidR="00C60C22" w:rsidRDefault="00000000">
            <w:pPr>
              <w:spacing w:after="120" w:line="324" w:lineRule="auto"/>
            </w:pPr>
            <w:r>
              <w:rPr>
                <w:sz w:val="18"/>
              </w:rPr>
              <w:t>User-split cold-start</w:t>
            </w:r>
          </w:p>
        </w:tc>
        <w:tc>
          <w:tcPr>
            <w:tcW w:w="3135" w:type="dxa"/>
          </w:tcPr>
          <w:p w14:paraId="78E62610" w14:textId="77777777" w:rsidR="00C60C22" w:rsidRDefault="00000000">
            <w:pPr>
              <w:spacing w:after="120" w:line="324" w:lineRule="auto"/>
            </w:pPr>
            <w:r>
              <w:rPr>
                <w:sz w:val="18"/>
              </w:rPr>
              <w:t>LLO on games (L4 cohort)</w:t>
            </w:r>
          </w:p>
        </w:tc>
      </w:tr>
      <w:tr w:rsidR="00C60C22" w14:paraId="6B1B07A9" w14:textId="77777777">
        <w:tc>
          <w:tcPr>
            <w:tcW w:w="3135" w:type="dxa"/>
            <w:shd w:val="clear" w:color="auto" w:fill="F2F2F2"/>
          </w:tcPr>
          <w:p w14:paraId="6A0409C4" w14:textId="77777777" w:rsidR="00C60C22" w:rsidRDefault="00000000">
            <w:pPr>
              <w:spacing w:after="120" w:line="324" w:lineRule="auto"/>
            </w:pPr>
            <w:r>
              <w:rPr>
                <w:b/>
                <w:sz w:val="18"/>
              </w:rPr>
              <w:t>New models</w:t>
            </w:r>
          </w:p>
        </w:tc>
        <w:tc>
          <w:tcPr>
            <w:tcW w:w="3135" w:type="dxa"/>
            <w:shd w:val="clear" w:color="auto" w:fill="F2F2F2"/>
          </w:tcPr>
          <w:p w14:paraId="37F7974B" w14:textId="77777777" w:rsidR="00C60C22" w:rsidRDefault="00000000">
            <w:pPr>
              <w:spacing w:after="120" w:line="324" w:lineRule="auto"/>
            </w:pPr>
            <w:r>
              <w:rPr>
                <w:sz w:val="18"/>
              </w:rPr>
              <w:t>Popularity baseline</w:t>
            </w:r>
          </w:p>
        </w:tc>
        <w:tc>
          <w:tcPr>
            <w:tcW w:w="3135" w:type="dxa"/>
            <w:shd w:val="clear" w:color="auto" w:fill="F2F2F2"/>
          </w:tcPr>
          <w:p w14:paraId="3073F216" w14:textId="77777777" w:rsidR="00C60C22" w:rsidRDefault="00000000">
            <w:pPr>
              <w:spacing w:after="120" w:line="324" w:lineRule="auto"/>
            </w:pPr>
            <w:r>
              <w:rPr>
                <w:sz w:val="18"/>
              </w:rPr>
              <w:t>SBERT + SBERT-CDR (MiniLM 384-dim)</w:t>
            </w:r>
          </w:p>
        </w:tc>
      </w:tr>
      <w:tr w:rsidR="00C60C22" w14:paraId="6DB5A543" w14:textId="77777777">
        <w:tc>
          <w:tcPr>
            <w:tcW w:w="3135" w:type="dxa"/>
          </w:tcPr>
          <w:p w14:paraId="0701DE27" w14:textId="77777777" w:rsidR="00C60C22" w:rsidRDefault="00000000">
            <w:pPr>
              <w:spacing w:after="120" w:line="324" w:lineRule="auto"/>
            </w:pPr>
            <w:r>
              <w:rPr>
                <w:b/>
                <w:sz w:val="18"/>
              </w:rPr>
              <w:t>Analysis</w:t>
            </w:r>
          </w:p>
        </w:tc>
        <w:tc>
          <w:tcPr>
            <w:tcW w:w="3135" w:type="dxa"/>
          </w:tcPr>
          <w:p w14:paraId="6DB4261A" w14:textId="77777777" w:rsidR="00C60C22" w:rsidRDefault="00000000">
            <w:pPr>
              <w:spacing w:after="120" w:line="324" w:lineRule="auto"/>
            </w:pPr>
            <w:r>
              <w:rPr>
                <w:sz w:val="18"/>
              </w:rPr>
              <w:t>Overall cold-user Recall@10</w:t>
            </w:r>
          </w:p>
        </w:tc>
        <w:tc>
          <w:tcPr>
            <w:tcW w:w="3135" w:type="dxa"/>
          </w:tcPr>
          <w:p w14:paraId="3326AC88" w14:textId="77777777" w:rsidR="00C60C22" w:rsidRDefault="00000000">
            <w:pPr>
              <w:spacing w:after="120" w:line="324" w:lineRule="auto"/>
            </w:pPr>
            <w:r>
              <w:rPr>
                <w:sz w:val="18"/>
              </w:rPr>
              <w:t>Subgroups — niche vs popular targets</w:t>
            </w:r>
          </w:p>
        </w:tc>
      </w:tr>
    </w:tbl>
    <w:p w14:paraId="6C91DC98" w14:textId="77777777" w:rsidR="00C60C22" w:rsidRDefault="00000000">
      <w:pPr>
        <w:spacing w:after="120" w:line="324" w:lineRule="auto"/>
      </w:pPr>
      <w:r>
        <w:rPr>
          <w:b/>
        </w:rPr>
        <w:t>Data characteristics</w:t>
      </w:r>
    </w:p>
    <w:tbl>
      <w:tblPr>
        <w:tblStyle w:val="TableNormal0"/>
        <w:tblW w:w="0" w:type="auto"/>
        <w:tblInd w:w="0" w:type="dxa"/>
        <w:tblLook w:val="04A0" w:firstRow="1" w:lastRow="0" w:firstColumn="1" w:lastColumn="0" w:noHBand="0" w:noVBand="1"/>
      </w:tblPr>
      <w:tblGrid>
        <w:gridCol w:w="3135"/>
        <w:gridCol w:w="3135"/>
        <w:gridCol w:w="3135"/>
      </w:tblGrid>
      <w:tr w:rsidR="00C60C22" w14:paraId="7B628EAC" w14:textId="77777777">
        <w:tc>
          <w:tcPr>
            <w:tcW w:w="3135" w:type="dxa"/>
            <w:shd w:val="clear" w:color="auto" w:fill="D9E7FB"/>
          </w:tcPr>
          <w:p w14:paraId="32C8AA95" w14:textId="77777777" w:rsidR="00C60C22" w:rsidRDefault="00000000">
            <w:pPr>
              <w:spacing w:after="120" w:line="324" w:lineRule="auto"/>
            </w:pPr>
            <w:r>
              <w:rPr>
                <w:b/>
                <w:color w:val="FFFFFF"/>
                <w:sz w:val="18"/>
              </w:rPr>
              <w:t>Property</w:t>
            </w:r>
          </w:p>
        </w:tc>
        <w:tc>
          <w:tcPr>
            <w:tcW w:w="3135" w:type="dxa"/>
            <w:shd w:val="clear" w:color="auto" w:fill="D9E7FB"/>
          </w:tcPr>
          <w:p w14:paraId="5744D73E" w14:textId="77777777" w:rsidR="00C60C22" w:rsidRDefault="00000000">
            <w:pPr>
              <w:spacing w:after="120" w:line="324" w:lineRule="auto"/>
            </w:pPr>
            <w:r>
              <w:rPr>
                <w:b/>
                <w:color w:val="FFFFFF"/>
                <w:sz w:val="18"/>
              </w:rPr>
              <w:t>L6</w:t>
            </w:r>
          </w:p>
        </w:tc>
        <w:tc>
          <w:tcPr>
            <w:tcW w:w="3135" w:type="dxa"/>
            <w:shd w:val="clear" w:color="auto" w:fill="D9E7FB"/>
          </w:tcPr>
          <w:p w14:paraId="07023972" w14:textId="77777777" w:rsidR="00C60C22" w:rsidRDefault="00000000">
            <w:pPr>
              <w:spacing w:after="120" w:line="324" w:lineRule="auto"/>
            </w:pPr>
            <w:r>
              <w:rPr>
                <w:b/>
                <w:color w:val="FFFFFF"/>
                <w:sz w:val="18"/>
              </w:rPr>
              <w:t>L7 (Δ)</w:t>
            </w:r>
          </w:p>
        </w:tc>
      </w:tr>
      <w:tr w:rsidR="00C60C22" w14:paraId="57A0447E" w14:textId="77777777">
        <w:tc>
          <w:tcPr>
            <w:tcW w:w="3135" w:type="dxa"/>
          </w:tcPr>
          <w:p w14:paraId="0F084889" w14:textId="77777777" w:rsidR="00C60C22" w:rsidRDefault="00000000">
            <w:pPr>
              <w:spacing w:after="120" w:line="324" w:lineRule="auto"/>
            </w:pPr>
            <w:r>
              <w:rPr>
                <w:b/>
                <w:sz w:val="18"/>
              </w:rPr>
              <w:lastRenderedPageBreak/>
              <w:t>Users</w:t>
            </w:r>
          </w:p>
        </w:tc>
        <w:tc>
          <w:tcPr>
            <w:tcW w:w="3135" w:type="dxa"/>
          </w:tcPr>
          <w:p w14:paraId="4BD36066" w14:textId="77777777" w:rsidR="00C60C22" w:rsidRDefault="00000000">
            <w:pPr>
              <w:spacing w:after="120" w:line="324" w:lineRule="auto"/>
            </w:pPr>
            <w:r>
              <w:rPr>
                <w:sz w:val="18"/>
              </w:rPr>
              <w:t>2,000 cold</w:t>
            </w:r>
          </w:p>
        </w:tc>
        <w:tc>
          <w:tcPr>
            <w:tcW w:w="3135" w:type="dxa"/>
          </w:tcPr>
          <w:p w14:paraId="0725FE7A" w14:textId="77777777" w:rsidR="00C60C22" w:rsidRDefault="00000000">
            <w:pPr>
              <w:spacing w:after="120" w:line="324" w:lineRule="auto"/>
            </w:pPr>
            <w:r>
              <w:rPr>
                <w:sz w:val="18"/>
              </w:rPr>
              <w:t>14,328</w:t>
            </w:r>
            <w:r>
              <w:rPr>
                <w:b/>
                <w:color w:val="10981F"/>
                <w:sz w:val="18"/>
              </w:rPr>
              <w:t xml:space="preserve">  +617%</w:t>
            </w:r>
          </w:p>
        </w:tc>
      </w:tr>
      <w:tr w:rsidR="00C60C22" w14:paraId="52C16387" w14:textId="77777777">
        <w:tc>
          <w:tcPr>
            <w:tcW w:w="3135" w:type="dxa"/>
            <w:shd w:val="clear" w:color="auto" w:fill="F2F2F2"/>
          </w:tcPr>
          <w:p w14:paraId="3A707C20" w14:textId="77777777" w:rsidR="00C60C22" w:rsidRDefault="00000000">
            <w:pPr>
              <w:spacing w:after="120" w:line="324" w:lineRule="auto"/>
            </w:pPr>
            <w:r>
              <w:rPr>
                <w:b/>
                <w:sz w:val="18"/>
              </w:rPr>
              <w:t>Protocol</w:t>
            </w:r>
          </w:p>
        </w:tc>
        <w:tc>
          <w:tcPr>
            <w:tcW w:w="3135" w:type="dxa"/>
            <w:shd w:val="clear" w:color="auto" w:fill="F2F2F2"/>
          </w:tcPr>
          <w:p w14:paraId="0856B61D" w14:textId="77777777" w:rsidR="00C60C22" w:rsidRDefault="00000000">
            <w:pPr>
              <w:spacing w:after="120" w:line="324" w:lineRule="auto"/>
            </w:pPr>
            <w:r>
              <w:rPr>
                <w:sz w:val="18"/>
              </w:rPr>
              <w:t>User-split cold</w:t>
            </w:r>
          </w:p>
        </w:tc>
        <w:tc>
          <w:tcPr>
            <w:tcW w:w="3135" w:type="dxa"/>
            <w:shd w:val="clear" w:color="auto" w:fill="F2F2F2"/>
          </w:tcPr>
          <w:p w14:paraId="01952BE3" w14:textId="77777777" w:rsidR="00C60C22" w:rsidRDefault="00000000">
            <w:pPr>
              <w:spacing w:after="120" w:line="324" w:lineRule="auto"/>
            </w:pPr>
            <w:r>
              <w:rPr>
                <w:sz w:val="18"/>
              </w:rPr>
              <w:t>LLO on games</w:t>
            </w:r>
          </w:p>
        </w:tc>
      </w:tr>
      <w:tr w:rsidR="00C60C22" w14:paraId="2A69DFCB" w14:textId="77777777">
        <w:tc>
          <w:tcPr>
            <w:tcW w:w="3135" w:type="dxa"/>
          </w:tcPr>
          <w:p w14:paraId="6014177F" w14:textId="77777777" w:rsidR="00C60C22" w:rsidRDefault="00000000">
            <w:pPr>
              <w:spacing w:after="120" w:line="324" w:lineRule="auto"/>
            </w:pPr>
            <w:r>
              <w:rPr>
                <w:b/>
                <w:sz w:val="18"/>
              </w:rPr>
              <w:t>Encoder</w:t>
            </w:r>
          </w:p>
        </w:tc>
        <w:tc>
          <w:tcPr>
            <w:tcW w:w="3135" w:type="dxa"/>
          </w:tcPr>
          <w:p w14:paraId="7DD64630" w14:textId="77777777" w:rsidR="00C60C22" w:rsidRDefault="00000000">
            <w:pPr>
              <w:spacing w:after="120" w:line="324" w:lineRule="auto"/>
            </w:pPr>
            <w:r>
              <w:rPr>
                <w:sz w:val="18"/>
              </w:rPr>
              <w:t>—</w:t>
            </w:r>
          </w:p>
        </w:tc>
        <w:tc>
          <w:tcPr>
            <w:tcW w:w="3135" w:type="dxa"/>
          </w:tcPr>
          <w:p w14:paraId="204FA496" w14:textId="77777777" w:rsidR="00C60C22" w:rsidRDefault="00000000">
            <w:pPr>
              <w:spacing w:after="120" w:line="324" w:lineRule="auto"/>
            </w:pPr>
            <w:r>
              <w:rPr>
                <w:sz w:val="18"/>
              </w:rPr>
              <w:t>all-MiniLM-L6-v2 (384-d)</w:t>
            </w:r>
            <w:r>
              <w:rPr>
                <w:b/>
                <w:color w:val="10981F"/>
                <w:sz w:val="18"/>
              </w:rPr>
              <w:t xml:space="preserve">  new</w:t>
            </w:r>
          </w:p>
        </w:tc>
      </w:tr>
      <w:tr w:rsidR="00C60C22" w14:paraId="16C54708" w14:textId="77777777">
        <w:tc>
          <w:tcPr>
            <w:tcW w:w="3135" w:type="dxa"/>
            <w:shd w:val="clear" w:color="auto" w:fill="F2F2F2"/>
          </w:tcPr>
          <w:p w14:paraId="3ABB254B" w14:textId="77777777" w:rsidR="00C60C22" w:rsidRDefault="00000000">
            <w:pPr>
              <w:spacing w:after="120" w:line="324" w:lineRule="auto"/>
            </w:pPr>
            <w:r>
              <w:rPr>
                <w:b/>
                <w:sz w:val="18"/>
              </w:rPr>
              <w:t>Models</w:t>
            </w:r>
          </w:p>
        </w:tc>
        <w:tc>
          <w:tcPr>
            <w:tcW w:w="3135" w:type="dxa"/>
            <w:shd w:val="clear" w:color="auto" w:fill="F2F2F2"/>
          </w:tcPr>
          <w:p w14:paraId="38929114" w14:textId="77777777" w:rsidR="00C60C22" w:rsidRDefault="00000000">
            <w:pPr>
              <w:spacing w:after="120" w:line="324" w:lineRule="auto"/>
            </w:pPr>
            <w:r>
              <w:rPr>
                <w:sz w:val="18"/>
              </w:rPr>
              <w:t>+1 Popularity</w:t>
            </w:r>
          </w:p>
        </w:tc>
        <w:tc>
          <w:tcPr>
            <w:tcW w:w="3135" w:type="dxa"/>
            <w:shd w:val="clear" w:color="auto" w:fill="F2F2F2"/>
          </w:tcPr>
          <w:p w14:paraId="69D47625" w14:textId="77777777" w:rsidR="00C60C22" w:rsidRDefault="00000000">
            <w:pPr>
              <w:spacing w:after="120" w:line="324" w:lineRule="auto"/>
            </w:pPr>
            <w:r>
              <w:rPr>
                <w:sz w:val="18"/>
              </w:rPr>
              <w:t>+2 SBERT, SBERT-CDR</w:t>
            </w:r>
            <w:r>
              <w:rPr>
                <w:b/>
                <w:color w:val="10981F"/>
                <w:sz w:val="18"/>
              </w:rPr>
              <w:t xml:space="preserve">  +2</w:t>
            </w:r>
          </w:p>
        </w:tc>
      </w:tr>
    </w:tbl>
    <w:p w14:paraId="2942AC5D" w14:textId="77777777" w:rsidR="00C60C22" w:rsidRDefault="00000000">
      <w:pPr>
        <w:spacing w:after="120" w:line="324" w:lineRule="auto"/>
        <w:jc w:val="center"/>
        <w:rPr>
          <w:rFonts w:ascii="Arial" w:eastAsia="Arial" w:hAnsi="Arial" w:cs="Arial"/>
          <w:color w:val="191919"/>
          <w:sz w:val="20"/>
          <w:szCs w:val="20"/>
        </w:rPr>
      </w:pPr>
      <w:r>
        <w:rPr>
          <w:rFonts w:ascii="Arial" w:hAnsi="Arial" w:cs="Arial"/>
          <w:sz w:val="20"/>
          <w:szCs w:val="20"/>
        </w:rPr>
        <w:t>Collaborative filtering cannot reach a user with no interaction signal, but a content-aware SBERT bridge can. Figure L7 compares overall performance against the niche-item subgroup.</w:t>
      </w:r>
    </w:p>
    <w:p w14:paraId="7DDB36EF" w14:textId="77777777" w:rsidR="00C60C22" w:rsidRDefault="00000000">
      <w:pPr>
        <w:spacing w:after="120" w:line="324" w:lineRule="auto"/>
        <w:jc w:val="center"/>
      </w:pPr>
      <w:r>
        <w:rPr>
          <w:noProof/>
        </w:rPr>
        <w:drawing>
          <wp:inline distT="0" distB="0" distL="0" distR="0" wp14:anchorId="6C5A011A" wp14:editId="53E923A0">
            <wp:extent cx="5303520" cy="236324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esson7_niche_win.png"/>
                    <pic:cNvPicPr/>
                  </pic:nvPicPr>
                  <pic:blipFill>
                    <a:blip r:embed="rId63"/>
                    <a:stretch>
                      <a:fillRect/>
                    </a:stretch>
                  </pic:blipFill>
                  <pic:spPr>
                    <a:xfrm>
                      <a:off x="0" y="0"/>
                      <a:ext cx="5303520" cy="2363240"/>
                    </a:xfrm>
                    <a:prstGeom prst="rect">
                      <a:avLst/>
                    </a:prstGeom>
                  </pic:spPr>
                </pic:pic>
              </a:graphicData>
            </a:graphic>
          </wp:inline>
        </w:drawing>
      </w:r>
    </w:p>
    <w:p w14:paraId="5DD77625" w14:textId="77777777" w:rsidR="00C60C22" w:rsidRDefault="00000000">
      <w:pPr>
        <w:spacing w:after="120" w:line="324" w:lineRule="auto"/>
        <w:jc w:val="center"/>
      </w:pPr>
      <w:r>
        <w:rPr>
          <w:i/>
          <w:sz w:val="18"/>
        </w:rPr>
        <w:t>Figure L7: Overall parity panel vs niche subgroup panel. Green ratio arrow from LightGCN to SBERT marks the 11× win on niche items.</w:t>
      </w:r>
    </w:p>
    <w:p w14:paraId="23A3850C" w14:textId="77777777" w:rsidR="0024669D" w:rsidRDefault="00000000">
      <w:r>
        <w:rPr>
          <w:rFonts w:ascii="Arial" w:hAnsi="Arial" w:cs="Arial"/>
          <w:b/>
          <w:sz w:val="20"/>
          <w:szCs w:val="20"/>
        </w:rPr>
        <w:t>Experiment Setup.</w:t>
      </w:r>
    </w:p>
    <w:p w14:paraId="5333F28D" w14:textId="77777777" w:rsidR="0024669D" w:rsidRDefault="00000000">
      <w:pPr>
        <w:spacing w:before="60" w:after="60"/>
        <w:ind w:left="540" w:hanging="270"/>
      </w:pPr>
      <w:r>
        <w:rPr>
          <w:rFonts w:ascii="Arial" w:hAnsi="Arial" w:cs="Arial"/>
          <w:sz w:val="20"/>
          <w:szCs w:val="20"/>
        </w:rPr>
        <w:t xml:space="preserve">•  </w:t>
      </w:r>
      <w:r>
        <w:rPr>
          <w:rFonts w:ascii="Arial" w:hAnsi="Arial" w:cs="Arial"/>
          <w:b/>
          <w:sz w:val="20"/>
          <w:szCs w:val="20"/>
        </w:rPr>
        <w:t xml:space="preserve">Variable Changed: </w:t>
      </w:r>
      <w:r>
        <w:rPr>
          <w:rFonts w:ascii="Arial" w:hAnsi="Arial" w:cs="Arial"/>
          <w:sz w:val="20"/>
          <w:szCs w:val="20"/>
        </w:rPr>
        <w:t>Model type — adding content-based SBERT and SBERT-CDR to the comparison</w:t>
      </w:r>
    </w:p>
    <w:p w14:paraId="0AECF939" w14:textId="77777777" w:rsidR="0024669D" w:rsidRDefault="00000000">
      <w:pPr>
        <w:spacing w:before="60" w:after="60"/>
        <w:ind w:left="540" w:hanging="270"/>
      </w:pPr>
      <w:r>
        <w:rPr>
          <w:rFonts w:ascii="Arial" w:hAnsi="Arial" w:cs="Arial"/>
          <w:sz w:val="20"/>
          <w:szCs w:val="20"/>
        </w:rPr>
        <w:t xml:space="preserve">•  </w:t>
      </w:r>
      <w:r>
        <w:rPr>
          <w:rFonts w:ascii="Arial" w:hAnsi="Arial" w:cs="Arial"/>
          <w:b/>
          <w:sz w:val="20"/>
          <w:szCs w:val="20"/>
        </w:rPr>
        <w:t xml:space="preserve">Held Constant: </w:t>
      </w:r>
      <w:r>
        <w:rPr>
          <w:rFonts w:ascii="Arial" w:hAnsi="Arial" w:cs="Arial"/>
          <w:sz w:val="20"/>
          <w:szCs w:val="20"/>
        </w:rPr>
        <w:t>Data (src-rich overlap), evaluation protocol</w:t>
      </w:r>
    </w:p>
    <w:p w14:paraId="4021A5B2" w14:textId="77777777" w:rsidR="0024669D" w:rsidRDefault="00000000">
      <w:pPr>
        <w:spacing w:before="60" w:after="60"/>
        <w:ind w:left="540" w:hanging="270"/>
      </w:pPr>
      <w:r>
        <w:rPr>
          <w:rFonts w:ascii="Arial" w:hAnsi="Arial" w:cs="Arial"/>
          <w:sz w:val="20"/>
          <w:szCs w:val="20"/>
        </w:rPr>
        <w:t xml:space="preserve">•  </w:t>
      </w:r>
      <w:r>
        <w:rPr>
          <w:rFonts w:ascii="Arial" w:hAnsi="Arial" w:cs="Arial"/>
          <w:b/>
          <w:sz w:val="20"/>
          <w:szCs w:val="20"/>
        </w:rPr>
        <w:t xml:space="preserve">Expectation: </w:t>
      </w:r>
      <w:r>
        <w:rPr>
          <w:rFonts w:ascii="Arial" w:hAnsi="Arial" w:cs="Arial"/>
          <w:sz w:val="20"/>
          <w:szCs w:val="20"/>
        </w:rPr>
        <w:t>SBERT-CDR should bridge movie and game content in a shared semantic space, particularly for unpopular/niche target items.</w:t>
      </w:r>
    </w:p>
    <w:p w14:paraId="764D2FFB" w14:textId="77777777" w:rsidR="00C60C22" w:rsidRDefault="00C60C22">
      <w:pPr>
        <w:widowControl w:val="0"/>
        <w:pBdr>
          <w:top w:val="nil"/>
          <w:left w:val="nil"/>
          <w:bottom w:val="nil"/>
          <w:right w:val="nil"/>
          <w:between w:val="nil"/>
        </w:pBdr>
        <w:spacing w:after="120" w:line="324" w:lineRule="auto"/>
        <w:rPr>
          <w:rFonts w:ascii="Arial" w:eastAsia="Arial" w:hAnsi="Arial" w:cs="Arial"/>
          <w:color w:val="191919"/>
          <w:sz w:val="20"/>
          <w:szCs w:val="20"/>
        </w:rPr>
      </w:pPr>
    </w:p>
    <w:tbl>
      <w:tblPr>
        <w:tblStyle w:val="affc"/>
        <w:tblW w:w="940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35"/>
        <w:gridCol w:w="3135"/>
        <w:gridCol w:w="3135"/>
      </w:tblGrid>
      <w:tr w:rsidR="00C60C22" w14:paraId="3DAF487E" w14:textId="77777777">
        <w:trPr>
          <w:jc w:val="center"/>
        </w:trPr>
        <w:tc>
          <w:tcPr>
            <w:tcW w:w="3135" w:type="dxa"/>
            <w:tcBorders>
              <w:top w:val="single" w:sz="4" w:space="0" w:color="1B2A4A"/>
              <w:left w:val="single" w:sz="4" w:space="0" w:color="1B2A4A"/>
              <w:bottom w:val="single" w:sz="4" w:space="0" w:color="1B2A4A"/>
              <w:right w:val="single" w:sz="4" w:space="0" w:color="1B2A4A"/>
            </w:tcBorders>
            <w:shd w:val="clear" w:color="auto" w:fill="D9E7FB"/>
            <w:tcMar>
              <w:top w:w="70" w:type="dxa"/>
              <w:left w:w="80" w:type="dxa"/>
              <w:bottom w:w="70" w:type="dxa"/>
              <w:right w:w="80" w:type="dxa"/>
            </w:tcMar>
          </w:tcPr>
          <w:p w14:paraId="0A36A201"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Model</w:t>
            </w:r>
          </w:p>
        </w:tc>
        <w:tc>
          <w:tcPr>
            <w:tcW w:w="3135" w:type="dxa"/>
            <w:tcBorders>
              <w:top w:val="single" w:sz="4" w:space="0" w:color="1B2A4A"/>
              <w:left w:val="single" w:sz="4" w:space="0" w:color="1B2A4A"/>
              <w:bottom w:val="single" w:sz="4" w:space="0" w:color="1B2A4A"/>
              <w:right w:val="single" w:sz="4" w:space="0" w:color="1B2A4A"/>
            </w:tcBorders>
            <w:shd w:val="clear" w:color="auto" w:fill="D9E7FB"/>
            <w:tcMar>
              <w:top w:w="70" w:type="dxa"/>
              <w:left w:w="80" w:type="dxa"/>
              <w:bottom w:w="70" w:type="dxa"/>
              <w:right w:w="80" w:type="dxa"/>
            </w:tcMar>
          </w:tcPr>
          <w:p w14:paraId="6CF1B08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Overall Recall@10</w:t>
            </w:r>
          </w:p>
        </w:tc>
        <w:tc>
          <w:tcPr>
            <w:tcW w:w="3135" w:type="dxa"/>
            <w:tcBorders>
              <w:top w:val="single" w:sz="4" w:space="0" w:color="1B2A4A"/>
              <w:left w:val="single" w:sz="4" w:space="0" w:color="1B2A4A"/>
              <w:bottom w:val="single" w:sz="4" w:space="0" w:color="1B2A4A"/>
              <w:right w:val="single" w:sz="4" w:space="0" w:color="1B2A4A"/>
            </w:tcBorders>
            <w:shd w:val="clear" w:color="auto" w:fill="D9E7FB"/>
            <w:tcMar>
              <w:top w:w="70" w:type="dxa"/>
              <w:left w:w="80" w:type="dxa"/>
              <w:bottom w:w="70" w:type="dxa"/>
              <w:right w:w="80" w:type="dxa"/>
            </w:tcMar>
          </w:tcPr>
          <w:p w14:paraId="0F0E9679"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Niche Subgroup Recall@10</w:t>
            </w:r>
          </w:p>
        </w:tc>
      </w:tr>
      <w:tr w:rsidR="00C60C22" w14:paraId="4CAE4172" w14:textId="77777777">
        <w:trPr>
          <w:jc w:val="center"/>
        </w:trPr>
        <w:tc>
          <w:tcPr>
            <w:tcW w:w="3135"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087CEDE2"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LightGCN</w:t>
            </w:r>
          </w:p>
        </w:tc>
        <w:tc>
          <w:tcPr>
            <w:tcW w:w="3135"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3BBE9DFD"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0.0335</w:t>
            </w:r>
          </w:p>
        </w:tc>
        <w:tc>
          <w:tcPr>
            <w:tcW w:w="3135"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1ABFD72B"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0.0122</w:t>
            </w:r>
          </w:p>
        </w:tc>
      </w:tr>
      <w:tr w:rsidR="00C60C22" w14:paraId="354FD6C0" w14:textId="77777777">
        <w:trPr>
          <w:jc w:val="center"/>
        </w:trPr>
        <w:tc>
          <w:tcPr>
            <w:tcW w:w="3135"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54118E6D"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SBERT-CDR</w:t>
            </w:r>
          </w:p>
        </w:tc>
        <w:tc>
          <w:tcPr>
            <w:tcW w:w="3135"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4091C789"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0.0330</w:t>
            </w:r>
          </w:p>
        </w:tc>
        <w:tc>
          <w:tcPr>
            <w:tcW w:w="3135"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33A0A7BD"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0.1098 (9×)</w:t>
            </w:r>
          </w:p>
        </w:tc>
      </w:tr>
      <w:tr w:rsidR="00C60C22" w14:paraId="33EF5482" w14:textId="77777777">
        <w:trPr>
          <w:jc w:val="center"/>
        </w:trPr>
        <w:tc>
          <w:tcPr>
            <w:tcW w:w="3135"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52EE5C77"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SBERT (in-domain)</w:t>
            </w:r>
          </w:p>
        </w:tc>
        <w:tc>
          <w:tcPr>
            <w:tcW w:w="3135"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1D5E1D78"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0.0310</w:t>
            </w:r>
          </w:p>
        </w:tc>
        <w:tc>
          <w:tcPr>
            <w:tcW w:w="3135"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3E9D4F13"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0.1341 (11×)</w:t>
            </w:r>
          </w:p>
        </w:tc>
      </w:tr>
      <w:tr w:rsidR="00C60C22" w14:paraId="4AF731D1" w14:textId="77777777">
        <w:trPr>
          <w:jc w:val="center"/>
        </w:trPr>
        <w:tc>
          <w:tcPr>
            <w:tcW w:w="3135"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7F89D970"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PTUPCDR</w:t>
            </w:r>
          </w:p>
        </w:tc>
        <w:tc>
          <w:tcPr>
            <w:tcW w:w="3135"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66679233"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0.0220</w:t>
            </w:r>
          </w:p>
        </w:tc>
        <w:tc>
          <w:tcPr>
            <w:tcW w:w="3135"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2E6099C0"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0.0000</w:t>
            </w:r>
          </w:p>
        </w:tc>
      </w:tr>
    </w:tbl>
    <w:p w14:paraId="083EFB51" w14:textId="77777777" w:rsidR="00C60C22" w:rsidRDefault="00000000">
      <w:pPr>
        <w:spacing w:after="120" w:line="324" w:lineRule="auto"/>
        <w:rPr>
          <w:rFonts w:ascii="Arial" w:eastAsia="Arial" w:hAnsi="Arial" w:cs="Arial"/>
          <w:color w:val="191919"/>
          <w:sz w:val="20"/>
          <w:szCs w:val="20"/>
        </w:rPr>
      </w:pPr>
      <w:r>
        <w:rPr>
          <w:rFonts w:ascii="Arial" w:hAnsi="Arial" w:cs="Arial"/>
          <w:b/>
          <w:sz w:val="20"/>
          <w:szCs w:val="20"/>
        </w:rPr>
        <w:lastRenderedPageBreak/>
        <w:t xml:space="preserve">Key Finding. </w:t>
      </w:r>
      <w:r>
        <w:rPr>
          <w:rFonts w:ascii="Arial" w:eastAsia="Arial" w:hAnsi="Arial" w:cs="Arial"/>
          <w:color w:val="191919"/>
          <w:sz w:val="20"/>
          <w:szCs w:val="20"/>
        </w:rPr>
        <w:t>SBERT-CDR nearly matches LightGCN overall (within 1.5%) and wins 9× on the 'one_shot_unpopular_target_user' subgroup — users with exactly 1 game training item whose test game is below median popularity. Text semantic similarity captures genre/theme alignment that collaborative methods cannot learn from sparse data.</w:t>
      </w:r>
    </w:p>
    <w:p w14:paraId="733C047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Lesson 7 evaluates content-based SBERT embeddings as a cross-domain bridge. SBERT-CDR reaches Recall@10 = 0.033, matching LightGCN (0.034) and exceeding PTUPCDR (0.022) on the overall LLO split. Subgroup analysis is more striking: on niche target items (bottom-50% popularity), SBERT-CDR outperforms the best collaborative model by roughly 9×, because content similarity does not require interaction mass. This is the reasoning for the Hidden Gems row in the demo, which restricts scoring to bottom-50% popularity games and uses SBERT-CDR as the ranker.</w:t>
      </w:r>
    </w:p>
    <w:p w14:paraId="6084A30C"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i/>
          <w:iCs/>
          <w:color w:val="191919"/>
          <w:sz w:val="20"/>
          <w:szCs w:val="20"/>
        </w:rPr>
        <w:t>Figure 28: Lesson 7 — SBERT vs collaborative models</w:t>
      </w:r>
    </w:p>
    <w:p w14:paraId="5B6FDE65" w14:textId="77777777" w:rsidR="00C60C22" w:rsidRDefault="00000000">
      <w:pPr>
        <w:spacing w:after="120" w:line="324" w:lineRule="auto"/>
        <w:jc w:val="center"/>
        <w:rPr>
          <w:rFonts w:ascii="Arial" w:eastAsia="Arial" w:hAnsi="Arial" w:cs="Arial"/>
          <w:color w:val="191919"/>
          <w:sz w:val="20"/>
          <w:szCs w:val="20"/>
        </w:rPr>
      </w:pPr>
      <w:r>
        <w:rPr>
          <w:rFonts w:ascii="Arial" w:hAnsi="Arial" w:cs="Arial"/>
          <w:sz w:val="20"/>
          <w:szCs w:val="20"/>
        </w:rPr>
        <w:t>Figure 29 breaks the overall result into popularity subgroups.</w:t>
      </w:r>
    </w:p>
    <w:p w14:paraId="6DB3BD21"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noProof/>
          <w:color w:val="191919"/>
          <w:sz w:val="20"/>
          <w:szCs w:val="20"/>
        </w:rPr>
        <w:drawing>
          <wp:inline distT="0" distB="0" distL="0" distR="0" wp14:anchorId="3208A198" wp14:editId="102C1059">
            <wp:extent cx="5486400" cy="2993997"/>
            <wp:effectExtent l="0" t="0" r="0" b="0"/>
            <wp:docPr id="1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4"/>
                    <a:srcRect/>
                    <a:stretch>
                      <a:fillRect/>
                    </a:stretch>
                  </pic:blipFill>
                  <pic:spPr>
                    <a:xfrm>
                      <a:off x="0" y="0"/>
                      <a:ext cx="5486400" cy="2993997"/>
                    </a:xfrm>
                    <a:prstGeom prst="rect">
                      <a:avLst/>
                    </a:prstGeom>
                    <a:ln/>
                  </pic:spPr>
                </pic:pic>
              </a:graphicData>
            </a:graphic>
          </wp:inline>
        </w:drawing>
      </w:r>
    </w:p>
    <w:p w14:paraId="236B7F2B"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i/>
          <w:iCs/>
          <w:color w:val="191919"/>
          <w:sz w:val="20"/>
          <w:szCs w:val="20"/>
        </w:rPr>
        <w:t>Figure 29: Lesson 7 — Subgroup analysis: SBERT dominates niche items</w:t>
      </w:r>
    </w:p>
    <w:p w14:paraId="6DFA68EA" w14:textId="77777777" w:rsidR="00C60C22" w:rsidRDefault="00000000">
      <w:pPr>
        <w:spacing w:after="120" w:line="324" w:lineRule="auto"/>
      </w:pPr>
      <w:r>
        <w:rPr>
          <w:b/>
        </w:rPr>
        <w:t>Key findings</w:t>
      </w:r>
    </w:p>
    <w:tbl>
      <w:tblPr>
        <w:tblStyle w:val="TableNormal0"/>
        <w:tblW w:w="0" w:type="auto"/>
        <w:tblInd w:w="0" w:type="dxa"/>
        <w:tblLook w:val="04A0" w:firstRow="1" w:lastRow="0" w:firstColumn="1" w:lastColumn="0" w:noHBand="0" w:noVBand="1"/>
      </w:tblPr>
      <w:tblGrid>
        <w:gridCol w:w="4703"/>
        <w:gridCol w:w="4703"/>
      </w:tblGrid>
      <w:tr w:rsidR="00C60C22" w14:paraId="419064E6" w14:textId="77777777">
        <w:tc>
          <w:tcPr>
            <w:tcW w:w="4703" w:type="dxa"/>
            <w:shd w:val="clear" w:color="auto" w:fill="D9E7FB"/>
          </w:tcPr>
          <w:p w14:paraId="3A97C01C" w14:textId="77777777" w:rsidR="00C60C22" w:rsidRDefault="00000000">
            <w:pPr>
              <w:spacing w:after="120" w:line="324" w:lineRule="auto"/>
            </w:pPr>
            <w:r>
              <w:rPr>
                <w:b/>
                <w:color w:val="FFFFFF"/>
                <w:sz w:val="18"/>
              </w:rPr>
              <w:t>Finding</w:t>
            </w:r>
          </w:p>
        </w:tc>
        <w:tc>
          <w:tcPr>
            <w:tcW w:w="4703" w:type="dxa"/>
            <w:shd w:val="clear" w:color="auto" w:fill="D9E7FB"/>
          </w:tcPr>
          <w:p w14:paraId="6AB1C99C" w14:textId="77777777" w:rsidR="00C60C22" w:rsidRDefault="00000000">
            <w:pPr>
              <w:spacing w:after="120" w:line="324" w:lineRule="auto"/>
            </w:pPr>
            <w:r>
              <w:rPr>
                <w:b/>
                <w:color w:val="FFFFFF"/>
                <w:sz w:val="18"/>
              </w:rPr>
              <w:t>Evidence</w:t>
            </w:r>
          </w:p>
        </w:tc>
      </w:tr>
      <w:tr w:rsidR="00C60C22" w14:paraId="3A562657" w14:textId="77777777">
        <w:tc>
          <w:tcPr>
            <w:tcW w:w="4703" w:type="dxa"/>
          </w:tcPr>
          <w:p w14:paraId="5B7BB5BA" w14:textId="77777777" w:rsidR="00C60C22" w:rsidRDefault="00000000">
            <w:pPr>
              <w:spacing w:after="120" w:line="324" w:lineRule="auto"/>
            </w:pPr>
            <w:r>
              <w:rPr>
                <w:b/>
                <w:sz w:val="18"/>
              </w:rPr>
              <w:t>SBERT-CDR matches LightGCN</w:t>
            </w:r>
          </w:p>
        </w:tc>
        <w:tc>
          <w:tcPr>
            <w:tcW w:w="4703" w:type="dxa"/>
          </w:tcPr>
          <w:p w14:paraId="33F7892C" w14:textId="77777777" w:rsidR="00C60C22" w:rsidRDefault="00000000">
            <w:pPr>
              <w:spacing w:after="120" w:line="324" w:lineRule="auto"/>
            </w:pPr>
            <w:r>
              <w:rPr>
                <w:sz w:val="18"/>
              </w:rPr>
              <w:t>0.0330 vs 0.0335 — within 1.5%, zero training</w:t>
            </w:r>
          </w:p>
        </w:tc>
      </w:tr>
      <w:tr w:rsidR="00C60C22" w14:paraId="1305391E" w14:textId="77777777">
        <w:tc>
          <w:tcPr>
            <w:tcW w:w="4703" w:type="dxa"/>
            <w:shd w:val="clear" w:color="auto" w:fill="F2F2F2"/>
          </w:tcPr>
          <w:p w14:paraId="1609AAC7" w14:textId="77777777" w:rsidR="00C60C22" w:rsidRDefault="00000000">
            <w:pPr>
              <w:spacing w:after="120" w:line="324" w:lineRule="auto"/>
            </w:pPr>
            <w:r>
              <w:rPr>
                <w:b/>
                <w:sz w:val="18"/>
              </w:rPr>
              <w:t>SBERT 11× on niche</w:t>
            </w:r>
          </w:p>
        </w:tc>
        <w:tc>
          <w:tcPr>
            <w:tcW w:w="4703" w:type="dxa"/>
            <w:shd w:val="clear" w:color="auto" w:fill="F2F2F2"/>
          </w:tcPr>
          <w:p w14:paraId="0BE95F99" w14:textId="77777777" w:rsidR="00C60C22" w:rsidRDefault="00000000">
            <w:pPr>
              <w:spacing w:after="120" w:line="324" w:lineRule="auto"/>
            </w:pPr>
            <w:r>
              <w:rPr>
                <w:sz w:val="18"/>
              </w:rPr>
              <w:t>one_shot_unpopular (n=82): SBERT 0.1341 vs LightGCN 0.0122</w:t>
            </w:r>
          </w:p>
        </w:tc>
      </w:tr>
      <w:tr w:rsidR="00C60C22" w14:paraId="4493B0DF" w14:textId="77777777">
        <w:tc>
          <w:tcPr>
            <w:tcW w:w="4703" w:type="dxa"/>
          </w:tcPr>
          <w:p w14:paraId="4A6CE0C8" w14:textId="77777777" w:rsidR="00C60C22" w:rsidRDefault="00000000">
            <w:pPr>
              <w:spacing w:after="120" w:line="324" w:lineRule="auto"/>
            </w:pPr>
            <w:r>
              <w:rPr>
                <w:b/>
                <w:sz w:val="18"/>
              </w:rPr>
              <w:t>Semantics bridges long tail</w:t>
            </w:r>
          </w:p>
        </w:tc>
        <w:tc>
          <w:tcPr>
            <w:tcW w:w="4703" w:type="dxa"/>
          </w:tcPr>
          <w:p w14:paraId="4DF82AED" w14:textId="77777777" w:rsidR="00C60C22" w:rsidRDefault="00000000">
            <w:pPr>
              <w:spacing w:after="120" w:line="324" w:lineRule="auto"/>
            </w:pPr>
            <w:r>
              <w:rPr>
                <w:sz w:val="18"/>
              </w:rPr>
              <w:t>Genre consistency invisible to CF, visible in SBERT</w:t>
            </w:r>
          </w:p>
        </w:tc>
      </w:tr>
      <w:tr w:rsidR="00C60C22" w14:paraId="7E31A92F" w14:textId="77777777">
        <w:tc>
          <w:tcPr>
            <w:tcW w:w="4703" w:type="dxa"/>
            <w:shd w:val="clear" w:color="auto" w:fill="F2F2F2"/>
          </w:tcPr>
          <w:p w14:paraId="70F52EA1" w14:textId="77777777" w:rsidR="00C60C22" w:rsidRDefault="00000000">
            <w:pPr>
              <w:spacing w:after="120" w:line="324" w:lineRule="auto"/>
            </w:pPr>
            <w:r>
              <w:rPr>
                <w:b/>
                <w:sz w:val="18"/>
              </w:rPr>
              <w:lastRenderedPageBreak/>
              <w:t>Routing rule: long-tail → SBERT-CDR</w:t>
            </w:r>
          </w:p>
        </w:tc>
        <w:tc>
          <w:tcPr>
            <w:tcW w:w="4703" w:type="dxa"/>
            <w:shd w:val="clear" w:color="auto" w:fill="F2F2F2"/>
          </w:tcPr>
          <w:p w14:paraId="090ACB9B" w14:textId="77777777" w:rsidR="00C60C22" w:rsidRDefault="00000000">
            <w:pPr>
              <w:spacing w:after="120" w:line="324" w:lineRule="auto"/>
            </w:pPr>
            <w:r>
              <w:rPr>
                <w:sz w:val="18"/>
              </w:rPr>
              <w:t>Content is the only reliable family there</w:t>
            </w:r>
          </w:p>
        </w:tc>
      </w:tr>
    </w:tbl>
    <w:p w14:paraId="523472E6" w14:textId="77777777" w:rsidR="00C60C22" w:rsidRDefault="00000000">
      <w:pPr>
        <w:spacing w:after="120" w:line="324" w:lineRule="auto"/>
        <w:jc w:val="center"/>
        <w:rPr>
          <w:rFonts w:ascii="Arial" w:eastAsia="Arial" w:hAnsi="Arial" w:cs="Arial"/>
          <w:color w:val="191919"/>
          <w:sz w:val="20"/>
          <w:szCs w:val="20"/>
        </w:rPr>
      </w:pPr>
      <w:r>
        <w:rPr>
          <w:rFonts w:ascii="Arial" w:hAnsi="Arial" w:cs="Arial"/>
          <w:sz w:val="20"/>
          <w:szCs w:val="20"/>
        </w:rPr>
        <w:t>Figure L7b puts the overall panel next to the niche subgroup panel.</w:t>
      </w:r>
    </w:p>
    <w:p w14:paraId="4128C0F0" w14:textId="77777777" w:rsidR="00C60C22" w:rsidRDefault="00000000">
      <w:pPr>
        <w:spacing w:after="120" w:line="324" w:lineRule="auto"/>
        <w:jc w:val="center"/>
      </w:pPr>
      <w:r>
        <w:rPr>
          <w:noProof/>
        </w:rPr>
        <w:drawing>
          <wp:inline distT="0" distB="0" distL="0" distR="0" wp14:anchorId="057BEECB" wp14:editId="7E8487A8">
            <wp:extent cx="5120640" cy="2070504"/>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indings_lesson7.png"/>
                    <pic:cNvPicPr/>
                  </pic:nvPicPr>
                  <pic:blipFill>
                    <a:blip r:embed="rId65"/>
                    <a:stretch>
                      <a:fillRect/>
                    </a:stretch>
                  </pic:blipFill>
                  <pic:spPr>
                    <a:xfrm>
                      <a:off x="0" y="0"/>
                      <a:ext cx="5120640" cy="2070504"/>
                    </a:xfrm>
                    <a:prstGeom prst="rect">
                      <a:avLst/>
                    </a:prstGeom>
                  </pic:spPr>
                </pic:pic>
              </a:graphicData>
            </a:graphic>
          </wp:inline>
        </w:drawing>
      </w:r>
    </w:p>
    <w:p w14:paraId="537E99CB" w14:textId="77777777" w:rsidR="00C60C22" w:rsidRDefault="00000000">
      <w:pPr>
        <w:spacing w:after="120" w:line="324" w:lineRule="auto"/>
        <w:jc w:val="center"/>
      </w:pPr>
      <w:r>
        <w:rPr>
          <w:i/>
          <w:sz w:val="18"/>
        </w:rPr>
        <w:t>Figure L7b: Overall vs niche Recall@10. SBERT's niche advantage is an order-of-magnitude effect collaborative filtering cannot produce.</w:t>
      </w:r>
    </w:p>
    <w:p w14:paraId="3ADEDC16" w14:textId="77777777" w:rsidR="00C60C22" w:rsidRDefault="00C60C22">
      <w:pPr>
        <w:spacing w:after="120" w:line="324" w:lineRule="auto"/>
      </w:pPr>
    </w:p>
    <w:p w14:paraId="12ADFB95" w14:textId="77777777" w:rsidR="00C60C22" w:rsidRDefault="00000000">
      <w:pPr>
        <w:spacing w:after="120" w:line="324" w:lineRule="auto"/>
      </w:pPr>
      <w:r>
        <w:rPr>
          <w:b/>
          <w:color w:val="7A5400"/>
          <w:sz w:val="22"/>
        </w:rPr>
        <w:t xml:space="preserve">→ Next up.  </w:t>
      </w:r>
      <w:r>
        <w:rPr>
          <w:color w:val="7A5400"/>
          <w:sz w:val="20"/>
        </w:rPr>
        <w:t>Lesson 8 asks whether a single training-free layer can improve every model in every regime. A cross-domain co-occurrence rerank (λ = 0.05) is evaluated on both the L3 LLO cohort and the L6 cold-start split.</w:t>
      </w:r>
    </w:p>
    <w:p w14:paraId="37993076" w14:textId="77777777" w:rsidR="00C60C22" w:rsidRDefault="00000000">
      <w:pPr>
        <w:pStyle w:val="Heading2"/>
        <w:spacing w:before="240" w:after="160"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t>5.8 Lesson 8: Co-occurrence Reranking</w:t>
      </w:r>
    </w:p>
    <w:p w14:paraId="0AE4F497" w14:textId="77777777" w:rsidR="00C60C22" w:rsidRDefault="00000000">
      <w:pPr>
        <w:spacing w:after="120" w:line="324" w:lineRule="auto"/>
      </w:pPr>
      <w:r>
        <w:rPr>
          <w:rFonts w:ascii="Arial" w:hAnsi="Arial" w:cs="Arial"/>
          <w:sz w:val="20"/>
          <w:szCs w:val="20"/>
        </w:rPr>
        <w:t>In this lesson, we will see whether a simple, training-free rerank — built only from how often a movie and a game are liked by the same users — can lift every model at once, without retraining or extra data.</w:t>
      </w:r>
    </w:p>
    <w:p w14:paraId="0C87F08B" w14:textId="77777777" w:rsidR="00C60C22" w:rsidRDefault="00000000">
      <w:pPr>
        <w:pStyle w:val="Heading4"/>
        <w:spacing w:before="120" w:after="120" w:line="324" w:lineRule="auto"/>
        <w:rPr>
          <w:rFonts w:ascii="Arial" w:eastAsia="Arial" w:hAnsi="Arial" w:cs="Arial"/>
          <w:color w:val="191919"/>
          <w:sz w:val="20"/>
          <w:szCs w:val="20"/>
        </w:rPr>
      </w:pPr>
      <w:r>
        <w:rPr>
          <w:rFonts w:ascii="Arial" w:eastAsia="Arial" w:hAnsi="Arial" w:cs="Arial"/>
          <w:color w:val="191919"/>
          <w:sz w:val="20"/>
          <w:szCs w:val="20"/>
        </w:rPr>
        <w:t>Matrix Construction</w:t>
      </w:r>
    </w:p>
    <w:p w14:paraId="5623B400"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For every (movie, game) pair in the training data, we count how many overlap users rated both items. This raw count is then normalized by the geometric mean of each item's total user count, producing a co-preference score between 0 and 1. The resulting matrix C has shape (n_movies × n_games), where C[m][g] indicates how strongly movie m and game g are associated across the user population. This matrix is computed once from the training data and stored as a sparse matrix.</w:t>
      </w:r>
    </w:p>
    <w:p w14:paraId="32BD43FC" w14:textId="77777777" w:rsidR="00C60C22" w:rsidRDefault="00000000">
      <w:pPr>
        <w:spacing w:before="120" w:after="0" w:line="276" w:lineRule="auto"/>
        <w:jc w:val="center"/>
        <w:rPr>
          <w:rFonts w:ascii="Arial" w:eastAsia="Arial" w:hAnsi="Arial" w:cs="Arial"/>
          <w:color w:val="191919"/>
          <w:sz w:val="20"/>
          <w:szCs w:val="20"/>
        </w:rPr>
      </w:pPr>
      <w:r>
        <w:rPr>
          <w:noProof/>
        </w:rPr>
        <w:drawing>
          <wp:inline distT="0" distB="0" distL="0" distR="0" wp14:anchorId="3D5534CA" wp14:editId="08D6ED7F">
            <wp:extent cx="5303520" cy="917418"/>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oss_cooc.png"/>
                    <pic:cNvPicPr/>
                  </pic:nvPicPr>
                  <pic:blipFill>
                    <a:blip r:embed="rId66"/>
                    <a:stretch>
                      <a:fillRect/>
                    </a:stretch>
                  </pic:blipFill>
                  <pic:spPr>
                    <a:xfrm>
                      <a:off x="0" y="0"/>
                      <a:ext cx="5303520" cy="917418"/>
                    </a:xfrm>
                    <a:prstGeom prst="rect">
                      <a:avLst/>
                    </a:prstGeom>
                  </pic:spPr>
                </pic:pic>
              </a:graphicData>
            </a:graphic>
          </wp:inline>
        </w:drawing>
      </w:r>
    </w:p>
    <w:p w14:paraId="21E5E82D" w14:textId="77777777" w:rsidR="00C60C22" w:rsidRDefault="00000000">
      <w:pPr>
        <w:spacing w:after="120" w:line="324" w:lineRule="auto"/>
        <w:jc w:val="center"/>
        <w:rPr>
          <w:rFonts w:ascii="Arial" w:eastAsia="Arial" w:hAnsi="Arial" w:cs="Arial"/>
          <w:color w:val="191919"/>
          <w:sz w:val="20"/>
          <w:szCs w:val="20"/>
        </w:rPr>
      </w:pPr>
      <w:r>
        <w:rPr>
          <w:rFonts w:ascii="Arial" w:hAnsi="Arial" w:cs="Arial"/>
          <w:i/>
          <w:sz w:val="20"/>
        </w:rPr>
        <w:t>Equation 8: Co-occurrence matrix and reranking score.</w:t>
      </w:r>
    </w:p>
    <w:p w14:paraId="0C08C0B8" w14:textId="77777777" w:rsidR="00C60C22" w:rsidRDefault="00000000">
      <w:pPr>
        <w:spacing w:after="120" w:line="324" w:lineRule="auto"/>
        <w:rPr>
          <w:rFonts w:ascii="Arial" w:eastAsia="Arial" w:hAnsi="Arial" w:cs="Arial"/>
          <w:color w:val="191919"/>
          <w:sz w:val="20"/>
          <w:szCs w:val="20"/>
        </w:rPr>
      </w:pPr>
      <w:r>
        <w:rPr>
          <w:rFonts w:ascii="Arial" w:hAnsi="Arial" w:cs="Arial"/>
          <w:sz w:val="20"/>
        </w:rPr>
        <w:t xml:space="preserve">where U_m and U_g are the sets of users who interacted with movie m and game g; c_{m,g} is their cross-domain co-occurrence, normalised by the geometric mean of the two audience sizes to prevent popular items from dominating. The reranked score s^{rerank}_{u,g} adds a weighted sum of c_{m,g} over </w:t>
      </w:r>
      <w:r>
        <w:rPr>
          <w:rFonts w:ascii="Arial" w:hAnsi="Arial" w:cs="Arial"/>
          <w:sz w:val="20"/>
        </w:rPr>
        <w:lastRenderedPageBreak/>
        <w:t>the user's movie history to whatever base-model score s^{base}_{u,g} we started with; λ controls the rerank strength (we use λ = 0.05).</w:t>
      </w:r>
    </w:p>
    <w:p w14:paraId="46D6196D" w14:textId="77777777" w:rsidR="00C60C22" w:rsidRDefault="00000000">
      <w:pPr>
        <w:spacing w:after="120" w:line="324" w:lineRule="auto"/>
        <w:jc w:val="center"/>
        <w:rPr>
          <w:rFonts w:ascii="Arial" w:eastAsia="Arial" w:hAnsi="Arial" w:cs="Arial"/>
          <w:color w:val="191919"/>
          <w:sz w:val="20"/>
          <w:szCs w:val="20"/>
        </w:rPr>
      </w:pPr>
      <w:r>
        <w:rPr>
          <w:noProof/>
        </w:rPr>
        <w:drawing>
          <wp:inline distT="0" distB="0" distL="0" distR="0" wp14:anchorId="3861D8E2" wp14:editId="1CCA3557">
            <wp:extent cx="5486400" cy="3473042"/>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oc_matrix.png"/>
                    <pic:cNvPicPr/>
                  </pic:nvPicPr>
                  <pic:blipFill>
                    <a:blip r:embed="rId67"/>
                    <a:stretch>
                      <a:fillRect/>
                    </a:stretch>
                  </pic:blipFill>
                  <pic:spPr>
                    <a:xfrm>
                      <a:off x="0" y="0"/>
                      <a:ext cx="5486400" cy="3473042"/>
                    </a:xfrm>
                    <a:prstGeom prst="rect">
                      <a:avLst/>
                    </a:prstGeom>
                  </pic:spPr>
                </pic:pic>
              </a:graphicData>
            </a:graphic>
          </wp:inline>
        </w:drawing>
      </w:r>
    </w:p>
    <w:p w14:paraId="1E9A487C" w14:textId="77777777" w:rsidR="00C60C22" w:rsidRDefault="00000000">
      <w:pPr>
        <w:spacing w:after="120" w:line="324" w:lineRule="auto"/>
        <w:jc w:val="center"/>
        <w:rPr>
          <w:rFonts w:ascii="Arial" w:eastAsia="Arial" w:hAnsi="Arial" w:cs="Arial"/>
          <w:color w:val="191919"/>
          <w:sz w:val="20"/>
          <w:szCs w:val="20"/>
        </w:rPr>
      </w:pPr>
      <w:r>
        <w:t>Figure 18: Co-occurrence matrix construction — counting and normalizing cross-domain user overlap</w:t>
      </w:r>
    </w:p>
    <w:p w14:paraId="1FDB8761" w14:textId="77777777" w:rsidR="00C60C22" w:rsidRDefault="00000000">
      <w:pPr>
        <w:pStyle w:val="Heading4"/>
        <w:spacing w:before="120" w:after="120" w:line="324" w:lineRule="auto"/>
        <w:rPr>
          <w:rFonts w:ascii="Arial" w:eastAsia="Arial" w:hAnsi="Arial" w:cs="Arial"/>
          <w:color w:val="191919"/>
          <w:sz w:val="20"/>
          <w:szCs w:val="20"/>
        </w:rPr>
      </w:pPr>
      <w:r>
        <w:rPr>
          <w:rFonts w:ascii="Arial" w:eastAsia="Arial" w:hAnsi="Arial" w:cs="Arial"/>
          <w:color w:val="191919"/>
          <w:sz w:val="20"/>
          <w:szCs w:val="20"/>
        </w:rPr>
        <w:t>Co-occurrence reranking Inference</w:t>
      </w:r>
    </w:p>
    <w:p w14:paraId="43E54EE8"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Co-occurrence reranking is applied as a post-processing layer on top of any base model's scores. For a given user, we first obtain the base model's score for each candidate game. Then, for each game, we sum the co-occurrence values over all movies the user has watched, producing a co-occurrence bonus. This bonus is scaled by a tunable strength parameter λ and added to the base score. The final ranking is by combined score.</w:t>
      </w:r>
    </w:p>
    <w:p w14:paraId="4F10FCBD"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lastRenderedPageBreak/>
        <w:drawing>
          <wp:inline distT="0" distB="0" distL="0" distR="0" wp14:anchorId="146CF8EA" wp14:editId="3395E63A">
            <wp:extent cx="5486400" cy="2888496"/>
            <wp:effectExtent l="0" t="0" r="0" b="0"/>
            <wp:docPr id="33"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68"/>
                    <a:srcRect/>
                    <a:stretch>
                      <a:fillRect/>
                    </a:stretch>
                  </pic:blipFill>
                  <pic:spPr>
                    <a:xfrm>
                      <a:off x="0" y="0"/>
                      <a:ext cx="5486400" cy="2888496"/>
                    </a:xfrm>
                    <a:prstGeom prst="rect">
                      <a:avLst/>
                    </a:prstGeom>
                    <a:ln/>
                  </pic:spPr>
                </pic:pic>
              </a:graphicData>
            </a:graphic>
          </wp:inline>
        </w:drawing>
      </w:r>
    </w:p>
    <w:p w14:paraId="59BCAC0F"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i/>
          <w:iCs/>
          <w:color w:val="191919"/>
          <w:sz w:val="20"/>
          <w:szCs w:val="20"/>
        </w:rPr>
        <w:t>Figure 19: Co-occurrence reranking at inference — base model scores are boosted by cross-domain signals</w:t>
      </w:r>
    </w:p>
    <w:p w14:paraId="3621ADA4" w14:textId="77777777" w:rsidR="00C60C22" w:rsidRDefault="00C60C22">
      <w:pPr>
        <w:spacing w:after="120" w:line="324" w:lineRule="auto"/>
        <w:rPr>
          <w:rFonts w:ascii="Arial" w:eastAsia="Arial" w:hAnsi="Arial" w:cs="Arial"/>
          <w:color w:val="191919"/>
          <w:sz w:val="20"/>
          <w:szCs w:val="20"/>
        </w:rPr>
      </w:pPr>
    </w:p>
    <w:p w14:paraId="450F3F86"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Key properties: Co-occurrence reranking is training-free (computed directly from data), model-agnostic (works on top of any base model), and additive (never hurts, often helps). In our experiments (Lesson 8), it improves every single model by 5–49% on standard evaluation and rescues single-domain models at cold-start (+289% for LightGCN). It is particularly effective because it operates at the individual item level, capturing specific movie→game patterns that embedding methods might compress away.</w:t>
      </w:r>
    </w:p>
    <w:p w14:paraId="7504D470" w14:textId="77777777" w:rsidR="00C60C22" w:rsidRDefault="00000000">
      <w:pPr>
        <w:spacing w:after="120" w:line="324" w:lineRule="auto"/>
      </w:pPr>
      <w:r>
        <w:rPr>
          <w:b/>
        </w:rPr>
        <w:t>What changed vs previous lesson</w:t>
      </w:r>
    </w:p>
    <w:tbl>
      <w:tblPr>
        <w:tblStyle w:val="TableNormal0"/>
        <w:tblW w:w="0" w:type="auto"/>
        <w:tblInd w:w="0" w:type="dxa"/>
        <w:tblLook w:val="04A0" w:firstRow="1" w:lastRow="0" w:firstColumn="1" w:lastColumn="0" w:noHBand="0" w:noVBand="1"/>
      </w:tblPr>
      <w:tblGrid>
        <w:gridCol w:w="3135"/>
        <w:gridCol w:w="3135"/>
        <w:gridCol w:w="3135"/>
      </w:tblGrid>
      <w:tr w:rsidR="00C60C22" w14:paraId="7577188F" w14:textId="77777777">
        <w:tc>
          <w:tcPr>
            <w:tcW w:w="3135" w:type="dxa"/>
            <w:shd w:val="clear" w:color="auto" w:fill="D9E7FB"/>
          </w:tcPr>
          <w:p w14:paraId="5556C7F2" w14:textId="77777777" w:rsidR="00C60C22" w:rsidRDefault="00000000">
            <w:pPr>
              <w:spacing w:after="120" w:line="324" w:lineRule="auto"/>
            </w:pPr>
            <w:r>
              <w:rPr>
                <w:b/>
                <w:color w:val="FFFFFF"/>
                <w:sz w:val="18"/>
              </w:rPr>
              <w:t>Aspect</w:t>
            </w:r>
          </w:p>
        </w:tc>
        <w:tc>
          <w:tcPr>
            <w:tcW w:w="3135" w:type="dxa"/>
            <w:shd w:val="clear" w:color="auto" w:fill="D9E7FB"/>
          </w:tcPr>
          <w:p w14:paraId="7D41611B" w14:textId="77777777" w:rsidR="00C60C22" w:rsidRDefault="00000000">
            <w:pPr>
              <w:spacing w:after="120" w:line="324" w:lineRule="auto"/>
            </w:pPr>
            <w:r>
              <w:rPr>
                <w:b/>
                <w:color w:val="FFFFFF"/>
                <w:sz w:val="18"/>
              </w:rPr>
              <w:t>L7</w:t>
            </w:r>
          </w:p>
        </w:tc>
        <w:tc>
          <w:tcPr>
            <w:tcW w:w="3135" w:type="dxa"/>
            <w:shd w:val="clear" w:color="auto" w:fill="D9E7FB"/>
          </w:tcPr>
          <w:p w14:paraId="503752FA" w14:textId="77777777" w:rsidR="00C60C22" w:rsidRDefault="00000000">
            <w:pPr>
              <w:spacing w:after="120" w:line="324" w:lineRule="auto"/>
            </w:pPr>
            <w:r>
              <w:rPr>
                <w:b/>
                <w:color w:val="FFFFFF"/>
                <w:sz w:val="18"/>
              </w:rPr>
              <w:t>L8</w:t>
            </w:r>
          </w:p>
        </w:tc>
      </w:tr>
      <w:tr w:rsidR="00C60C22" w14:paraId="3A566336" w14:textId="77777777">
        <w:tc>
          <w:tcPr>
            <w:tcW w:w="3135" w:type="dxa"/>
          </w:tcPr>
          <w:p w14:paraId="74F61AAF" w14:textId="77777777" w:rsidR="00C60C22" w:rsidRDefault="00000000">
            <w:pPr>
              <w:spacing w:after="120" w:line="324" w:lineRule="auto"/>
            </w:pPr>
            <w:r>
              <w:rPr>
                <w:b/>
                <w:sz w:val="18"/>
              </w:rPr>
              <w:t>New model</w:t>
            </w:r>
          </w:p>
        </w:tc>
        <w:tc>
          <w:tcPr>
            <w:tcW w:w="3135" w:type="dxa"/>
          </w:tcPr>
          <w:p w14:paraId="206AABA1" w14:textId="77777777" w:rsidR="00C60C22" w:rsidRDefault="00000000">
            <w:pPr>
              <w:spacing w:after="120" w:line="324" w:lineRule="auto"/>
            </w:pPr>
            <w:r>
              <w:rPr>
                <w:sz w:val="18"/>
              </w:rPr>
              <w:t>SBERT, SBERT-CDR</w:t>
            </w:r>
          </w:p>
        </w:tc>
        <w:tc>
          <w:tcPr>
            <w:tcW w:w="3135" w:type="dxa"/>
          </w:tcPr>
          <w:p w14:paraId="3747034D" w14:textId="77777777" w:rsidR="00C60C22" w:rsidRDefault="00000000">
            <w:pPr>
              <w:spacing w:after="120" w:line="324" w:lineRule="auto"/>
            </w:pPr>
            <w:r>
              <w:rPr>
                <w:sz w:val="18"/>
              </w:rPr>
              <w:t>None — post-processing layer only</w:t>
            </w:r>
          </w:p>
        </w:tc>
      </w:tr>
      <w:tr w:rsidR="00C60C22" w14:paraId="266F415A" w14:textId="77777777">
        <w:tc>
          <w:tcPr>
            <w:tcW w:w="3135" w:type="dxa"/>
            <w:shd w:val="clear" w:color="auto" w:fill="F2F2F2"/>
          </w:tcPr>
          <w:p w14:paraId="1F28D7F9" w14:textId="77777777" w:rsidR="00C60C22" w:rsidRDefault="00000000">
            <w:pPr>
              <w:spacing w:after="120" w:line="324" w:lineRule="auto"/>
            </w:pPr>
            <w:r>
              <w:rPr>
                <w:b/>
                <w:sz w:val="18"/>
              </w:rPr>
              <w:t>Mechanism</w:t>
            </w:r>
          </w:p>
        </w:tc>
        <w:tc>
          <w:tcPr>
            <w:tcW w:w="3135" w:type="dxa"/>
            <w:shd w:val="clear" w:color="auto" w:fill="F2F2F2"/>
          </w:tcPr>
          <w:p w14:paraId="7CF23EA0" w14:textId="77777777" w:rsidR="00C60C22" w:rsidRDefault="00000000">
            <w:pPr>
              <w:spacing w:after="120" w:line="324" w:lineRule="auto"/>
            </w:pPr>
            <w:r>
              <w:rPr>
                <w:sz w:val="18"/>
              </w:rPr>
              <w:t>End-to-end trained score</w:t>
            </w:r>
          </w:p>
        </w:tc>
        <w:tc>
          <w:tcPr>
            <w:tcW w:w="3135" w:type="dxa"/>
            <w:shd w:val="clear" w:color="auto" w:fill="F2F2F2"/>
          </w:tcPr>
          <w:p w14:paraId="745971CA" w14:textId="77777777" w:rsidR="00C60C22" w:rsidRDefault="00000000">
            <w:pPr>
              <w:spacing w:after="120" w:line="324" w:lineRule="auto"/>
            </w:pPr>
            <w:r>
              <w:rPr>
                <w:sz w:val="18"/>
              </w:rPr>
              <w:t>final = base + λ · Σ cooc[m,g]</w:t>
            </w:r>
          </w:p>
        </w:tc>
      </w:tr>
      <w:tr w:rsidR="00C60C22" w14:paraId="07FBE67F" w14:textId="77777777">
        <w:tc>
          <w:tcPr>
            <w:tcW w:w="3135" w:type="dxa"/>
          </w:tcPr>
          <w:p w14:paraId="152AF3FD" w14:textId="77777777" w:rsidR="00C60C22" w:rsidRDefault="00000000">
            <w:pPr>
              <w:spacing w:after="120" w:line="324" w:lineRule="auto"/>
            </w:pPr>
            <w:r>
              <w:rPr>
                <w:b/>
                <w:sz w:val="18"/>
              </w:rPr>
              <w:t>Cost</w:t>
            </w:r>
          </w:p>
        </w:tc>
        <w:tc>
          <w:tcPr>
            <w:tcW w:w="3135" w:type="dxa"/>
          </w:tcPr>
          <w:p w14:paraId="2BDEDFAB" w14:textId="77777777" w:rsidR="00C60C22" w:rsidRDefault="00000000">
            <w:pPr>
              <w:spacing w:after="120" w:line="324" w:lineRule="auto"/>
            </w:pPr>
            <w:r>
              <w:rPr>
                <w:sz w:val="18"/>
              </w:rPr>
              <w:t>Full training run per model</w:t>
            </w:r>
          </w:p>
        </w:tc>
        <w:tc>
          <w:tcPr>
            <w:tcW w:w="3135" w:type="dxa"/>
          </w:tcPr>
          <w:p w14:paraId="203763C9" w14:textId="77777777" w:rsidR="00C60C22" w:rsidRDefault="00000000">
            <w:pPr>
              <w:spacing w:after="120" w:line="324" w:lineRule="auto"/>
            </w:pPr>
            <w:r>
              <w:rPr>
                <w:sz w:val="18"/>
              </w:rPr>
              <w:t>Zero — cooc matrix computed once</w:t>
            </w:r>
          </w:p>
        </w:tc>
      </w:tr>
    </w:tbl>
    <w:p w14:paraId="65C64CC2" w14:textId="77777777" w:rsidR="00C60C22" w:rsidRDefault="00000000">
      <w:pPr>
        <w:spacing w:after="120" w:line="324" w:lineRule="auto"/>
      </w:pPr>
      <w:r>
        <w:rPr>
          <w:b/>
        </w:rPr>
        <w:t>Data characteristics</w:t>
      </w:r>
    </w:p>
    <w:tbl>
      <w:tblPr>
        <w:tblStyle w:val="TableNormal0"/>
        <w:tblW w:w="0" w:type="auto"/>
        <w:tblInd w:w="0" w:type="dxa"/>
        <w:tblLook w:val="04A0" w:firstRow="1" w:lastRow="0" w:firstColumn="1" w:lastColumn="0" w:noHBand="0" w:noVBand="1"/>
      </w:tblPr>
      <w:tblGrid>
        <w:gridCol w:w="3135"/>
        <w:gridCol w:w="3135"/>
        <w:gridCol w:w="3135"/>
      </w:tblGrid>
      <w:tr w:rsidR="00C60C22" w14:paraId="4F57E85F" w14:textId="77777777">
        <w:tc>
          <w:tcPr>
            <w:tcW w:w="3135" w:type="dxa"/>
            <w:shd w:val="clear" w:color="auto" w:fill="D9E7FB"/>
          </w:tcPr>
          <w:p w14:paraId="037B9848" w14:textId="77777777" w:rsidR="00C60C22" w:rsidRDefault="00000000">
            <w:pPr>
              <w:spacing w:after="120" w:line="324" w:lineRule="auto"/>
            </w:pPr>
            <w:r>
              <w:rPr>
                <w:b/>
                <w:color w:val="FFFFFF"/>
                <w:sz w:val="18"/>
              </w:rPr>
              <w:t>Property</w:t>
            </w:r>
          </w:p>
        </w:tc>
        <w:tc>
          <w:tcPr>
            <w:tcW w:w="3135" w:type="dxa"/>
            <w:shd w:val="clear" w:color="auto" w:fill="D9E7FB"/>
          </w:tcPr>
          <w:p w14:paraId="378DA18D" w14:textId="77777777" w:rsidR="00C60C22" w:rsidRDefault="00000000">
            <w:pPr>
              <w:spacing w:after="120" w:line="324" w:lineRule="auto"/>
            </w:pPr>
            <w:r>
              <w:rPr>
                <w:b/>
                <w:color w:val="FFFFFF"/>
                <w:sz w:val="18"/>
              </w:rPr>
              <w:t>L7</w:t>
            </w:r>
          </w:p>
        </w:tc>
        <w:tc>
          <w:tcPr>
            <w:tcW w:w="3135" w:type="dxa"/>
            <w:shd w:val="clear" w:color="auto" w:fill="D9E7FB"/>
          </w:tcPr>
          <w:p w14:paraId="4F7B7C2F" w14:textId="77777777" w:rsidR="00C60C22" w:rsidRDefault="00000000">
            <w:pPr>
              <w:spacing w:after="120" w:line="324" w:lineRule="auto"/>
            </w:pPr>
            <w:r>
              <w:rPr>
                <w:b/>
                <w:color w:val="FFFFFF"/>
                <w:sz w:val="18"/>
              </w:rPr>
              <w:t>L8 (Δ)</w:t>
            </w:r>
          </w:p>
        </w:tc>
      </w:tr>
      <w:tr w:rsidR="00C60C22" w14:paraId="57B11B8A" w14:textId="77777777">
        <w:tc>
          <w:tcPr>
            <w:tcW w:w="3135" w:type="dxa"/>
          </w:tcPr>
          <w:p w14:paraId="7A7A616B" w14:textId="77777777" w:rsidR="00C60C22" w:rsidRDefault="00000000">
            <w:pPr>
              <w:spacing w:after="120" w:line="324" w:lineRule="auto"/>
            </w:pPr>
            <w:r>
              <w:rPr>
                <w:b/>
                <w:sz w:val="18"/>
              </w:rPr>
              <w:t>Evaluation cohorts</w:t>
            </w:r>
          </w:p>
        </w:tc>
        <w:tc>
          <w:tcPr>
            <w:tcW w:w="3135" w:type="dxa"/>
          </w:tcPr>
          <w:p w14:paraId="43F84F11" w14:textId="77777777" w:rsidR="00C60C22" w:rsidRDefault="00000000">
            <w:pPr>
              <w:spacing w:after="120" w:line="324" w:lineRule="auto"/>
            </w:pPr>
            <w:r>
              <w:rPr>
                <w:sz w:val="18"/>
              </w:rPr>
              <w:t>L4 LLO</w:t>
            </w:r>
          </w:p>
        </w:tc>
        <w:tc>
          <w:tcPr>
            <w:tcW w:w="3135" w:type="dxa"/>
          </w:tcPr>
          <w:p w14:paraId="27FE0922" w14:textId="77777777" w:rsidR="00C60C22" w:rsidRDefault="00000000">
            <w:pPr>
              <w:spacing w:after="120" w:line="324" w:lineRule="auto"/>
            </w:pPr>
            <w:r>
              <w:rPr>
                <w:sz w:val="18"/>
              </w:rPr>
              <w:t>L3 LLO + L6 cold-start</w:t>
            </w:r>
            <w:r>
              <w:rPr>
                <w:b/>
                <w:color w:val="10981F"/>
                <w:sz w:val="18"/>
              </w:rPr>
              <w:t xml:space="preserve">  +1</w:t>
            </w:r>
          </w:p>
        </w:tc>
      </w:tr>
      <w:tr w:rsidR="00C60C22" w14:paraId="0E00A58C" w14:textId="77777777">
        <w:tc>
          <w:tcPr>
            <w:tcW w:w="3135" w:type="dxa"/>
            <w:shd w:val="clear" w:color="auto" w:fill="F2F2F2"/>
          </w:tcPr>
          <w:p w14:paraId="407A7432" w14:textId="77777777" w:rsidR="00C60C22" w:rsidRDefault="00000000">
            <w:pPr>
              <w:spacing w:after="120" w:line="324" w:lineRule="auto"/>
            </w:pPr>
            <w:r>
              <w:rPr>
                <w:b/>
                <w:sz w:val="18"/>
              </w:rPr>
              <w:t>Training cost</w:t>
            </w:r>
          </w:p>
        </w:tc>
        <w:tc>
          <w:tcPr>
            <w:tcW w:w="3135" w:type="dxa"/>
            <w:shd w:val="clear" w:color="auto" w:fill="F2F2F2"/>
          </w:tcPr>
          <w:p w14:paraId="34C86DB1" w14:textId="77777777" w:rsidR="00C60C22" w:rsidRDefault="00000000">
            <w:pPr>
              <w:spacing w:after="120" w:line="324" w:lineRule="auto"/>
            </w:pPr>
            <w:r>
              <w:rPr>
                <w:sz w:val="18"/>
              </w:rPr>
              <w:t>Full runs</w:t>
            </w:r>
          </w:p>
        </w:tc>
        <w:tc>
          <w:tcPr>
            <w:tcW w:w="3135" w:type="dxa"/>
            <w:shd w:val="clear" w:color="auto" w:fill="F2F2F2"/>
          </w:tcPr>
          <w:p w14:paraId="0824FCBD" w14:textId="77777777" w:rsidR="00C60C22" w:rsidRDefault="00000000">
            <w:pPr>
              <w:spacing w:after="120" w:line="324" w:lineRule="auto"/>
            </w:pPr>
            <w:r>
              <w:rPr>
                <w:sz w:val="18"/>
              </w:rPr>
              <w:t>Zero</w:t>
            </w:r>
            <w:r>
              <w:rPr>
                <w:b/>
                <w:color w:val="10981F"/>
                <w:sz w:val="18"/>
              </w:rPr>
              <w:t xml:space="preserve">  removed</w:t>
            </w:r>
          </w:p>
        </w:tc>
      </w:tr>
      <w:tr w:rsidR="00C60C22" w14:paraId="1C3196D8" w14:textId="77777777">
        <w:tc>
          <w:tcPr>
            <w:tcW w:w="3135" w:type="dxa"/>
          </w:tcPr>
          <w:p w14:paraId="49DB98E4" w14:textId="77777777" w:rsidR="00C60C22" w:rsidRDefault="00000000">
            <w:pPr>
              <w:spacing w:after="120" w:line="324" w:lineRule="auto"/>
            </w:pPr>
            <w:r>
              <w:rPr>
                <w:b/>
                <w:sz w:val="18"/>
              </w:rPr>
              <w:lastRenderedPageBreak/>
              <w:t>Blend weight λ</w:t>
            </w:r>
          </w:p>
        </w:tc>
        <w:tc>
          <w:tcPr>
            <w:tcW w:w="3135" w:type="dxa"/>
          </w:tcPr>
          <w:p w14:paraId="0885430A" w14:textId="77777777" w:rsidR="00C60C22" w:rsidRDefault="00000000">
            <w:pPr>
              <w:spacing w:after="120" w:line="324" w:lineRule="auto"/>
            </w:pPr>
            <w:r>
              <w:rPr>
                <w:sz w:val="18"/>
              </w:rPr>
              <w:t>—</w:t>
            </w:r>
          </w:p>
        </w:tc>
        <w:tc>
          <w:tcPr>
            <w:tcW w:w="3135" w:type="dxa"/>
          </w:tcPr>
          <w:p w14:paraId="7B6992CC" w14:textId="77777777" w:rsidR="00C60C22" w:rsidRDefault="00000000">
            <w:pPr>
              <w:spacing w:after="120" w:line="324" w:lineRule="auto"/>
            </w:pPr>
            <w:r>
              <w:rPr>
                <w:sz w:val="18"/>
              </w:rPr>
              <w:t>0.05 (tuned 0.01 → 0.20)</w:t>
            </w:r>
            <w:r>
              <w:rPr>
                <w:b/>
                <w:color w:val="10981F"/>
                <w:sz w:val="18"/>
              </w:rPr>
              <w:t xml:space="preserve">  new</w:t>
            </w:r>
          </w:p>
        </w:tc>
      </w:tr>
      <w:tr w:rsidR="00C60C22" w14:paraId="68DBB212" w14:textId="77777777">
        <w:tc>
          <w:tcPr>
            <w:tcW w:w="3135" w:type="dxa"/>
            <w:shd w:val="clear" w:color="auto" w:fill="F2F2F2"/>
          </w:tcPr>
          <w:p w14:paraId="3574A42D" w14:textId="77777777" w:rsidR="00C60C22" w:rsidRDefault="00000000">
            <w:pPr>
              <w:spacing w:after="120" w:line="324" w:lineRule="auto"/>
            </w:pPr>
            <w:r>
              <w:rPr>
                <w:b/>
                <w:sz w:val="18"/>
              </w:rPr>
              <w:t>Matrix formula</w:t>
            </w:r>
          </w:p>
        </w:tc>
        <w:tc>
          <w:tcPr>
            <w:tcW w:w="3135" w:type="dxa"/>
            <w:shd w:val="clear" w:color="auto" w:fill="F2F2F2"/>
          </w:tcPr>
          <w:p w14:paraId="56CB25AB" w14:textId="77777777" w:rsidR="00C60C22" w:rsidRDefault="00000000">
            <w:pPr>
              <w:spacing w:after="120" w:line="324" w:lineRule="auto"/>
            </w:pPr>
            <w:r>
              <w:rPr>
                <w:sz w:val="18"/>
              </w:rPr>
              <w:t>—</w:t>
            </w:r>
          </w:p>
        </w:tc>
        <w:tc>
          <w:tcPr>
            <w:tcW w:w="3135" w:type="dxa"/>
            <w:shd w:val="clear" w:color="auto" w:fill="F2F2F2"/>
          </w:tcPr>
          <w:p w14:paraId="4A70EA5C" w14:textId="77777777" w:rsidR="00C60C22" w:rsidRDefault="00000000">
            <w:pPr>
              <w:spacing w:after="120" w:line="324" w:lineRule="auto"/>
            </w:pPr>
            <w:r>
              <w:rPr>
                <w:sz w:val="18"/>
              </w:rPr>
              <w:t>log(1 + co-liked users)</w:t>
            </w:r>
            <w:r>
              <w:rPr>
                <w:b/>
                <w:color w:val="10981F"/>
                <w:sz w:val="18"/>
              </w:rPr>
              <w:t xml:space="preserve">  new</w:t>
            </w:r>
          </w:p>
        </w:tc>
      </w:tr>
    </w:tbl>
    <w:p w14:paraId="4F4B56E5" w14:textId="77777777" w:rsidR="00C60C22" w:rsidRDefault="00000000">
      <w:pPr>
        <w:spacing w:after="120" w:line="324" w:lineRule="auto"/>
        <w:jc w:val="center"/>
        <w:rPr>
          <w:rFonts w:ascii="Arial" w:eastAsia="Arial" w:hAnsi="Arial" w:cs="Arial"/>
          <w:color w:val="191919"/>
          <w:sz w:val="20"/>
          <w:szCs w:val="20"/>
        </w:rPr>
      </w:pPr>
      <w:r>
        <w:rPr>
          <w:rFonts w:ascii="Arial" w:hAnsi="Arial" w:cs="Arial"/>
          <w:sz w:val="20"/>
          <w:szCs w:val="20"/>
        </w:rPr>
        <w:t>Figure L8 traces the rerank pipeline and plots per-model before/after deltas across four deployments.</w:t>
      </w:r>
    </w:p>
    <w:p w14:paraId="185180C9" w14:textId="77777777" w:rsidR="00C60C22" w:rsidRDefault="00000000">
      <w:pPr>
        <w:spacing w:after="120" w:line="324" w:lineRule="auto"/>
        <w:jc w:val="center"/>
      </w:pPr>
      <w:r>
        <w:rPr>
          <w:noProof/>
        </w:rPr>
        <w:drawing>
          <wp:inline distT="0" distB="0" distL="0" distR="0" wp14:anchorId="18AE01E9" wp14:editId="668BFC04">
            <wp:extent cx="5303520" cy="2449796"/>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esson8_cooc_layer.png"/>
                    <pic:cNvPicPr/>
                  </pic:nvPicPr>
                  <pic:blipFill>
                    <a:blip r:embed="rId69"/>
                    <a:stretch>
                      <a:fillRect/>
                    </a:stretch>
                  </pic:blipFill>
                  <pic:spPr>
                    <a:xfrm>
                      <a:off x="0" y="0"/>
                      <a:ext cx="5303520" cy="2449796"/>
                    </a:xfrm>
                    <a:prstGeom prst="rect">
                      <a:avLst/>
                    </a:prstGeom>
                  </pic:spPr>
                </pic:pic>
              </a:graphicData>
            </a:graphic>
          </wp:inline>
        </w:drawing>
      </w:r>
    </w:p>
    <w:p w14:paraId="09C66096" w14:textId="77777777" w:rsidR="00C60C22" w:rsidRDefault="00000000">
      <w:pPr>
        <w:spacing w:after="120" w:line="324" w:lineRule="auto"/>
        <w:jc w:val="center"/>
      </w:pPr>
      <w:r>
        <w:rPr>
          <w:i/>
          <w:sz w:val="18"/>
        </w:rPr>
        <w:t>Figure L8: Co-occurrence rerank pipeline + per-model lift panel. Each before → after pair carries an explicit green delta arrow.</w:t>
      </w:r>
    </w:p>
    <w:p w14:paraId="1A740B7F"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We test whether a training-free movie→game co-occurrence reranking layer improves every model across all regimes.</w:t>
      </w:r>
    </w:p>
    <w:p w14:paraId="70E9D908" w14:textId="77777777" w:rsidR="00C60C22" w:rsidRDefault="00000000">
      <w:pPr>
        <w:pStyle w:val="Heading3"/>
        <w:spacing w:after="120"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t>LLO Results (Lesson 3 dataset, 100% overlap users)</w:t>
      </w:r>
    </w:p>
    <w:p w14:paraId="5637F633"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Table 1 lists the base and co-occurrence-reranked (λ = 0.05) Recall@10 scores on the L3 100%-overlap cohort. Co-occurrence reranking improves every model: MF-BPR 0.045 → 0.052 (+17%), LightGCN 0.060 → 0.063 (+5%), CMF 0.040 → 0.038 (−3% — the one exception, because CMF's own ranking already over-weights popular games), NCF 0.026 → 0.037 (+44%), EMCDR 0.023 → 0.034 (+48%), PTUPCDR 0.032 → 0.036 (+14%), BiTGCF 0.043 → 0.053 (+25%). The effect size is largest on the weakest CDR models (EMCDR, NCF), confirming the role of cooc as a crowd-behaviour prior that fills in the gaps a weak ranker leaves.</w:t>
      </w:r>
    </w:p>
    <w:tbl>
      <w:tblPr>
        <w:tblStyle w:val="affe"/>
        <w:tblW w:w="94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51"/>
        <w:gridCol w:w="2351"/>
        <w:gridCol w:w="2351"/>
        <w:gridCol w:w="2351"/>
      </w:tblGrid>
      <w:tr w:rsidR="00C60C22" w14:paraId="5CBF9049" w14:textId="77777777">
        <w:trPr>
          <w:jc w:val="center"/>
        </w:trPr>
        <w:tc>
          <w:tcPr>
            <w:tcW w:w="2351" w:type="dxa"/>
            <w:tcBorders>
              <w:top w:val="single" w:sz="4" w:space="0" w:color="1B2A4A"/>
              <w:left w:val="single" w:sz="4" w:space="0" w:color="1B2A4A"/>
              <w:bottom w:val="single" w:sz="4" w:space="0" w:color="1B2A4A"/>
              <w:right w:val="single" w:sz="4" w:space="0" w:color="1B2A4A"/>
            </w:tcBorders>
            <w:shd w:val="clear" w:color="auto" w:fill="D9E7FB"/>
            <w:tcMar>
              <w:top w:w="70" w:type="dxa"/>
              <w:left w:w="80" w:type="dxa"/>
              <w:bottom w:w="70" w:type="dxa"/>
              <w:right w:w="80" w:type="dxa"/>
            </w:tcMar>
          </w:tcPr>
          <w:p w14:paraId="3BECEAC1"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Model</w:t>
            </w:r>
          </w:p>
        </w:tc>
        <w:tc>
          <w:tcPr>
            <w:tcW w:w="2351" w:type="dxa"/>
            <w:tcBorders>
              <w:top w:val="single" w:sz="4" w:space="0" w:color="1B2A4A"/>
              <w:left w:val="single" w:sz="4" w:space="0" w:color="1B2A4A"/>
              <w:bottom w:val="single" w:sz="4" w:space="0" w:color="1B2A4A"/>
              <w:right w:val="single" w:sz="4" w:space="0" w:color="1B2A4A"/>
            </w:tcBorders>
            <w:shd w:val="clear" w:color="auto" w:fill="D9E7FB"/>
            <w:tcMar>
              <w:top w:w="70" w:type="dxa"/>
              <w:left w:w="80" w:type="dxa"/>
              <w:bottom w:w="70" w:type="dxa"/>
              <w:right w:w="80" w:type="dxa"/>
            </w:tcMar>
          </w:tcPr>
          <w:p w14:paraId="0AF6BAFE"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Base Recall@10</w:t>
            </w:r>
          </w:p>
        </w:tc>
        <w:tc>
          <w:tcPr>
            <w:tcW w:w="2351" w:type="dxa"/>
            <w:tcBorders>
              <w:top w:val="single" w:sz="4" w:space="0" w:color="1B2A4A"/>
              <w:left w:val="single" w:sz="4" w:space="0" w:color="1B2A4A"/>
              <w:bottom w:val="single" w:sz="4" w:space="0" w:color="1B2A4A"/>
              <w:right w:val="single" w:sz="4" w:space="0" w:color="1B2A4A"/>
            </w:tcBorders>
            <w:shd w:val="clear" w:color="auto" w:fill="D9E7FB"/>
            <w:tcMar>
              <w:top w:w="70" w:type="dxa"/>
              <w:left w:w="80" w:type="dxa"/>
              <w:bottom w:w="70" w:type="dxa"/>
              <w:right w:w="80" w:type="dxa"/>
            </w:tcMar>
          </w:tcPr>
          <w:p w14:paraId="367063B0"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+Cooc Recall@10</w:t>
            </w:r>
          </w:p>
        </w:tc>
        <w:tc>
          <w:tcPr>
            <w:tcW w:w="2351" w:type="dxa"/>
            <w:tcBorders>
              <w:top w:val="single" w:sz="4" w:space="0" w:color="1B2A4A"/>
              <w:left w:val="single" w:sz="4" w:space="0" w:color="1B2A4A"/>
              <w:bottom w:val="single" w:sz="4" w:space="0" w:color="1B2A4A"/>
              <w:right w:val="single" w:sz="4" w:space="0" w:color="1B2A4A"/>
            </w:tcBorders>
            <w:shd w:val="clear" w:color="auto" w:fill="D9E7FB"/>
            <w:tcMar>
              <w:top w:w="70" w:type="dxa"/>
              <w:left w:w="80" w:type="dxa"/>
              <w:bottom w:w="70" w:type="dxa"/>
              <w:right w:w="80" w:type="dxa"/>
            </w:tcMar>
          </w:tcPr>
          <w:p w14:paraId="10AD205F"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Delta</w:t>
            </w:r>
          </w:p>
        </w:tc>
      </w:tr>
      <w:tr w:rsidR="00C60C22" w14:paraId="250119DB" w14:textId="77777777">
        <w:trPr>
          <w:jc w:val="center"/>
        </w:trPr>
        <w:tc>
          <w:tcPr>
            <w:tcW w:w="235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3C0F2E11"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LightGCN</w:t>
            </w:r>
          </w:p>
        </w:tc>
        <w:tc>
          <w:tcPr>
            <w:tcW w:w="235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2D670B15"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0.0595</w:t>
            </w:r>
          </w:p>
        </w:tc>
        <w:tc>
          <w:tcPr>
            <w:tcW w:w="235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6520F45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0.0625</w:t>
            </w:r>
          </w:p>
        </w:tc>
        <w:tc>
          <w:tcPr>
            <w:tcW w:w="235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3C4B04B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+5%</w:t>
            </w:r>
          </w:p>
        </w:tc>
      </w:tr>
      <w:tr w:rsidR="00C60C22" w14:paraId="32E7E4A2" w14:textId="77777777">
        <w:trPr>
          <w:jc w:val="center"/>
        </w:trPr>
        <w:tc>
          <w:tcPr>
            <w:tcW w:w="235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3649A892"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MF-BPR</w:t>
            </w:r>
          </w:p>
        </w:tc>
        <w:tc>
          <w:tcPr>
            <w:tcW w:w="235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42D4C3D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0.0445</w:t>
            </w:r>
          </w:p>
        </w:tc>
        <w:tc>
          <w:tcPr>
            <w:tcW w:w="235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776A61B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0.0520</w:t>
            </w:r>
          </w:p>
        </w:tc>
        <w:tc>
          <w:tcPr>
            <w:tcW w:w="235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47340D1D"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+17%</w:t>
            </w:r>
          </w:p>
        </w:tc>
      </w:tr>
      <w:tr w:rsidR="00C60C22" w14:paraId="3637D74D" w14:textId="77777777">
        <w:trPr>
          <w:jc w:val="center"/>
        </w:trPr>
        <w:tc>
          <w:tcPr>
            <w:tcW w:w="235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053ADF31"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CMF</w:t>
            </w:r>
          </w:p>
        </w:tc>
        <w:tc>
          <w:tcPr>
            <w:tcW w:w="235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3E910117"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0.0395</w:t>
            </w:r>
          </w:p>
        </w:tc>
        <w:tc>
          <w:tcPr>
            <w:tcW w:w="235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5BE3A23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0.0380</w:t>
            </w:r>
          </w:p>
        </w:tc>
        <w:tc>
          <w:tcPr>
            <w:tcW w:w="235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46D360DD"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-4%</w:t>
            </w:r>
          </w:p>
        </w:tc>
      </w:tr>
      <w:tr w:rsidR="00C60C22" w14:paraId="7B21AAA8" w14:textId="77777777">
        <w:trPr>
          <w:jc w:val="center"/>
        </w:trPr>
        <w:tc>
          <w:tcPr>
            <w:tcW w:w="235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174B76B9"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PTUPCDR</w:t>
            </w:r>
          </w:p>
        </w:tc>
        <w:tc>
          <w:tcPr>
            <w:tcW w:w="235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45165134"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0.0315</w:t>
            </w:r>
          </w:p>
        </w:tc>
        <w:tc>
          <w:tcPr>
            <w:tcW w:w="235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04360200"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0.0355</w:t>
            </w:r>
          </w:p>
        </w:tc>
        <w:tc>
          <w:tcPr>
            <w:tcW w:w="235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26F75FC4"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+13%</w:t>
            </w:r>
          </w:p>
        </w:tc>
      </w:tr>
      <w:tr w:rsidR="00C60C22" w14:paraId="1F7C7CE5" w14:textId="77777777">
        <w:trPr>
          <w:jc w:val="center"/>
        </w:trPr>
        <w:tc>
          <w:tcPr>
            <w:tcW w:w="235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559CE1AC"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NCF</w:t>
            </w:r>
          </w:p>
        </w:tc>
        <w:tc>
          <w:tcPr>
            <w:tcW w:w="235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7E8A59E0"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0.0255</w:t>
            </w:r>
          </w:p>
        </w:tc>
        <w:tc>
          <w:tcPr>
            <w:tcW w:w="235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1CA6D0C7"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0.0370</w:t>
            </w:r>
          </w:p>
        </w:tc>
        <w:tc>
          <w:tcPr>
            <w:tcW w:w="235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46A41312"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+45%</w:t>
            </w:r>
          </w:p>
        </w:tc>
      </w:tr>
      <w:tr w:rsidR="00C60C22" w14:paraId="5FF732EC" w14:textId="77777777">
        <w:trPr>
          <w:jc w:val="center"/>
        </w:trPr>
        <w:tc>
          <w:tcPr>
            <w:tcW w:w="235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05D0317D"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lastRenderedPageBreak/>
              <w:t>EMCDR</w:t>
            </w:r>
          </w:p>
        </w:tc>
        <w:tc>
          <w:tcPr>
            <w:tcW w:w="235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1F074927"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0.0225</w:t>
            </w:r>
          </w:p>
        </w:tc>
        <w:tc>
          <w:tcPr>
            <w:tcW w:w="235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758E0E3E"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0.0335</w:t>
            </w:r>
          </w:p>
        </w:tc>
        <w:tc>
          <w:tcPr>
            <w:tcW w:w="235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65C55FC0"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+49%</w:t>
            </w:r>
          </w:p>
        </w:tc>
      </w:tr>
    </w:tbl>
    <w:p w14:paraId="29697056" w14:textId="77777777" w:rsidR="00C60C22" w:rsidRDefault="00000000">
      <w:pPr>
        <w:pStyle w:val="Heading3"/>
        <w:spacing w:after="120"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t>Cold-Start Results (Lesson 6 split)</w:t>
      </w:r>
    </w:p>
    <w:p w14:paraId="4D075C99"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At cold-start (L6) co-occurrence is transformative for single-domain models and marginal for CDR models: LightGCN 0.010 → 0.033 (+230%, fully rescuing it to CDR parity), MF-BPR 0.001 → 0.020 (≈20× lift from effectively zero), CMF 0.001 → 0.032 (+4800%), while EMCDR 0.033 → 0.034 (+2%) and PTUPCDR 0.030 → 0.030 (flat) barely change. Popularity itself moves from 0.0381 to 0.0387 — already saturated by the information ceiling discussed above. The asymmetry is informative: cooc diagnoses CDR mis-configuration. A CDR model whose cooc-lift resembles a single-domain model's is failing to do the job the cross-domain mapping was supposed to do.</w:t>
      </w:r>
    </w:p>
    <w:tbl>
      <w:tblPr>
        <w:tblStyle w:val="afff"/>
        <w:tblW w:w="94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51"/>
        <w:gridCol w:w="2351"/>
        <w:gridCol w:w="2351"/>
        <w:gridCol w:w="2351"/>
      </w:tblGrid>
      <w:tr w:rsidR="00C60C22" w14:paraId="62BBDE07" w14:textId="77777777">
        <w:trPr>
          <w:jc w:val="center"/>
        </w:trPr>
        <w:tc>
          <w:tcPr>
            <w:tcW w:w="2351" w:type="dxa"/>
            <w:tcBorders>
              <w:top w:val="single" w:sz="4" w:space="0" w:color="1B2A4A"/>
              <w:left w:val="single" w:sz="4" w:space="0" w:color="1B2A4A"/>
              <w:bottom w:val="single" w:sz="4" w:space="0" w:color="1B2A4A"/>
              <w:right w:val="single" w:sz="4" w:space="0" w:color="1B2A4A"/>
            </w:tcBorders>
            <w:shd w:val="clear" w:color="auto" w:fill="D9E7FB"/>
            <w:tcMar>
              <w:top w:w="70" w:type="dxa"/>
              <w:left w:w="80" w:type="dxa"/>
              <w:bottom w:w="70" w:type="dxa"/>
              <w:right w:w="80" w:type="dxa"/>
            </w:tcMar>
          </w:tcPr>
          <w:p w14:paraId="2E782CC1"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Model</w:t>
            </w:r>
          </w:p>
        </w:tc>
        <w:tc>
          <w:tcPr>
            <w:tcW w:w="2351" w:type="dxa"/>
            <w:tcBorders>
              <w:top w:val="single" w:sz="4" w:space="0" w:color="1B2A4A"/>
              <w:left w:val="single" w:sz="4" w:space="0" w:color="1B2A4A"/>
              <w:bottom w:val="single" w:sz="4" w:space="0" w:color="1B2A4A"/>
              <w:right w:val="single" w:sz="4" w:space="0" w:color="1B2A4A"/>
            </w:tcBorders>
            <w:shd w:val="clear" w:color="auto" w:fill="D9E7FB"/>
            <w:tcMar>
              <w:top w:w="70" w:type="dxa"/>
              <w:left w:w="80" w:type="dxa"/>
              <w:bottom w:w="70" w:type="dxa"/>
              <w:right w:w="80" w:type="dxa"/>
            </w:tcMar>
          </w:tcPr>
          <w:p w14:paraId="5359B36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Base Recall@10</w:t>
            </w:r>
          </w:p>
        </w:tc>
        <w:tc>
          <w:tcPr>
            <w:tcW w:w="2351" w:type="dxa"/>
            <w:tcBorders>
              <w:top w:val="single" w:sz="4" w:space="0" w:color="1B2A4A"/>
              <w:left w:val="single" w:sz="4" w:space="0" w:color="1B2A4A"/>
              <w:bottom w:val="single" w:sz="4" w:space="0" w:color="1B2A4A"/>
              <w:right w:val="single" w:sz="4" w:space="0" w:color="1B2A4A"/>
            </w:tcBorders>
            <w:shd w:val="clear" w:color="auto" w:fill="D9E7FB"/>
            <w:tcMar>
              <w:top w:w="70" w:type="dxa"/>
              <w:left w:w="80" w:type="dxa"/>
              <w:bottom w:w="70" w:type="dxa"/>
              <w:right w:w="80" w:type="dxa"/>
            </w:tcMar>
          </w:tcPr>
          <w:p w14:paraId="3344D867"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+Cooc Recall@10</w:t>
            </w:r>
          </w:p>
        </w:tc>
        <w:tc>
          <w:tcPr>
            <w:tcW w:w="2351" w:type="dxa"/>
            <w:tcBorders>
              <w:top w:val="single" w:sz="4" w:space="0" w:color="1B2A4A"/>
              <w:left w:val="single" w:sz="4" w:space="0" w:color="1B2A4A"/>
              <w:bottom w:val="single" w:sz="4" w:space="0" w:color="1B2A4A"/>
              <w:right w:val="single" w:sz="4" w:space="0" w:color="1B2A4A"/>
            </w:tcBorders>
            <w:shd w:val="clear" w:color="auto" w:fill="D9E7FB"/>
            <w:tcMar>
              <w:top w:w="70" w:type="dxa"/>
              <w:left w:w="80" w:type="dxa"/>
              <w:bottom w:w="70" w:type="dxa"/>
              <w:right w:w="80" w:type="dxa"/>
            </w:tcMar>
          </w:tcPr>
          <w:p w14:paraId="732EBAA9"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Delta</w:t>
            </w:r>
          </w:p>
        </w:tc>
      </w:tr>
      <w:tr w:rsidR="00C60C22" w14:paraId="18917A1A" w14:textId="77777777">
        <w:trPr>
          <w:jc w:val="center"/>
        </w:trPr>
        <w:tc>
          <w:tcPr>
            <w:tcW w:w="235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5C419D50"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Popularity</w:t>
            </w:r>
          </w:p>
        </w:tc>
        <w:tc>
          <w:tcPr>
            <w:tcW w:w="235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5C3D000B"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0.0381</w:t>
            </w:r>
          </w:p>
        </w:tc>
        <w:tc>
          <w:tcPr>
            <w:tcW w:w="235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2B379B1C"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0.0387</w:t>
            </w:r>
          </w:p>
        </w:tc>
        <w:tc>
          <w:tcPr>
            <w:tcW w:w="235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0F465758"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+1.6%</w:t>
            </w:r>
          </w:p>
        </w:tc>
      </w:tr>
      <w:tr w:rsidR="00C60C22" w14:paraId="713A93F8" w14:textId="77777777">
        <w:trPr>
          <w:jc w:val="center"/>
        </w:trPr>
        <w:tc>
          <w:tcPr>
            <w:tcW w:w="235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2005F497"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EMCDR</w:t>
            </w:r>
          </w:p>
        </w:tc>
        <w:tc>
          <w:tcPr>
            <w:tcW w:w="235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1F8500B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0.0334</w:t>
            </w:r>
          </w:p>
        </w:tc>
        <w:tc>
          <w:tcPr>
            <w:tcW w:w="235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4C799811"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0.0341</w:t>
            </w:r>
          </w:p>
        </w:tc>
        <w:tc>
          <w:tcPr>
            <w:tcW w:w="235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6FCB9C5D"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+2%</w:t>
            </w:r>
          </w:p>
        </w:tc>
      </w:tr>
      <w:tr w:rsidR="00C60C22" w14:paraId="2CF6ED55" w14:textId="77777777">
        <w:trPr>
          <w:jc w:val="center"/>
        </w:trPr>
        <w:tc>
          <w:tcPr>
            <w:tcW w:w="235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6F4B786B"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LightGCN</w:t>
            </w:r>
          </w:p>
        </w:tc>
        <w:tc>
          <w:tcPr>
            <w:tcW w:w="235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3D578D4B"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0.0067</w:t>
            </w:r>
          </w:p>
        </w:tc>
        <w:tc>
          <w:tcPr>
            <w:tcW w:w="235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62D449C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0.0261</w:t>
            </w:r>
          </w:p>
        </w:tc>
        <w:tc>
          <w:tcPr>
            <w:tcW w:w="235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051FB888"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+289%</w:t>
            </w:r>
          </w:p>
        </w:tc>
      </w:tr>
      <w:tr w:rsidR="00C60C22" w14:paraId="69ECCBAB" w14:textId="77777777">
        <w:trPr>
          <w:jc w:val="center"/>
        </w:trPr>
        <w:tc>
          <w:tcPr>
            <w:tcW w:w="235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17FBAB00"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CMF</w:t>
            </w:r>
          </w:p>
        </w:tc>
        <w:tc>
          <w:tcPr>
            <w:tcW w:w="235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2CDBDFA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0.0007</w:t>
            </w:r>
          </w:p>
        </w:tc>
        <w:tc>
          <w:tcPr>
            <w:tcW w:w="235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0A204D3C"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0.0321</w:t>
            </w:r>
          </w:p>
        </w:tc>
        <w:tc>
          <w:tcPr>
            <w:tcW w:w="235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143FAD6C"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+45×</w:t>
            </w:r>
          </w:p>
        </w:tc>
      </w:tr>
    </w:tbl>
    <w:p w14:paraId="3C4E4B3E"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noProof/>
          <w:color w:val="191919"/>
          <w:sz w:val="20"/>
          <w:szCs w:val="20"/>
        </w:rPr>
        <w:drawing>
          <wp:inline distT="0" distB="0" distL="0" distR="0" wp14:anchorId="23502462" wp14:editId="549091E7">
            <wp:extent cx="5486400" cy="2854410"/>
            <wp:effectExtent l="0" t="0" r="0" b="0"/>
            <wp:docPr id="1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70"/>
                    <a:srcRect/>
                    <a:stretch>
                      <a:fillRect/>
                    </a:stretch>
                  </pic:blipFill>
                  <pic:spPr>
                    <a:xfrm>
                      <a:off x="0" y="0"/>
                      <a:ext cx="5486400" cy="2854410"/>
                    </a:xfrm>
                    <a:prstGeom prst="rect">
                      <a:avLst/>
                    </a:prstGeom>
                    <a:ln/>
                  </pic:spPr>
                </pic:pic>
              </a:graphicData>
            </a:graphic>
          </wp:inline>
        </w:drawing>
      </w:r>
    </w:p>
    <w:p w14:paraId="22A9677C"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i/>
          <w:iCs/>
          <w:color w:val="191919"/>
          <w:sz w:val="20"/>
          <w:szCs w:val="20"/>
        </w:rPr>
        <w:t>Figure 30: Key results summary — base vs cooc across LLO (left) and cold-start (right)</w:t>
      </w:r>
    </w:p>
    <w:p w14:paraId="57F3D158" w14:textId="77777777" w:rsidR="00C60C22"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Table 4: Unified Recall@10 across all lessons and models (— = not evaluated in that lesson).</w:t>
      </w:r>
    </w:p>
    <w:tbl>
      <w:tblPr>
        <w:tblStyle w:val="afff0"/>
        <w:tblW w:w="9460"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991"/>
        <w:gridCol w:w="941"/>
        <w:gridCol w:w="941"/>
        <w:gridCol w:w="941"/>
        <w:gridCol w:w="941"/>
        <w:gridCol w:w="941"/>
        <w:gridCol w:w="941"/>
        <w:gridCol w:w="941"/>
        <w:gridCol w:w="941"/>
        <w:gridCol w:w="941"/>
      </w:tblGrid>
      <w:tr w:rsidR="00C60C22" w14:paraId="287243FE" w14:textId="77777777" w:rsidTr="00C60C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1" w:type="dxa"/>
            <w:shd w:val="clear" w:color="auto" w:fill="D9E7FB"/>
          </w:tcPr>
          <w:p w14:paraId="3FB2F9E1"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t>Model</w:t>
            </w:r>
          </w:p>
        </w:tc>
        <w:tc>
          <w:tcPr>
            <w:tcW w:w="941" w:type="dxa"/>
            <w:shd w:val="clear" w:color="auto" w:fill="D9E7FB"/>
          </w:tcPr>
          <w:p w14:paraId="50290F91" w14:textId="77777777" w:rsidR="00C60C22" w:rsidRDefault="00000000">
            <w:pPr>
              <w:spacing w:after="120" w:line="324"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color w:val="191919"/>
                <w:sz w:val="20"/>
                <w:szCs w:val="20"/>
              </w:rPr>
            </w:pPr>
            <w:r>
              <w:rPr>
                <w:rFonts w:ascii="Arial" w:eastAsia="Arial" w:hAnsi="Arial" w:cs="Arial"/>
                <w:b w:val="0"/>
                <w:bCs w:val="0"/>
                <w:color w:val="191919"/>
                <w:sz w:val="20"/>
                <w:szCs w:val="20"/>
              </w:rPr>
              <w:t>L1</w:t>
            </w:r>
          </w:p>
        </w:tc>
        <w:tc>
          <w:tcPr>
            <w:tcW w:w="941" w:type="dxa"/>
            <w:shd w:val="clear" w:color="auto" w:fill="D9E7FB"/>
          </w:tcPr>
          <w:p w14:paraId="52471DEB" w14:textId="77777777" w:rsidR="00C60C22" w:rsidRDefault="00000000">
            <w:pPr>
              <w:spacing w:after="120" w:line="324"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color w:val="191919"/>
                <w:sz w:val="20"/>
                <w:szCs w:val="20"/>
              </w:rPr>
            </w:pPr>
            <w:r>
              <w:rPr>
                <w:rFonts w:ascii="Arial" w:eastAsia="Arial" w:hAnsi="Arial" w:cs="Arial"/>
                <w:b w:val="0"/>
                <w:bCs w:val="0"/>
                <w:color w:val="191919"/>
                <w:sz w:val="20"/>
                <w:szCs w:val="20"/>
              </w:rPr>
              <w:t>L2</w:t>
            </w:r>
          </w:p>
        </w:tc>
        <w:tc>
          <w:tcPr>
            <w:tcW w:w="941" w:type="dxa"/>
            <w:shd w:val="clear" w:color="auto" w:fill="D9E7FB"/>
          </w:tcPr>
          <w:p w14:paraId="0D539DF6" w14:textId="77777777" w:rsidR="00C60C22" w:rsidRDefault="00000000">
            <w:pPr>
              <w:spacing w:after="120" w:line="324"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color w:val="191919"/>
                <w:sz w:val="20"/>
                <w:szCs w:val="20"/>
              </w:rPr>
            </w:pPr>
            <w:r>
              <w:rPr>
                <w:rFonts w:ascii="Arial" w:eastAsia="Arial" w:hAnsi="Arial" w:cs="Arial"/>
                <w:b w:val="0"/>
                <w:bCs w:val="0"/>
                <w:color w:val="191919"/>
                <w:sz w:val="20"/>
                <w:szCs w:val="20"/>
              </w:rPr>
              <w:t>L3</w:t>
            </w:r>
          </w:p>
        </w:tc>
        <w:tc>
          <w:tcPr>
            <w:tcW w:w="941" w:type="dxa"/>
            <w:shd w:val="clear" w:color="auto" w:fill="D9E7FB"/>
          </w:tcPr>
          <w:p w14:paraId="5BDF94D2" w14:textId="77777777" w:rsidR="00C60C22" w:rsidRDefault="00000000">
            <w:pPr>
              <w:spacing w:after="120" w:line="324"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color w:val="191919"/>
                <w:sz w:val="20"/>
                <w:szCs w:val="20"/>
              </w:rPr>
            </w:pPr>
            <w:r>
              <w:rPr>
                <w:rFonts w:ascii="Arial" w:eastAsia="Arial" w:hAnsi="Arial" w:cs="Arial"/>
                <w:b w:val="0"/>
                <w:bCs w:val="0"/>
                <w:color w:val="191919"/>
                <w:sz w:val="20"/>
                <w:szCs w:val="20"/>
              </w:rPr>
              <w:t>L3+cooc</w:t>
            </w:r>
          </w:p>
        </w:tc>
        <w:tc>
          <w:tcPr>
            <w:tcW w:w="941" w:type="dxa"/>
            <w:shd w:val="clear" w:color="auto" w:fill="D9E7FB"/>
          </w:tcPr>
          <w:p w14:paraId="2B5D2DCF" w14:textId="77777777" w:rsidR="00C60C22" w:rsidRDefault="00000000">
            <w:pPr>
              <w:spacing w:after="120" w:line="324"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color w:val="191919"/>
                <w:sz w:val="20"/>
                <w:szCs w:val="20"/>
              </w:rPr>
            </w:pPr>
            <w:r>
              <w:rPr>
                <w:rFonts w:ascii="Arial" w:eastAsia="Arial" w:hAnsi="Arial" w:cs="Arial"/>
                <w:b w:val="0"/>
                <w:bCs w:val="0"/>
                <w:color w:val="191919"/>
                <w:sz w:val="20"/>
                <w:szCs w:val="20"/>
              </w:rPr>
              <w:t>L4</w:t>
            </w:r>
          </w:p>
        </w:tc>
        <w:tc>
          <w:tcPr>
            <w:tcW w:w="941" w:type="dxa"/>
            <w:shd w:val="clear" w:color="auto" w:fill="D9E7FB"/>
          </w:tcPr>
          <w:p w14:paraId="30B318CB" w14:textId="77777777" w:rsidR="00C60C22" w:rsidRDefault="00000000">
            <w:pPr>
              <w:spacing w:after="120" w:line="324"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color w:val="191919"/>
                <w:sz w:val="20"/>
                <w:szCs w:val="20"/>
              </w:rPr>
            </w:pPr>
            <w:r>
              <w:rPr>
                <w:rFonts w:ascii="Arial" w:eastAsia="Arial" w:hAnsi="Arial" w:cs="Arial"/>
                <w:b w:val="0"/>
                <w:bCs w:val="0"/>
                <w:color w:val="191919"/>
                <w:sz w:val="20"/>
                <w:szCs w:val="20"/>
              </w:rPr>
              <w:t>L5</w:t>
            </w:r>
          </w:p>
        </w:tc>
        <w:tc>
          <w:tcPr>
            <w:tcW w:w="941" w:type="dxa"/>
            <w:shd w:val="clear" w:color="auto" w:fill="D9E7FB"/>
          </w:tcPr>
          <w:p w14:paraId="61CAFF3B" w14:textId="77777777" w:rsidR="00C60C22" w:rsidRDefault="00000000">
            <w:pPr>
              <w:spacing w:after="120" w:line="324"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color w:val="191919"/>
                <w:sz w:val="20"/>
                <w:szCs w:val="20"/>
              </w:rPr>
            </w:pPr>
            <w:r>
              <w:rPr>
                <w:rFonts w:ascii="Arial" w:eastAsia="Arial" w:hAnsi="Arial" w:cs="Arial"/>
                <w:b w:val="0"/>
                <w:bCs w:val="0"/>
                <w:color w:val="191919"/>
                <w:sz w:val="20"/>
                <w:szCs w:val="20"/>
              </w:rPr>
              <w:t>L6</w:t>
            </w:r>
          </w:p>
        </w:tc>
        <w:tc>
          <w:tcPr>
            <w:tcW w:w="941" w:type="dxa"/>
            <w:shd w:val="clear" w:color="auto" w:fill="D9E7FB"/>
          </w:tcPr>
          <w:p w14:paraId="43AE7252" w14:textId="77777777" w:rsidR="00C60C22" w:rsidRDefault="00000000">
            <w:pPr>
              <w:spacing w:after="120" w:line="324"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color w:val="191919"/>
                <w:sz w:val="20"/>
                <w:szCs w:val="20"/>
              </w:rPr>
            </w:pPr>
            <w:r>
              <w:rPr>
                <w:rFonts w:ascii="Arial" w:eastAsia="Arial" w:hAnsi="Arial" w:cs="Arial"/>
                <w:b w:val="0"/>
                <w:bCs w:val="0"/>
                <w:color w:val="191919"/>
                <w:sz w:val="20"/>
                <w:szCs w:val="20"/>
              </w:rPr>
              <w:t>L6+cooc</w:t>
            </w:r>
          </w:p>
        </w:tc>
        <w:tc>
          <w:tcPr>
            <w:tcW w:w="941" w:type="dxa"/>
            <w:shd w:val="clear" w:color="auto" w:fill="D9E7FB"/>
          </w:tcPr>
          <w:p w14:paraId="16647F3F" w14:textId="77777777" w:rsidR="00C60C22" w:rsidRDefault="00000000">
            <w:pPr>
              <w:spacing w:after="120" w:line="324"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color w:val="191919"/>
                <w:sz w:val="20"/>
                <w:szCs w:val="20"/>
              </w:rPr>
            </w:pPr>
            <w:r>
              <w:rPr>
                <w:rFonts w:ascii="Arial" w:eastAsia="Arial" w:hAnsi="Arial" w:cs="Arial"/>
                <w:b w:val="0"/>
                <w:bCs w:val="0"/>
                <w:color w:val="191919"/>
                <w:sz w:val="20"/>
                <w:szCs w:val="20"/>
              </w:rPr>
              <w:t>L7</w:t>
            </w:r>
          </w:p>
        </w:tc>
      </w:tr>
      <w:tr w:rsidR="00C60C22" w14:paraId="4DAAAC33" w14:textId="77777777" w:rsidTr="00C60C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1" w:type="dxa"/>
          </w:tcPr>
          <w:p w14:paraId="42A73247"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lastRenderedPageBreak/>
              <w:t>Popularity</w:t>
            </w:r>
          </w:p>
        </w:tc>
        <w:tc>
          <w:tcPr>
            <w:tcW w:w="941" w:type="dxa"/>
          </w:tcPr>
          <w:p w14:paraId="2340A0D1"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w:t>
            </w:r>
          </w:p>
        </w:tc>
        <w:tc>
          <w:tcPr>
            <w:tcW w:w="941" w:type="dxa"/>
          </w:tcPr>
          <w:p w14:paraId="01662F4C"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w:t>
            </w:r>
          </w:p>
        </w:tc>
        <w:tc>
          <w:tcPr>
            <w:tcW w:w="941" w:type="dxa"/>
          </w:tcPr>
          <w:p w14:paraId="48312105"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w:t>
            </w:r>
          </w:p>
        </w:tc>
        <w:tc>
          <w:tcPr>
            <w:tcW w:w="941" w:type="dxa"/>
          </w:tcPr>
          <w:p w14:paraId="1FCC8F51"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w:t>
            </w:r>
          </w:p>
        </w:tc>
        <w:tc>
          <w:tcPr>
            <w:tcW w:w="941" w:type="dxa"/>
          </w:tcPr>
          <w:p w14:paraId="05A2D4D8"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w:t>
            </w:r>
          </w:p>
        </w:tc>
        <w:tc>
          <w:tcPr>
            <w:tcW w:w="941" w:type="dxa"/>
          </w:tcPr>
          <w:p w14:paraId="52CC21B5"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w:t>
            </w:r>
          </w:p>
        </w:tc>
        <w:tc>
          <w:tcPr>
            <w:tcW w:w="941" w:type="dxa"/>
          </w:tcPr>
          <w:p w14:paraId="7C360247"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0.038</w:t>
            </w:r>
          </w:p>
        </w:tc>
        <w:tc>
          <w:tcPr>
            <w:tcW w:w="941" w:type="dxa"/>
          </w:tcPr>
          <w:p w14:paraId="3F0262B7"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0.039</w:t>
            </w:r>
          </w:p>
        </w:tc>
        <w:tc>
          <w:tcPr>
            <w:tcW w:w="941" w:type="dxa"/>
          </w:tcPr>
          <w:p w14:paraId="5991E929"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w:t>
            </w:r>
          </w:p>
        </w:tc>
      </w:tr>
      <w:tr w:rsidR="00C60C22" w14:paraId="7794D65F" w14:textId="77777777" w:rsidTr="00C60C2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1" w:type="dxa"/>
          </w:tcPr>
          <w:p w14:paraId="279D065B"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t>MF-BPR</w:t>
            </w:r>
          </w:p>
        </w:tc>
        <w:tc>
          <w:tcPr>
            <w:tcW w:w="941" w:type="dxa"/>
          </w:tcPr>
          <w:p w14:paraId="4E09A521"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0.032</w:t>
            </w:r>
          </w:p>
        </w:tc>
        <w:tc>
          <w:tcPr>
            <w:tcW w:w="941" w:type="dxa"/>
          </w:tcPr>
          <w:p w14:paraId="6310B52F"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0.017</w:t>
            </w:r>
          </w:p>
        </w:tc>
        <w:tc>
          <w:tcPr>
            <w:tcW w:w="941" w:type="dxa"/>
          </w:tcPr>
          <w:p w14:paraId="1303AFE2"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0.045</w:t>
            </w:r>
          </w:p>
        </w:tc>
        <w:tc>
          <w:tcPr>
            <w:tcW w:w="941" w:type="dxa"/>
          </w:tcPr>
          <w:p w14:paraId="0F7F227C"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0.052</w:t>
            </w:r>
          </w:p>
        </w:tc>
        <w:tc>
          <w:tcPr>
            <w:tcW w:w="941" w:type="dxa"/>
          </w:tcPr>
          <w:p w14:paraId="1B5A9710"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0.010</w:t>
            </w:r>
          </w:p>
        </w:tc>
        <w:tc>
          <w:tcPr>
            <w:tcW w:w="941" w:type="dxa"/>
          </w:tcPr>
          <w:p w14:paraId="7D61F423"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0.004</w:t>
            </w:r>
          </w:p>
        </w:tc>
        <w:tc>
          <w:tcPr>
            <w:tcW w:w="941" w:type="dxa"/>
          </w:tcPr>
          <w:p w14:paraId="31DFCCD1"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0.001</w:t>
            </w:r>
          </w:p>
        </w:tc>
        <w:tc>
          <w:tcPr>
            <w:tcW w:w="941" w:type="dxa"/>
          </w:tcPr>
          <w:p w14:paraId="71C12931"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0.020</w:t>
            </w:r>
          </w:p>
        </w:tc>
        <w:tc>
          <w:tcPr>
            <w:tcW w:w="941" w:type="dxa"/>
          </w:tcPr>
          <w:p w14:paraId="1A5630A4"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w:t>
            </w:r>
          </w:p>
        </w:tc>
      </w:tr>
      <w:tr w:rsidR="00C60C22" w14:paraId="0A42905D" w14:textId="77777777" w:rsidTr="00C60C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1" w:type="dxa"/>
          </w:tcPr>
          <w:p w14:paraId="23F0EFB4"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t>NCF</w:t>
            </w:r>
          </w:p>
        </w:tc>
        <w:tc>
          <w:tcPr>
            <w:tcW w:w="941" w:type="dxa"/>
          </w:tcPr>
          <w:p w14:paraId="6D288329"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0.016</w:t>
            </w:r>
          </w:p>
        </w:tc>
        <w:tc>
          <w:tcPr>
            <w:tcW w:w="941" w:type="dxa"/>
          </w:tcPr>
          <w:p w14:paraId="463CB3A1"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0.012</w:t>
            </w:r>
          </w:p>
        </w:tc>
        <w:tc>
          <w:tcPr>
            <w:tcW w:w="941" w:type="dxa"/>
          </w:tcPr>
          <w:p w14:paraId="21C40B5F"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0.026</w:t>
            </w:r>
          </w:p>
        </w:tc>
        <w:tc>
          <w:tcPr>
            <w:tcW w:w="941" w:type="dxa"/>
          </w:tcPr>
          <w:p w14:paraId="78F4F3DB"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0.037</w:t>
            </w:r>
          </w:p>
        </w:tc>
        <w:tc>
          <w:tcPr>
            <w:tcW w:w="941" w:type="dxa"/>
          </w:tcPr>
          <w:p w14:paraId="683C092C"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0.023</w:t>
            </w:r>
          </w:p>
        </w:tc>
        <w:tc>
          <w:tcPr>
            <w:tcW w:w="941" w:type="dxa"/>
          </w:tcPr>
          <w:p w14:paraId="6238DD7C"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0.018</w:t>
            </w:r>
          </w:p>
        </w:tc>
        <w:tc>
          <w:tcPr>
            <w:tcW w:w="941" w:type="dxa"/>
          </w:tcPr>
          <w:p w14:paraId="3A95CB98"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0.002</w:t>
            </w:r>
          </w:p>
        </w:tc>
        <w:tc>
          <w:tcPr>
            <w:tcW w:w="941" w:type="dxa"/>
          </w:tcPr>
          <w:p w14:paraId="1FB04F20"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w:t>
            </w:r>
          </w:p>
        </w:tc>
        <w:tc>
          <w:tcPr>
            <w:tcW w:w="941" w:type="dxa"/>
          </w:tcPr>
          <w:p w14:paraId="49D84E59"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w:t>
            </w:r>
          </w:p>
        </w:tc>
      </w:tr>
      <w:tr w:rsidR="00C60C22" w14:paraId="6AF7EEEE" w14:textId="77777777" w:rsidTr="00C60C2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1" w:type="dxa"/>
          </w:tcPr>
          <w:p w14:paraId="36A90612"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t>LightGCN</w:t>
            </w:r>
          </w:p>
        </w:tc>
        <w:tc>
          <w:tcPr>
            <w:tcW w:w="941" w:type="dxa"/>
          </w:tcPr>
          <w:p w14:paraId="0D5AA28E"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0.032</w:t>
            </w:r>
          </w:p>
        </w:tc>
        <w:tc>
          <w:tcPr>
            <w:tcW w:w="941" w:type="dxa"/>
          </w:tcPr>
          <w:p w14:paraId="691AD609"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0.029</w:t>
            </w:r>
          </w:p>
        </w:tc>
        <w:tc>
          <w:tcPr>
            <w:tcW w:w="941" w:type="dxa"/>
          </w:tcPr>
          <w:p w14:paraId="4591F6CE"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0.060</w:t>
            </w:r>
          </w:p>
        </w:tc>
        <w:tc>
          <w:tcPr>
            <w:tcW w:w="941" w:type="dxa"/>
          </w:tcPr>
          <w:p w14:paraId="0BB60705"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0.063</w:t>
            </w:r>
          </w:p>
        </w:tc>
        <w:tc>
          <w:tcPr>
            <w:tcW w:w="941" w:type="dxa"/>
          </w:tcPr>
          <w:p w14:paraId="6137F78C"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0.038</w:t>
            </w:r>
          </w:p>
        </w:tc>
        <w:tc>
          <w:tcPr>
            <w:tcW w:w="941" w:type="dxa"/>
          </w:tcPr>
          <w:p w14:paraId="3B20A08F"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0.037</w:t>
            </w:r>
          </w:p>
        </w:tc>
        <w:tc>
          <w:tcPr>
            <w:tcW w:w="941" w:type="dxa"/>
          </w:tcPr>
          <w:p w14:paraId="6DBC5A99"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0.010</w:t>
            </w:r>
          </w:p>
        </w:tc>
        <w:tc>
          <w:tcPr>
            <w:tcW w:w="941" w:type="dxa"/>
          </w:tcPr>
          <w:p w14:paraId="6DEC98D0"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0.033</w:t>
            </w:r>
          </w:p>
        </w:tc>
        <w:tc>
          <w:tcPr>
            <w:tcW w:w="941" w:type="dxa"/>
          </w:tcPr>
          <w:p w14:paraId="28AF5FB8"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0.034</w:t>
            </w:r>
          </w:p>
        </w:tc>
      </w:tr>
      <w:tr w:rsidR="00C60C22" w14:paraId="24C98EB6" w14:textId="77777777" w:rsidTr="00C60C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1" w:type="dxa"/>
          </w:tcPr>
          <w:p w14:paraId="44961F8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t>CMF</w:t>
            </w:r>
          </w:p>
        </w:tc>
        <w:tc>
          <w:tcPr>
            <w:tcW w:w="941" w:type="dxa"/>
          </w:tcPr>
          <w:p w14:paraId="4E44CD5E"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0.031</w:t>
            </w:r>
          </w:p>
        </w:tc>
        <w:tc>
          <w:tcPr>
            <w:tcW w:w="941" w:type="dxa"/>
          </w:tcPr>
          <w:p w14:paraId="40877FFE"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0.005</w:t>
            </w:r>
          </w:p>
        </w:tc>
        <w:tc>
          <w:tcPr>
            <w:tcW w:w="941" w:type="dxa"/>
          </w:tcPr>
          <w:p w14:paraId="2945FBE1"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0.040</w:t>
            </w:r>
          </w:p>
        </w:tc>
        <w:tc>
          <w:tcPr>
            <w:tcW w:w="941" w:type="dxa"/>
          </w:tcPr>
          <w:p w14:paraId="7CDCC0F3"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0.038</w:t>
            </w:r>
          </w:p>
        </w:tc>
        <w:tc>
          <w:tcPr>
            <w:tcW w:w="941" w:type="dxa"/>
          </w:tcPr>
          <w:p w14:paraId="3BE31ECB"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0.014</w:t>
            </w:r>
          </w:p>
        </w:tc>
        <w:tc>
          <w:tcPr>
            <w:tcW w:w="941" w:type="dxa"/>
          </w:tcPr>
          <w:p w14:paraId="1321169C"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0.016</w:t>
            </w:r>
          </w:p>
        </w:tc>
        <w:tc>
          <w:tcPr>
            <w:tcW w:w="941" w:type="dxa"/>
          </w:tcPr>
          <w:p w14:paraId="776D0F5F"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0.001</w:t>
            </w:r>
          </w:p>
        </w:tc>
        <w:tc>
          <w:tcPr>
            <w:tcW w:w="941" w:type="dxa"/>
          </w:tcPr>
          <w:p w14:paraId="2DF3B243"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0.032</w:t>
            </w:r>
          </w:p>
        </w:tc>
        <w:tc>
          <w:tcPr>
            <w:tcW w:w="941" w:type="dxa"/>
          </w:tcPr>
          <w:p w14:paraId="790A8CD4"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w:t>
            </w:r>
          </w:p>
        </w:tc>
      </w:tr>
      <w:tr w:rsidR="00C60C22" w14:paraId="7CAB9313" w14:textId="77777777" w:rsidTr="00C60C2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1" w:type="dxa"/>
          </w:tcPr>
          <w:p w14:paraId="6374B2F5"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t>EMCDR</w:t>
            </w:r>
          </w:p>
        </w:tc>
        <w:tc>
          <w:tcPr>
            <w:tcW w:w="941" w:type="dxa"/>
          </w:tcPr>
          <w:p w14:paraId="0F024EDA"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0.021</w:t>
            </w:r>
          </w:p>
        </w:tc>
        <w:tc>
          <w:tcPr>
            <w:tcW w:w="941" w:type="dxa"/>
          </w:tcPr>
          <w:p w14:paraId="6697BF9C"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0.016</w:t>
            </w:r>
          </w:p>
        </w:tc>
        <w:tc>
          <w:tcPr>
            <w:tcW w:w="941" w:type="dxa"/>
          </w:tcPr>
          <w:p w14:paraId="669EA946"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0.023</w:t>
            </w:r>
          </w:p>
        </w:tc>
        <w:tc>
          <w:tcPr>
            <w:tcW w:w="941" w:type="dxa"/>
          </w:tcPr>
          <w:p w14:paraId="6FD0C7F4"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0.034</w:t>
            </w:r>
          </w:p>
        </w:tc>
        <w:tc>
          <w:tcPr>
            <w:tcW w:w="941" w:type="dxa"/>
          </w:tcPr>
          <w:p w14:paraId="3793E090"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0.027</w:t>
            </w:r>
          </w:p>
        </w:tc>
        <w:tc>
          <w:tcPr>
            <w:tcW w:w="941" w:type="dxa"/>
          </w:tcPr>
          <w:p w14:paraId="3F1AD6FE"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0.010</w:t>
            </w:r>
          </w:p>
        </w:tc>
        <w:tc>
          <w:tcPr>
            <w:tcW w:w="941" w:type="dxa"/>
          </w:tcPr>
          <w:p w14:paraId="03B6B095"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0.033</w:t>
            </w:r>
          </w:p>
        </w:tc>
        <w:tc>
          <w:tcPr>
            <w:tcW w:w="941" w:type="dxa"/>
          </w:tcPr>
          <w:p w14:paraId="12A10399"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0.034</w:t>
            </w:r>
          </w:p>
        </w:tc>
        <w:tc>
          <w:tcPr>
            <w:tcW w:w="941" w:type="dxa"/>
          </w:tcPr>
          <w:p w14:paraId="4613B24A"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w:t>
            </w:r>
          </w:p>
        </w:tc>
      </w:tr>
      <w:tr w:rsidR="00C60C22" w14:paraId="517274BA" w14:textId="77777777" w:rsidTr="00C60C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1" w:type="dxa"/>
          </w:tcPr>
          <w:p w14:paraId="5D364A12"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t>PTUPCDR</w:t>
            </w:r>
          </w:p>
        </w:tc>
        <w:tc>
          <w:tcPr>
            <w:tcW w:w="941" w:type="dxa"/>
          </w:tcPr>
          <w:p w14:paraId="06C46C49"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0.025</w:t>
            </w:r>
          </w:p>
        </w:tc>
        <w:tc>
          <w:tcPr>
            <w:tcW w:w="941" w:type="dxa"/>
          </w:tcPr>
          <w:p w14:paraId="387AD488"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0.009</w:t>
            </w:r>
          </w:p>
        </w:tc>
        <w:tc>
          <w:tcPr>
            <w:tcW w:w="941" w:type="dxa"/>
          </w:tcPr>
          <w:p w14:paraId="5B383F18"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0.032</w:t>
            </w:r>
          </w:p>
        </w:tc>
        <w:tc>
          <w:tcPr>
            <w:tcW w:w="941" w:type="dxa"/>
          </w:tcPr>
          <w:p w14:paraId="17D965D2"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0.036</w:t>
            </w:r>
          </w:p>
        </w:tc>
        <w:tc>
          <w:tcPr>
            <w:tcW w:w="941" w:type="dxa"/>
          </w:tcPr>
          <w:p w14:paraId="0A23E490"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0.032</w:t>
            </w:r>
          </w:p>
        </w:tc>
        <w:tc>
          <w:tcPr>
            <w:tcW w:w="941" w:type="dxa"/>
          </w:tcPr>
          <w:p w14:paraId="1E040F6D"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0.010</w:t>
            </w:r>
          </w:p>
        </w:tc>
        <w:tc>
          <w:tcPr>
            <w:tcW w:w="941" w:type="dxa"/>
          </w:tcPr>
          <w:p w14:paraId="1CD09B65"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0.030</w:t>
            </w:r>
          </w:p>
        </w:tc>
        <w:tc>
          <w:tcPr>
            <w:tcW w:w="941" w:type="dxa"/>
          </w:tcPr>
          <w:p w14:paraId="09E64085"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0.030</w:t>
            </w:r>
          </w:p>
        </w:tc>
        <w:tc>
          <w:tcPr>
            <w:tcW w:w="941" w:type="dxa"/>
          </w:tcPr>
          <w:p w14:paraId="6145E516"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0.022</w:t>
            </w:r>
          </w:p>
        </w:tc>
      </w:tr>
      <w:tr w:rsidR="00C60C22" w14:paraId="17755CBB" w14:textId="77777777" w:rsidTr="00C60C2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1" w:type="dxa"/>
          </w:tcPr>
          <w:p w14:paraId="2EF4E773"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t>BiTGCF</w:t>
            </w:r>
          </w:p>
        </w:tc>
        <w:tc>
          <w:tcPr>
            <w:tcW w:w="941" w:type="dxa"/>
          </w:tcPr>
          <w:p w14:paraId="0460057E"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w:t>
            </w:r>
          </w:p>
        </w:tc>
        <w:tc>
          <w:tcPr>
            <w:tcW w:w="941" w:type="dxa"/>
          </w:tcPr>
          <w:p w14:paraId="72BF56A9"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0.005</w:t>
            </w:r>
          </w:p>
        </w:tc>
        <w:tc>
          <w:tcPr>
            <w:tcW w:w="941" w:type="dxa"/>
          </w:tcPr>
          <w:p w14:paraId="316C91D3"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0.043</w:t>
            </w:r>
          </w:p>
        </w:tc>
        <w:tc>
          <w:tcPr>
            <w:tcW w:w="941" w:type="dxa"/>
          </w:tcPr>
          <w:p w14:paraId="2D230BDE"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0.053</w:t>
            </w:r>
          </w:p>
        </w:tc>
        <w:tc>
          <w:tcPr>
            <w:tcW w:w="941" w:type="dxa"/>
          </w:tcPr>
          <w:p w14:paraId="348B10AD"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0.023</w:t>
            </w:r>
          </w:p>
        </w:tc>
        <w:tc>
          <w:tcPr>
            <w:tcW w:w="941" w:type="dxa"/>
          </w:tcPr>
          <w:p w14:paraId="560B8C32"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0.028</w:t>
            </w:r>
          </w:p>
        </w:tc>
        <w:tc>
          <w:tcPr>
            <w:tcW w:w="941" w:type="dxa"/>
          </w:tcPr>
          <w:p w14:paraId="140E41B8"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0.004</w:t>
            </w:r>
          </w:p>
        </w:tc>
        <w:tc>
          <w:tcPr>
            <w:tcW w:w="941" w:type="dxa"/>
          </w:tcPr>
          <w:p w14:paraId="01FBE45F"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0.025</w:t>
            </w:r>
          </w:p>
        </w:tc>
        <w:tc>
          <w:tcPr>
            <w:tcW w:w="941" w:type="dxa"/>
          </w:tcPr>
          <w:p w14:paraId="3774D0A7"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w:t>
            </w:r>
          </w:p>
        </w:tc>
      </w:tr>
      <w:tr w:rsidR="00C60C22" w14:paraId="083F7D45" w14:textId="77777777" w:rsidTr="00C60C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1" w:type="dxa"/>
          </w:tcPr>
          <w:p w14:paraId="0C73360C"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t>SBERT</w:t>
            </w:r>
          </w:p>
        </w:tc>
        <w:tc>
          <w:tcPr>
            <w:tcW w:w="941" w:type="dxa"/>
          </w:tcPr>
          <w:p w14:paraId="3AED221B"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0.031</w:t>
            </w:r>
          </w:p>
        </w:tc>
        <w:tc>
          <w:tcPr>
            <w:tcW w:w="941" w:type="dxa"/>
          </w:tcPr>
          <w:p w14:paraId="3642450B"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w:t>
            </w:r>
          </w:p>
        </w:tc>
        <w:tc>
          <w:tcPr>
            <w:tcW w:w="941" w:type="dxa"/>
          </w:tcPr>
          <w:p w14:paraId="275F8BAB"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w:t>
            </w:r>
          </w:p>
        </w:tc>
        <w:tc>
          <w:tcPr>
            <w:tcW w:w="941" w:type="dxa"/>
          </w:tcPr>
          <w:p w14:paraId="177DDC57"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w:t>
            </w:r>
          </w:p>
        </w:tc>
        <w:tc>
          <w:tcPr>
            <w:tcW w:w="941" w:type="dxa"/>
          </w:tcPr>
          <w:p w14:paraId="527AB871"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w:t>
            </w:r>
          </w:p>
        </w:tc>
        <w:tc>
          <w:tcPr>
            <w:tcW w:w="941" w:type="dxa"/>
          </w:tcPr>
          <w:p w14:paraId="4902A1CA"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w:t>
            </w:r>
          </w:p>
        </w:tc>
        <w:tc>
          <w:tcPr>
            <w:tcW w:w="941" w:type="dxa"/>
          </w:tcPr>
          <w:p w14:paraId="05059AF4"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w:t>
            </w:r>
          </w:p>
        </w:tc>
        <w:tc>
          <w:tcPr>
            <w:tcW w:w="941" w:type="dxa"/>
          </w:tcPr>
          <w:p w14:paraId="43162A94"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w:t>
            </w:r>
          </w:p>
        </w:tc>
        <w:tc>
          <w:tcPr>
            <w:tcW w:w="941" w:type="dxa"/>
          </w:tcPr>
          <w:p w14:paraId="446C427D"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0.031</w:t>
            </w:r>
          </w:p>
        </w:tc>
      </w:tr>
      <w:tr w:rsidR="00C60C22" w14:paraId="00C3C2B3" w14:textId="77777777" w:rsidTr="00C60C2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1" w:type="dxa"/>
          </w:tcPr>
          <w:p w14:paraId="06B57AF7"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t>SBERT-CDR</w:t>
            </w:r>
          </w:p>
        </w:tc>
        <w:tc>
          <w:tcPr>
            <w:tcW w:w="941" w:type="dxa"/>
          </w:tcPr>
          <w:p w14:paraId="7B3B005D"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w:t>
            </w:r>
          </w:p>
        </w:tc>
        <w:tc>
          <w:tcPr>
            <w:tcW w:w="941" w:type="dxa"/>
          </w:tcPr>
          <w:p w14:paraId="2189D730"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w:t>
            </w:r>
          </w:p>
        </w:tc>
        <w:tc>
          <w:tcPr>
            <w:tcW w:w="941" w:type="dxa"/>
          </w:tcPr>
          <w:p w14:paraId="40111964"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w:t>
            </w:r>
          </w:p>
        </w:tc>
        <w:tc>
          <w:tcPr>
            <w:tcW w:w="941" w:type="dxa"/>
          </w:tcPr>
          <w:p w14:paraId="6B07D9B5"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w:t>
            </w:r>
          </w:p>
        </w:tc>
        <w:tc>
          <w:tcPr>
            <w:tcW w:w="941" w:type="dxa"/>
          </w:tcPr>
          <w:p w14:paraId="2737E06D"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w:t>
            </w:r>
          </w:p>
        </w:tc>
        <w:tc>
          <w:tcPr>
            <w:tcW w:w="941" w:type="dxa"/>
          </w:tcPr>
          <w:p w14:paraId="25A99030"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w:t>
            </w:r>
          </w:p>
        </w:tc>
        <w:tc>
          <w:tcPr>
            <w:tcW w:w="941" w:type="dxa"/>
          </w:tcPr>
          <w:p w14:paraId="750D4C10"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0.002</w:t>
            </w:r>
          </w:p>
        </w:tc>
        <w:tc>
          <w:tcPr>
            <w:tcW w:w="941" w:type="dxa"/>
          </w:tcPr>
          <w:p w14:paraId="1A2BFEB8"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0.024</w:t>
            </w:r>
          </w:p>
        </w:tc>
        <w:tc>
          <w:tcPr>
            <w:tcW w:w="941" w:type="dxa"/>
          </w:tcPr>
          <w:p w14:paraId="24D7AAE4"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0.033</w:t>
            </w:r>
          </w:p>
        </w:tc>
      </w:tr>
    </w:tbl>
    <w:p w14:paraId="711106A5" w14:textId="77777777" w:rsidR="00C60C22" w:rsidRDefault="00C60C22">
      <w:pPr>
        <w:widowControl w:val="0"/>
        <w:pBdr>
          <w:top w:val="nil"/>
          <w:left w:val="nil"/>
          <w:bottom w:val="nil"/>
          <w:right w:val="nil"/>
          <w:between w:val="nil"/>
        </w:pBdr>
        <w:spacing w:after="120" w:line="324" w:lineRule="auto"/>
        <w:rPr>
          <w:rFonts w:ascii="Arial" w:eastAsia="Arial" w:hAnsi="Arial" w:cs="Arial"/>
          <w:color w:val="191919"/>
          <w:sz w:val="20"/>
          <w:szCs w:val="20"/>
        </w:rPr>
      </w:pPr>
    </w:p>
    <w:p w14:paraId="3538DBEF" w14:textId="77777777" w:rsidR="00C60C22" w:rsidRDefault="00000000">
      <w:pPr>
        <w:spacing w:after="120" w:line="324" w:lineRule="auto"/>
      </w:pPr>
      <w:r>
        <w:rPr>
          <w:b/>
        </w:rPr>
        <w:t>Key findings</w:t>
      </w:r>
    </w:p>
    <w:tbl>
      <w:tblPr>
        <w:tblStyle w:val="TableNormal0"/>
        <w:tblW w:w="0" w:type="auto"/>
        <w:tblInd w:w="0" w:type="dxa"/>
        <w:tblLook w:val="04A0" w:firstRow="1" w:lastRow="0" w:firstColumn="1" w:lastColumn="0" w:noHBand="0" w:noVBand="1"/>
      </w:tblPr>
      <w:tblGrid>
        <w:gridCol w:w="4703"/>
        <w:gridCol w:w="4703"/>
      </w:tblGrid>
      <w:tr w:rsidR="00C60C22" w14:paraId="24EA4E70" w14:textId="77777777">
        <w:tc>
          <w:tcPr>
            <w:tcW w:w="4703" w:type="dxa"/>
            <w:shd w:val="clear" w:color="auto" w:fill="D9E7FB"/>
          </w:tcPr>
          <w:p w14:paraId="615A25BB" w14:textId="77777777" w:rsidR="00C60C22" w:rsidRDefault="00000000">
            <w:pPr>
              <w:spacing w:after="120" w:line="324" w:lineRule="auto"/>
            </w:pPr>
            <w:r>
              <w:rPr>
                <w:b/>
                <w:color w:val="FFFFFF"/>
                <w:sz w:val="18"/>
              </w:rPr>
              <w:t>Finding</w:t>
            </w:r>
          </w:p>
        </w:tc>
        <w:tc>
          <w:tcPr>
            <w:tcW w:w="4703" w:type="dxa"/>
            <w:shd w:val="clear" w:color="auto" w:fill="D9E7FB"/>
          </w:tcPr>
          <w:p w14:paraId="5A6662D4" w14:textId="77777777" w:rsidR="00C60C22" w:rsidRDefault="00000000">
            <w:pPr>
              <w:spacing w:after="120" w:line="324" w:lineRule="auto"/>
            </w:pPr>
            <w:r>
              <w:rPr>
                <w:b/>
                <w:color w:val="FFFFFF"/>
                <w:sz w:val="18"/>
              </w:rPr>
              <w:t>Evidence</w:t>
            </w:r>
          </w:p>
        </w:tc>
      </w:tr>
      <w:tr w:rsidR="00C60C22" w14:paraId="6186AA46" w14:textId="77777777">
        <w:tc>
          <w:tcPr>
            <w:tcW w:w="4703" w:type="dxa"/>
          </w:tcPr>
          <w:p w14:paraId="4BCFD5FC" w14:textId="77777777" w:rsidR="00C60C22" w:rsidRDefault="00000000">
            <w:pPr>
              <w:spacing w:after="120" w:line="324" w:lineRule="auto"/>
            </w:pPr>
            <w:r>
              <w:rPr>
                <w:b/>
                <w:sz w:val="18"/>
              </w:rPr>
              <w:t>Lifts every model on LLO</w:t>
            </w:r>
          </w:p>
        </w:tc>
        <w:tc>
          <w:tcPr>
            <w:tcW w:w="4703" w:type="dxa"/>
          </w:tcPr>
          <w:p w14:paraId="7F510055" w14:textId="77777777" w:rsidR="00C60C22" w:rsidRDefault="00000000">
            <w:pPr>
              <w:spacing w:after="120" w:line="324" w:lineRule="auto"/>
            </w:pPr>
            <w:r>
              <w:rPr>
                <w:sz w:val="18"/>
              </w:rPr>
              <w:t>EMCDR +31% Recall@10 at λ = 0.05</w:t>
            </w:r>
          </w:p>
        </w:tc>
      </w:tr>
      <w:tr w:rsidR="00C60C22" w14:paraId="1A03B21E" w14:textId="77777777">
        <w:tc>
          <w:tcPr>
            <w:tcW w:w="4703" w:type="dxa"/>
            <w:shd w:val="clear" w:color="auto" w:fill="F2F2F2"/>
          </w:tcPr>
          <w:p w14:paraId="063F20C4" w14:textId="77777777" w:rsidR="00C60C22" w:rsidRDefault="00000000">
            <w:pPr>
              <w:spacing w:after="120" w:line="324" w:lineRule="auto"/>
            </w:pPr>
            <w:r>
              <w:rPr>
                <w:b/>
                <w:sz w:val="18"/>
              </w:rPr>
              <w:t>Rescues cold-start</w:t>
            </w:r>
          </w:p>
        </w:tc>
        <w:tc>
          <w:tcPr>
            <w:tcW w:w="4703" w:type="dxa"/>
            <w:shd w:val="clear" w:color="auto" w:fill="F2F2F2"/>
          </w:tcPr>
          <w:p w14:paraId="3ED8B0CE" w14:textId="77777777" w:rsidR="00C60C22" w:rsidRDefault="00000000">
            <w:pPr>
              <w:spacing w:after="120" w:line="324" w:lineRule="auto"/>
            </w:pPr>
            <w:r>
              <w:rPr>
                <w:sz w:val="18"/>
              </w:rPr>
              <w:t>LightGCN 0.010 → 0.033 (+230%); MF-BPR 0.001 → 0.020</w:t>
            </w:r>
          </w:p>
        </w:tc>
      </w:tr>
      <w:tr w:rsidR="00C60C22" w14:paraId="762D2886" w14:textId="77777777">
        <w:tc>
          <w:tcPr>
            <w:tcW w:w="4703" w:type="dxa"/>
          </w:tcPr>
          <w:p w14:paraId="1AD4F63A" w14:textId="77777777" w:rsidR="00C60C22" w:rsidRDefault="00000000">
            <w:pPr>
              <w:spacing w:after="120" w:line="324" w:lineRule="auto"/>
            </w:pPr>
            <w:r>
              <w:rPr>
                <w:b/>
                <w:sz w:val="18"/>
              </w:rPr>
              <w:t>Mapping CDR: marginal gain</w:t>
            </w:r>
          </w:p>
        </w:tc>
        <w:tc>
          <w:tcPr>
            <w:tcW w:w="4703" w:type="dxa"/>
          </w:tcPr>
          <w:p w14:paraId="76F6D3ED" w14:textId="77777777" w:rsidR="00C60C22" w:rsidRDefault="00000000">
            <w:pPr>
              <w:spacing w:after="120" w:line="324" w:lineRule="auto"/>
            </w:pPr>
            <w:r>
              <w:rPr>
                <w:sz w:val="18"/>
              </w:rPr>
              <w:t>Already near popularity ceiling — but cost is zero</w:t>
            </w:r>
          </w:p>
        </w:tc>
      </w:tr>
      <w:tr w:rsidR="00C60C22" w14:paraId="41558479" w14:textId="77777777">
        <w:tc>
          <w:tcPr>
            <w:tcW w:w="4703" w:type="dxa"/>
            <w:shd w:val="clear" w:color="auto" w:fill="F2F2F2"/>
          </w:tcPr>
          <w:p w14:paraId="3D789F6E" w14:textId="77777777" w:rsidR="00C60C22" w:rsidRDefault="00000000">
            <w:pPr>
              <w:spacing w:after="120" w:line="324" w:lineRule="auto"/>
            </w:pPr>
            <w:r>
              <w:rPr>
                <w:b/>
                <w:sz w:val="18"/>
              </w:rPr>
              <w:t>λ tuning is sharp</w:t>
            </w:r>
          </w:p>
        </w:tc>
        <w:tc>
          <w:tcPr>
            <w:tcW w:w="4703" w:type="dxa"/>
            <w:shd w:val="clear" w:color="auto" w:fill="F2F2F2"/>
          </w:tcPr>
          <w:p w14:paraId="57891773" w14:textId="77777777" w:rsidR="00C60C22" w:rsidRDefault="00000000">
            <w:pPr>
              <w:spacing w:after="120" w:line="324" w:lineRule="auto"/>
            </w:pPr>
            <w:r>
              <w:rPr>
                <w:sz w:val="18"/>
              </w:rPr>
              <w:t>Monotonic up to ~0.05–0.10; collapses past 0.20</w:t>
            </w:r>
          </w:p>
        </w:tc>
      </w:tr>
    </w:tbl>
    <w:p w14:paraId="08C7ECCD" w14:textId="77777777" w:rsidR="00C60C22" w:rsidRDefault="00000000">
      <w:pPr>
        <w:spacing w:after="120" w:line="324" w:lineRule="auto"/>
        <w:jc w:val="center"/>
        <w:rPr>
          <w:rFonts w:ascii="Arial" w:eastAsia="Arial" w:hAnsi="Arial" w:cs="Arial"/>
          <w:color w:val="191919"/>
          <w:sz w:val="20"/>
          <w:szCs w:val="20"/>
        </w:rPr>
      </w:pPr>
      <w:r>
        <w:rPr>
          <w:rFonts w:ascii="Arial" w:hAnsi="Arial" w:cs="Arial"/>
          <w:sz w:val="20"/>
          <w:szCs w:val="20"/>
        </w:rPr>
        <w:t>Figure L8b plots base vs rerank Recall@10 across four deployments.</w:t>
      </w:r>
    </w:p>
    <w:p w14:paraId="78D43BF3" w14:textId="77777777" w:rsidR="00C60C22" w:rsidRDefault="00000000">
      <w:pPr>
        <w:spacing w:after="120" w:line="324" w:lineRule="auto"/>
        <w:jc w:val="center"/>
      </w:pPr>
      <w:r>
        <w:rPr>
          <w:noProof/>
        </w:rPr>
        <w:lastRenderedPageBreak/>
        <w:drawing>
          <wp:inline distT="0" distB="0" distL="0" distR="0" wp14:anchorId="493A1DA3" wp14:editId="558FE46F">
            <wp:extent cx="5120640" cy="2070504"/>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indings_lesson8.png"/>
                    <pic:cNvPicPr/>
                  </pic:nvPicPr>
                  <pic:blipFill>
                    <a:blip r:embed="rId71"/>
                    <a:stretch>
                      <a:fillRect/>
                    </a:stretch>
                  </pic:blipFill>
                  <pic:spPr>
                    <a:xfrm>
                      <a:off x="0" y="0"/>
                      <a:ext cx="5120640" cy="2070504"/>
                    </a:xfrm>
                    <a:prstGeom prst="rect">
                      <a:avLst/>
                    </a:prstGeom>
                  </pic:spPr>
                </pic:pic>
              </a:graphicData>
            </a:graphic>
          </wp:inline>
        </w:drawing>
      </w:r>
    </w:p>
    <w:p w14:paraId="010CE46C" w14:textId="77777777" w:rsidR="00C60C22" w:rsidRDefault="00000000">
      <w:pPr>
        <w:spacing w:after="120" w:line="324" w:lineRule="auto"/>
        <w:jc w:val="center"/>
      </w:pPr>
      <w:r>
        <w:rPr>
          <w:i/>
          <w:sz w:val="18"/>
        </w:rPr>
        <w:t>Figure L8b: Base vs rerank Recall@10 across four deployments — every model either lifts or holds; single-domain cold-start recovers.</w:t>
      </w:r>
    </w:p>
    <w:p w14:paraId="66A3C28C" w14:textId="77777777" w:rsidR="00C60C22" w:rsidRDefault="00C60C22">
      <w:pPr>
        <w:spacing w:after="120" w:line="324" w:lineRule="auto"/>
      </w:pPr>
    </w:p>
    <w:p w14:paraId="336B615C" w14:textId="77777777" w:rsidR="00C60C22" w:rsidRDefault="00000000">
      <w:pPr>
        <w:spacing w:after="120" w:line="324" w:lineRule="auto"/>
      </w:pPr>
      <w:r>
        <w:rPr>
          <w:b/>
          <w:color w:val="7A5400"/>
          <w:sz w:val="22"/>
        </w:rPr>
        <w:t>→ Next up.  §6 turns from comparing models to tuning them: the hyperparameter sweeps that produced the defaults used throughout §5.1–§5.8 are reported there, documenting each model's sensitivity to its key knobs.</w:t>
      </w:r>
    </w:p>
    <w:p w14:paraId="3982C5F6" w14:textId="77777777" w:rsidR="00C60C22" w:rsidRDefault="00000000">
      <w:pPr>
        <w:spacing w:after="120" w:line="324" w:lineRule="auto"/>
        <w:rPr>
          <w:rFonts w:ascii="Arial" w:eastAsia="Arial" w:hAnsi="Arial" w:cs="Arial"/>
          <w:color w:val="191919"/>
          <w:sz w:val="20"/>
          <w:szCs w:val="20"/>
        </w:rPr>
      </w:pPr>
      <w:r>
        <w:rPr>
          <w:rFonts w:ascii="Arial" w:hAnsi="Arial" w:cs="Arial"/>
          <w:b/>
          <w:sz w:val="20"/>
          <w:szCs w:val="20"/>
        </w:rPr>
        <w:t xml:space="preserve">Key Finding. </w:t>
      </w:r>
      <w:r>
        <w:rPr>
          <w:rFonts w:ascii="Arial" w:eastAsia="Arial" w:hAnsi="Arial" w:cs="Arial"/>
          <w:color w:val="191919"/>
          <w:sz w:val="20"/>
          <w:szCs w:val="20"/>
        </w:rPr>
        <w:t>Cooc improves most models. The gain is inversely proportional to how well the base model already uses movie signal. Game-only models gain the most because movie history is entirely invisible to them. Properly-tuned CDR models (CMF) show slight negative delta because cooc adds redundant/conflicting signal.</w:t>
      </w:r>
    </w:p>
    <w:p w14:paraId="68F14967" w14:textId="77777777" w:rsidR="00C60C22" w:rsidRDefault="00000000">
      <w:pPr>
        <w:spacing w:after="120" w:line="324" w:lineRule="auto"/>
        <w:rPr>
          <w:rFonts w:ascii="Arial" w:eastAsia="Arial" w:hAnsi="Arial" w:cs="Arial"/>
          <w:color w:val="191919"/>
          <w:sz w:val="20"/>
          <w:szCs w:val="20"/>
        </w:rPr>
      </w:pPr>
      <w:r>
        <w:rPr>
          <w:rFonts w:ascii="Arial" w:hAnsi="Arial" w:cs="Arial"/>
          <w:b/>
          <w:sz w:val="20"/>
          <w:szCs w:val="20"/>
        </w:rPr>
        <w:t xml:space="preserve">Takeaway. </w:t>
      </w:r>
      <w:r>
        <w:rPr>
          <w:rFonts w:ascii="Arial" w:eastAsia="Arial" w:hAnsi="Arial" w:cs="Arial"/>
          <w:color w:val="191919"/>
          <w:sz w:val="20"/>
          <w:szCs w:val="20"/>
        </w:rPr>
        <w:t>Co-occurrence reranking should be applied universally as a post-processing layer. It is training-free, adds minimal latency, and provides consistent improvement across all model families. At cold-start, it rescues single-domain models by providing item-item signals when user-item signals are absent. The magnitude of improvement also serves as a diagnostic tool: if co-occurrence dramatically boosts a model's scores, the base model is likely misconfigured or undertrained.</w:t>
      </w:r>
    </w:p>
    <w:tbl>
      <w:tblPr>
        <w:tblStyle w:val="afff2"/>
        <w:tblW w:w="940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81"/>
        <w:gridCol w:w="1881"/>
        <w:gridCol w:w="1881"/>
        <w:gridCol w:w="1881"/>
        <w:gridCol w:w="1881"/>
      </w:tblGrid>
      <w:tr w:rsidR="00C60C22" w14:paraId="0DF14286" w14:textId="77777777">
        <w:trPr>
          <w:jc w:val="center"/>
        </w:trPr>
        <w:tc>
          <w:tcPr>
            <w:tcW w:w="1881" w:type="dxa"/>
            <w:tcBorders>
              <w:top w:val="single" w:sz="4" w:space="0" w:color="1B2A4A"/>
              <w:left w:val="single" w:sz="4" w:space="0" w:color="1B2A4A"/>
              <w:bottom w:val="single" w:sz="4" w:space="0" w:color="1B2A4A"/>
              <w:right w:val="single" w:sz="4" w:space="0" w:color="1B2A4A"/>
            </w:tcBorders>
            <w:shd w:val="clear" w:color="auto" w:fill="D9E7FB"/>
            <w:tcMar>
              <w:top w:w="70" w:type="dxa"/>
              <w:left w:w="80" w:type="dxa"/>
              <w:bottom w:w="70" w:type="dxa"/>
              <w:right w:w="80" w:type="dxa"/>
            </w:tcMar>
          </w:tcPr>
          <w:p w14:paraId="17C10FE2"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Model</w:t>
            </w:r>
          </w:p>
        </w:tc>
        <w:tc>
          <w:tcPr>
            <w:tcW w:w="1881" w:type="dxa"/>
            <w:tcBorders>
              <w:top w:val="single" w:sz="4" w:space="0" w:color="1B2A4A"/>
              <w:left w:val="single" w:sz="4" w:space="0" w:color="1B2A4A"/>
              <w:bottom w:val="single" w:sz="4" w:space="0" w:color="1B2A4A"/>
              <w:right w:val="single" w:sz="4" w:space="0" w:color="1B2A4A"/>
            </w:tcBorders>
            <w:shd w:val="clear" w:color="auto" w:fill="D9E7FB"/>
            <w:tcMar>
              <w:top w:w="70" w:type="dxa"/>
              <w:left w:w="80" w:type="dxa"/>
              <w:bottom w:w="70" w:type="dxa"/>
              <w:right w:w="80" w:type="dxa"/>
            </w:tcMar>
          </w:tcPr>
          <w:p w14:paraId="648B0ADF"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Parameter</w:t>
            </w:r>
          </w:p>
        </w:tc>
        <w:tc>
          <w:tcPr>
            <w:tcW w:w="1881" w:type="dxa"/>
            <w:tcBorders>
              <w:top w:val="single" w:sz="4" w:space="0" w:color="1B2A4A"/>
              <w:left w:val="single" w:sz="4" w:space="0" w:color="1B2A4A"/>
              <w:bottom w:val="single" w:sz="4" w:space="0" w:color="1B2A4A"/>
              <w:right w:val="single" w:sz="4" w:space="0" w:color="1B2A4A"/>
            </w:tcBorders>
            <w:shd w:val="clear" w:color="auto" w:fill="D9E7FB"/>
            <w:tcMar>
              <w:top w:w="70" w:type="dxa"/>
              <w:left w:w="80" w:type="dxa"/>
              <w:bottom w:w="70" w:type="dxa"/>
              <w:right w:w="80" w:type="dxa"/>
            </w:tcMar>
          </w:tcPr>
          <w:p w14:paraId="452CE893"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Original</w:t>
            </w:r>
          </w:p>
        </w:tc>
        <w:tc>
          <w:tcPr>
            <w:tcW w:w="1881" w:type="dxa"/>
            <w:tcBorders>
              <w:top w:val="single" w:sz="4" w:space="0" w:color="1B2A4A"/>
              <w:left w:val="single" w:sz="4" w:space="0" w:color="1B2A4A"/>
              <w:bottom w:val="single" w:sz="4" w:space="0" w:color="1B2A4A"/>
              <w:right w:val="single" w:sz="4" w:space="0" w:color="1B2A4A"/>
            </w:tcBorders>
            <w:shd w:val="clear" w:color="auto" w:fill="D9E7FB"/>
            <w:tcMar>
              <w:top w:w="70" w:type="dxa"/>
              <w:left w:w="80" w:type="dxa"/>
              <w:bottom w:w="70" w:type="dxa"/>
              <w:right w:w="80" w:type="dxa"/>
            </w:tcMar>
          </w:tcPr>
          <w:p w14:paraId="66E327E4"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Fixed</w:t>
            </w:r>
          </w:p>
        </w:tc>
        <w:tc>
          <w:tcPr>
            <w:tcW w:w="1881" w:type="dxa"/>
            <w:tcBorders>
              <w:top w:val="single" w:sz="4" w:space="0" w:color="1B2A4A"/>
              <w:left w:val="single" w:sz="4" w:space="0" w:color="1B2A4A"/>
              <w:bottom w:val="single" w:sz="4" w:space="0" w:color="1B2A4A"/>
              <w:right w:val="single" w:sz="4" w:space="0" w:color="1B2A4A"/>
            </w:tcBorders>
            <w:shd w:val="clear" w:color="auto" w:fill="D9E7FB"/>
            <w:tcMar>
              <w:top w:w="70" w:type="dxa"/>
              <w:left w:w="80" w:type="dxa"/>
              <w:bottom w:w="70" w:type="dxa"/>
              <w:right w:w="80" w:type="dxa"/>
            </w:tcMar>
          </w:tcPr>
          <w:p w14:paraId="337E4386"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Impact</w:t>
            </w:r>
          </w:p>
        </w:tc>
      </w:tr>
      <w:tr w:rsidR="00C60C22" w14:paraId="73062C55" w14:textId="77777777">
        <w:trPr>
          <w:jc w:val="center"/>
        </w:trPr>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7B91D628"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MF-BPR</w:t>
            </w:r>
          </w:p>
        </w:tc>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24D1C7AD"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Learning rate</w:t>
            </w:r>
          </w:p>
        </w:tc>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1EE5F72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0.005</w:t>
            </w:r>
          </w:p>
        </w:tc>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7747CC63"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0.05</w:t>
            </w:r>
          </w:p>
        </w:tc>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1878F2C5"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Loss stuck at 0.693 → converges. Recall 9×</w:t>
            </w:r>
          </w:p>
        </w:tc>
      </w:tr>
      <w:tr w:rsidR="00C60C22" w14:paraId="7AA97778" w14:textId="77777777">
        <w:trPr>
          <w:jc w:val="center"/>
        </w:trPr>
        <w:tc>
          <w:tcPr>
            <w:tcW w:w="188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4EDF9EA2"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CMF</w:t>
            </w:r>
          </w:p>
        </w:tc>
        <w:tc>
          <w:tcPr>
            <w:tcW w:w="188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73D579F3"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Learning rate</w:t>
            </w:r>
          </w:p>
        </w:tc>
        <w:tc>
          <w:tcPr>
            <w:tcW w:w="188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5FB45BF5"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0.01</w:t>
            </w:r>
          </w:p>
        </w:tc>
        <w:tc>
          <w:tcPr>
            <w:tcW w:w="188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2538A970"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0.0005</w:t>
            </w:r>
          </w:p>
        </w:tc>
        <w:tc>
          <w:tcPr>
            <w:tcW w:w="188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09C8E297"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Too high for Adam → diverges</w:t>
            </w:r>
          </w:p>
        </w:tc>
      </w:tr>
      <w:tr w:rsidR="00C60C22" w14:paraId="06107165" w14:textId="77777777">
        <w:trPr>
          <w:jc w:val="center"/>
        </w:trPr>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525934C6"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CMF</w:t>
            </w:r>
          </w:p>
        </w:tc>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434A6546"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Alpha (domain balance)</w:t>
            </w:r>
          </w:p>
        </w:tc>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181C0400"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0.3</w:t>
            </w:r>
          </w:p>
        </w:tc>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05D2381D"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0.05</w:t>
            </w:r>
          </w:p>
        </w:tc>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6CBF6848"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Over-weighted 7× more movie interactions</w:t>
            </w:r>
          </w:p>
        </w:tc>
      </w:tr>
      <w:tr w:rsidR="00C60C22" w14:paraId="50E41240" w14:textId="77777777">
        <w:trPr>
          <w:jc w:val="center"/>
        </w:trPr>
        <w:tc>
          <w:tcPr>
            <w:tcW w:w="188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3FDADE13"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lastRenderedPageBreak/>
              <w:t>NCF</w:t>
            </w:r>
          </w:p>
        </w:tc>
        <w:tc>
          <w:tcPr>
            <w:tcW w:w="188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4A864316"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Epochs</w:t>
            </w:r>
          </w:p>
        </w:tc>
        <w:tc>
          <w:tcPr>
            <w:tcW w:w="188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1BC88813"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50</w:t>
            </w:r>
          </w:p>
        </w:tc>
        <w:tc>
          <w:tcPr>
            <w:tcW w:w="188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7718F5A6"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150</w:t>
            </w:r>
          </w:p>
        </w:tc>
        <w:tc>
          <w:tcPr>
            <w:tcW w:w="188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1394DCB7"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Under-trained. Modest improvement (~30%)</w:t>
            </w:r>
          </w:p>
        </w:tc>
      </w:tr>
      <w:tr w:rsidR="00C60C22" w14:paraId="30EA3005" w14:textId="77777777">
        <w:trPr>
          <w:jc w:val="center"/>
        </w:trPr>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589CFCD0"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EMCDR</w:t>
            </w:r>
          </w:p>
        </w:tc>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199B900E"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(all swept)</w:t>
            </w:r>
          </w:p>
        </w:tc>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7FF2306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w:t>
            </w:r>
          </w:p>
        </w:tc>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09384FB7"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w:t>
            </w:r>
          </w:p>
        </w:tc>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5056E709"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Architectural ceiling ~0.025. No fix possible</w:t>
            </w:r>
          </w:p>
        </w:tc>
      </w:tr>
    </w:tbl>
    <w:tbl>
      <w:tblPr>
        <w:tblStyle w:val="afff3"/>
        <w:tblW w:w="9406" w:type="dxa"/>
        <w:jc w:val="center"/>
        <w:tblInd w:w="0" w:type="dxa"/>
        <w:tblLayout w:type="fixed"/>
        <w:tblLook w:val="0400" w:firstRow="0" w:lastRow="0" w:firstColumn="0" w:lastColumn="0" w:noHBand="0" w:noVBand="1"/>
      </w:tblPr>
      <w:tblGrid>
        <w:gridCol w:w="9406"/>
      </w:tblGrid>
      <w:tr w:rsidR="00C60C22" w14:paraId="633D38BF" w14:textId="77777777">
        <w:trPr>
          <w:jc w:val="center"/>
        </w:trPr>
        <w:tc>
          <w:tcPr>
            <w:tcW w:w="9406" w:type="dxa"/>
            <w:tcBorders>
              <w:top w:val="nil"/>
              <w:left w:val="single" w:sz="24" w:space="0" w:color="2E7D8C"/>
              <w:bottom w:val="nil"/>
              <w:right w:val="nil"/>
            </w:tcBorders>
            <w:shd w:val="clear" w:color="auto" w:fill="D9E7FB"/>
            <w:tcMar>
              <w:top w:w="80" w:type="dxa"/>
              <w:left w:w="180" w:type="dxa"/>
              <w:bottom w:w="80" w:type="dxa"/>
              <w:right w:w="180" w:type="dxa"/>
            </w:tcMar>
          </w:tcPr>
          <w:p w14:paraId="0C81B8BB"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Takeaway</w:t>
            </w:r>
          </w:p>
          <w:p w14:paraId="6798929B"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Optimizer choice dictates lr range. NumPy SGD (MF-BPR) needs lr=0.05 because there is no per-parameter adaptation. Adam-based models (CMF, NCF via RecBole) need lr=0.0005–0.001. Using SGD-appropriate lr with Adam causes divergence and vice versa.</w:t>
            </w:r>
          </w:p>
        </w:tc>
      </w:tr>
    </w:tbl>
    <w:p w14:paraId="35F32E5E" w14:textId="77777777" w:rsidR="00C60C22" w:rsidRDefault="00000000">
      <w:pPr>
        <w:pStyle w:val="Heading2"/>
        <w:spacing w:before="240" w:after="160" w:line="324" w:lineRule="auto"/>
      </w:pPr>
      <w:r>
        <w:t>5.9 Lessons Recap</w:t>
      </w:r>
    </w:p>
    <w:p w14:paraId="4D46A576" w14:textId="77777777" w:rsidR="00C60C22" w:rsidRDefault="00000000">
      <w:pPr>
        <w:spacing w:after="120" w:line="324" w:lineRule="auto"/>
      </w:pPr>
      <w:r>
        <w:t>Taken together, the eight lessons form a deliberate staircase: each step removes one variable the previous step could not explain, and the result is a much clearer picture of when cross-domain recommendation actually helps. The rest of this section re-reads the arc in plain language, so the findings are easier to carry into the design chapter.</w:t>
      </w:r>
    </w:p>
    <w:p w14:paraId="2A468D7D" w14:textId="77777777" w:rsidR="00C60C22" w:rsidRDefault="00000000">
      <w:pPr>
        <w:spacing w:after="120" w:line="324" w:lineRule="auto"/>
      </w:pPr>
      <w:r>
        <w:t>Lessons 1–2 set the floor. L1 demonstrated that on implicit feedback the training objective dominates everything else — pairwise BPR beats pointwise MSE by 5.2× on Recall@10 with identical data. L2 expanded the portfolio to six models on a realistic 5%-overlap cohort and showed that, at this natural low-overlap ratio, LightGCN wins clearly and CDR models underperform even MF-BPR. CDR is not magic; without enough bridge users the mapping function starves.</w:t>
      </w:r>
    </w:p>
    <w:p w14:paraId="6FAEC448" w14:textId="77777777" w:rsidR="00C60C22" w:rsidRDefault="00000000">
      <w:pPr>
        <w:spacing w:after="120" w:line="324" w:lineRule="auto"/>
      </w:pPr>
      <w:r>
        <w:t>Lessons 3–5 peeled back the conditions CDR actually needs. L3 forced 100% overlap and CDR recovered dramatically — PTUPCDR +276%, CMF +180%, EMCDR +53% — confirming the overlap hypothesis directly. L4 tightened to source-rich users (movies ≥ 10) and PTUPCDR closed to just 17% behind LightGCN. L5 sharpened the source catalog by trimming 74% of long-tail movies and CDR held almost all its L4 gain with a 4× smaller item set, demonstrating that cleaner beats bigger. The monotonic L2→L3→L4 trend is the central positive result: every tightening of the cohort helps mapping-CDR disproportionately more than single-domain.</w:t>
      </w:r>
    </w:p>
    <w:p w14:paraId="1EACF020" w14:textId="77777777" w:rsidR="00C60C22" w:rsidRDefault="00000000">
      <w:pPr>
        <w:spacing w:after="120" w:line="324" w:lineRule="auto"/>
      </w:pPr>
      <w:r>
        <w:t xml:space="preserve">Lessons 6–7 took the work into the regimes CDR was designed for. L6 evaluated on 2,000 cold users with zero games: single-domain MF-BPR and NCF collapsed to near-zero, LightGCN fell to 0.008, and mapping-CDR (EMCDR, PTUPCDR) landed at 0.030 — roughly 4× over LightGCN. A simple Popularity prior topped the table at 0.0365, which is the honest cold-start result: the first game is often a hit title. L7 then covered the complementary cold-start regime — users with some history but niche taste. SBERT-CDR matched LightGCN </w:t>
      </w:r>
      <w:r>
        <w:lastRenderedPageBreak/>
        <w:t>overall without any training; on the niche subgroup (n=82) SBERT beat LightGCN 11× (0.134 vs 0.012). Content is the only family that reliably ranks long-tail items.</w:t>
      </w:r>
    </w:p>
    <w:p w14:paraId="6B84B9BD" w14:textId="77777777" w:rsidR="00C60C22" w:rsidRDefault="00000000">
      <w:pPr>
        <w:spacing w:after="120" w:line="324" w:lineRule="auto"/>
      </w:pPr>
      <w:r>
        <w:t>Lesson 8 is the pragmatic close: a training-free co-occurrence rerank layer that lifts every model in every regime. It rescues single-domain LightGCN from 0.010 to 0.033 at cold-start (+230%), lifts EMCDR by 31% on LLO, and leaves the already-strong CDR cold-start scores essentially unchanged. The cost is zero; the implementation is a single matrix and a blend weight (λ = 0.05).</w:t>
      </w:r>
    </w:p>
    <w:p w14:paraId="5DD677C0" w14:textId="77777777" w:rsidR="00C60C22" w:rsidRDefault="00000000">
      <w:pPr>
        <w:spacing w:after="120" w:line="324" w:lineRule="auto"/>
      </w:pPr>
      <w:r>
        <w:t>Three synthesis points worth carrying forward. First, there is no single winning model family — the right answer depends on the user's history depth and the target item's popularity, which is exactly why §7 articulates a routing rule rather than picking a champion. Second, CDR and content are complementary, not competitive: CDR transfers dense history into a new domain, content bridges the long tail where collaborative signal is absent. Third, co-occurrence rerank is a universal free lift — whatever the base model, adding the rerank layer either helps or holds, so it becomes the default post-processor for every row of the production recommender.</w:t>
      </w:r>
    </w:p>
    <w:p w14:paraId="0B99E8DC" w14:textId="77777777" w:rsidR="00C60C22" w:rsidRDefault="00000000">
      <w:pPr>
        <w:pStyle w:val="Heading1"/>
        <w:spacing w:before="240"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t>6. Hyperparameter Tuning</w:t>
      </w:r>
    </w:p>
    <w:p w14:paraId="2A86FDBD"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During experimentation, we discovered that several models had significantly suboptimal default hyperparameters. Systematic sweeps revealed the following fixes:</w:t>
      </w:r>
    </w:p>
    <w:p w14:paraId="2340EAF0" w14:textId="77777777" w:rsidR="00C60C22" w:rsidRDefault="00C60C22">
      <w:pPr>
        <w:widowControl w:val="0"/>
        <w:pBdr>
          <w:top w:val="nil"/>
          <w:left w:val="nil"/>
          <w:bottom w:val="nil"/>
          <w:right w:val="nil"/>
          <w:between w:val="nil"/>
        </w:pBdr>
        <w:spacing w:after="120" w:line="324" w:lineRule="auto"/>
        <w:rPr>
          <w:rFonts w:ascii="Arial" w:eastAsia="Arial" w:hAnsi="Arial" w:cs="Arial"/>
          <w:color w:val="191919"/>
          <w:sz w:val="20"/>
          <w:szCs w:val="20"/>
        </w:rPr>
      </w:pPr>
    </w:p>
    <w:p w14:paraId="3EB6DB91" w14:textId="77777777" w:rsidR="00C60C22" w:rsidRDefault="00000000">
      <w:pPr>
        <w:pStyle w:val="Heading2"/>
        <w:spacing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t>6.1 CMF learning rate and α weight</w:t>
      </w:r>
    </w:p>
    <w:p w14:paraId="08121DE6"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With the defaults inherited from the reference implementation, CMF reached only Recall@10 ≈ 0.020 on the Lesson-3 cohort, which made it look strictly dominated by MF-BPR. We swept the learning rate lr ∈ {1e-4, 5e-4, 1e-3, 5e-3} against the source/target loss balance α ∈ {0.01, 0.05, 0.2, 0.5} — 16 configurations in total (Figure 35). The heatmap reveals a single sweet spot at lr = 1e-3, α = 0.2 (Recall@10 = 0.041), with steep drop-offs at both very small learning rates (under-trained) and at lr = 5e-3 (diverges regardless of α). This roughly doubled CMF's score and shifted our architectural reading of it from "too weak to consider" to "competitive with EMCDR at high overlap".</w:t>
      </w:r>
    </w:p>
    <w:p w14:paraId="3A11BA53"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noProof/>
          <w:color w:val="191919"/>
          <w:sz w:val="20"/>
          <w:szCs w:val="20"/>
        </w:rPr>
        <w:lastRenderedPageBreak/>
        <w:drawing>
          <wp:inline distT="0" distB="0" distL="0" distR="0" wp14:anchorId="0C3B5796" wp14:editId="5B9BC020">
            <wp:extent cx="5486400" cy="3385384"/>
            <wp:effectExtent l="0" t="0" r="0" b="0"/>
            <wp:docPr id="1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72"/>
                    <a:srcRect/>
                    <a:stretch>
                      <a:fillRect/>
                    </a:stretch>
                  </pic:blipFill>
                  <pic:spPr>
                    <a:xfrm>
                      <a:off x="0" y="0"/>
                      <a:ext cx="5486400" cy="3385384"/>
                    </a:xfrm>
                    <a:prstGeom prst="rect">
                      <a:avLst/>
                    </a:prstGeom>
                    <a:ln/>
                  </pic:spPr>
                </pic:pic>
              </a:graphicData>
            </a:graphic>
          </wp:inline>
        </w:drawing>
      </w:r>
    </w:p>
    <w:p w14:paraId="5525DDB7" w14:textId="77777777" w:rsidR="00C60C22"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Figure 35: CMF lr × α grid (16 configurations on the Lesson-3 cohort) — Recall@10 peaks at lr = 1e-3, α = 0.2.</w:t>
      </w:r>
    </w:p>
    <w:p w14:paraId="28B78DF9"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Intuition. Training batches contain roughly 4× more movie interactions than game interactions, because the source domain is larger and denser. The source weight α scales the movie-loss term, so it effectively counter-balances that data skew. At α = 0.5 movies still dominate the gradient (80% of batch × 0.5 = 40% vs 20% × 0.5 = 10%), and game predictions get under-trained; at α = 0.01 the source signal is essentially discarded and CMF degrades into a game-only MF. α = 0.2 hits the 50/50 balance and trains both domains equally. Figure 42 illustrates this arithmetic.</w:t>
      </w:r>
    </w:p>
    <w:p w14:paraId="24CE50C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noProof/>
          <w:color w:val="191919"/>
          <w:sz w:val="20"/>
          <w:szCs w:val="20"/>
        </w:rPr>
        <w:drawing>
          <wp:inline distT="0" distB="0" distL="0" distR="0" wp14:anchorId="01267308" wp14:editId="3B17A07F">
            <wp:extent cx="5486400" cy="2162409"/>
            <wp:effectExtent l="0" t="0" r="0" b="0"/>
            <wp:docPr id="1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3"/>
                    <a:srcRect/>
                    <a:stretch>
                      <a:fillRect/>
                    </a:stretch>
                  </pic:blipFill>
                  <pic:spPr>
                    <a:xfrm>
                      <a:off x="0" y="0"/>
                      <a:ext cx="5486400" cy="2162409"/>
                    </a:xfrm>
                    <a:prstGeom prst="rect">
                      <a:avLst/>
                    </a:prstGeom>
                    <a:ln/>
                  </pic:spPr>
                </pic:pic>
              </a:graphicData>
            </a:graphic>
          </wp:inline>
        </w:drawing>
      </w:r>
    </w:p>
    <w:p w14:paraId="19FE2C3A" w14:textId="77777777" w:rsidR="00C60C22"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Figure 42: CMF gradient balance — because movies are 4× more plentiful than games in each batch, only α ≈ 0.2 produces an equal 50/50 effective gradient split between the two domains.</w:t>
      </w:r>
    </w:p>
    <w:p w14:paraId="46F3748D" w14:textId="77777777" w:rsidR="00C60C22" w:rsidRDefault="00000000">
      <w:pPr>
        <w:pStyle w:val="Heading2"/>
        <w:spacing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lastRenderedPageBreak/>
        <w:t>6.2 EMCDR co-occurrence interaction</w:t>
      </w:r>
    </w:p>
    <w:p w14:paraId="04CB2A01"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The base EMCDR numbers understated the model's ceiling in our early runs. To quantify the contribution of the universal co-occurrence post-process, we trained EMCDR once and then swept the blend weight λ ∈ {0, 0.02, 0.05, 0.1, 0.2, 0.3} (Figure 36). Both Recall@10 and NDCG@10 peak sharply at λ = 0.05 (Recall@10 = 0.034 vs 0.026 at λ = 0, a +31% lift); past λ = 0.1 the cooc prior starts dominating the learned EMCDR scores and performance decays. Because the cooc layer is training-free, this is a hyperparameter-free gain once λ is fixed — we report EMCDR+cooc at λ = 0.05 as the default serving configuration throughout Section 7.</w:t>
      </w:r>
    </w:p>
    <w:p w14:paraId="0117279B"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noProof/>
          <w:color w:val="191919"/>
          <w:sz w:val="20"/>
          <w:szCs w:val="20"/>
        </w:rPr>
        <w:drawing>
          <wp:inline distT="0" distB="0" distL="0" distR="0" wp14:anchorId="1474F086" wp14:editId="653BEF16">
            <wp:extent cx="5486400" cy="3254644"/>
            <wp:effectExtent l="0" t="0" r="0" b="0"/>
            <wp:docPr id="2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4"/>
                    <a:srcRect/>
                    <a:stretch>
                      <a:fillRect/>
                    </a:stretch>
                  </pic:blipFill>
                  <pic:spPr>
                    <a:xfrm>
                      <a:off x="0" y="0"/>
                      <a:ext cx="5486400" cy="3254644"/>
                    </a:xfrm>
                    <a:prstGeom prst="rect">
                      <a:avLst/>
                    </a:prstGeom>
                    <a:ln/>
                  </pic:spPr>
                </pic:pic>
              </a:graphicData>
            </a:graphic>
          </wp:inline>
        </w:drawing>
      </w:r>
    </w:p>
    <w:p w14:paraId="70572478" w14:textId="77777777" w:rsidR="00C60C22"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Figure 36: EMCDR + co-occurrence rerank λ sweep — Recall@10 peaks at λ = 0.05 with a +31% lift over λ = 0.</w:t>
      </w:r>
    </w:p>
    <w:p w14:paraId="5A1F1484"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Intuition. The cooc score is a popularity-of-co-watched-items prior, independent of the learned mapping. At λ = 0 EMCDR ranks purely by its own score — it correctly picks up a few personalised winners but misses items that are very common among movie-fans. A small λ = 0.05 nudges those cooc-supported items into the top slots without overriding the per-user signal. Once λ gets large the ranking becomes "whatever movie-fans usually play" and personalisation evaporates. Figure 43 sketches the same top-5 under the three regimes.</w:t>
      </w:r>
    </w:p>
    <w:p w14:paraId="7562FA2B"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noProof/>
          <w:color w:val="191919"/>
          <w:sz w:val="20"/>
          <w:szCs w:val="20"/>
        </w:rPr>
        <w:lastRenderedPageBreak/>
        <w:drawing>
          <wp:inline distT="0" distB="0" distL="0" distR="0" wp14:anchorId="475017DA" wp14:editId="66AFDF82">
            <wp:extent cx="5486400" cy="2155815"/>
            <wp:effectExtent l="0" t="0" r="0" b="0"/>
            <wp:docPr id="2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75"/>
                    <a:srcRect/>
                    <a:stretch>
                      <a:fillRect/>
                    </a:stretch>
                  </pic:blipFill>
                  <pic:spPr>
                    <a:xfrm>
                      <a:off x="0" y="0"/>
                      <a:ext cx="5486400" cy="2155815"/>
                    </a:xfrm>
                    <a:prstGeom prst="rect">
                      <a:avLst/>
                    </a:prstGeom>
                    <a:ln/>
                  </pic:spPr>
                </pic:pic>
              </a:graphicData>
            </a:graphic>
          </wp:inline>
        </w:drawing>
      </w:r>
    </w:p>
    <w:p w14:paraId="71244B3D" w14:textId="77777777" w:rsidR="00C60C22"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Figure 43: EMCDR + cooc three regimes — a light touch (λ = 0.05) slots cooc-supported items into the top of an otherwise personalised list; a heavy touch (λ = 0.3) collapses the ranking onto crowd favourites.</w:t>
      </w:r>
    </w:p>
    <w:p w14:paraId="18675A86" w14:textId="77777777" w:rsidR="00C60C22" w:rsidRDefault="00000000">
      <w:pPr>
        <w:pStyle w:val="Heading2"/>
        <w:spacing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t>6.3 LightGCN propagation depth</w:t>
      </w:r>
    </w:p>
    <w:p w14:paraId="500887CB"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We swept K ∈ {1, 2, 3, 4, 5} propagation layers on the Lesson-3 cohort (Figure 37). Recall@10 climbs sharply from K = 1 (0.045) to K = 2 (0.056), then plateaus: K = 3 and K = 4 differ by less than 0.001, with K = 4 nominally best at Recall@10 = 0.057. NDCG@10 peaks jointly at K = 2 and K = 4 (0.030). We fix K = 4 as the default and note that the shallow plateau is consistent with the original LightGCN paper's finding that two to four hops suffice for collaborative signal.</w:t>
      </w:r>
    </w:p>
    <w:p w14:paraId="724E4AA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noProof/>
          <w:color w:val="191919"/>
          <w:sz w:val="20"/>
          <w:szCs w:val="20"/>
        </w:rPr>
        <w:drawing>
          <wp:inline distT="0" distB="0" distL="0" distR="0" wp14:anchorId="041E6BDA" wp14:editId="1E1C33B5">
            <wp:extent cx="5486400" cy="3254644"/>
            <wp:effectExtent l="0" t="0" r="0" b="0"/>
            <wp:docPr id="22"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76"/>
                    <a:srcRect/>
                    <a:stretch>
                      <a:fillRect/>
                    </a:stretch>
                  </pic:blipFill>
                  <pic:spPr>
                    <a:xfrm>
                      <a:off x="0" y="0"/>
                      <a:ext cx="5486400" cy="3254644"/>
                    </a:xfrm>
                    <a:prstGeom prst="rect">
                      <a:avLst/>
                    </a:prstGeom>
                    <a:ln/>
                  </pic:spPr>
                </pic:pic>
              </a:graphicData>
            </a:graphic>
          </wp:inline>
        </w:drawing>
      </w:r>
    </w:p>
    <w:p w14:paraId="40934662" w14:textId="77777777" w:rsidR="00C60C22"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Figure 37: LightGCN propagation-depth sweep (Lesson 3 cohort) — Recall@10 plateaus at K ≥ 2, best at K = 4.</w:t>
      </w:r>
    </w:p>
    <w:p w14:paraId="6CFFE35B"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lastRenderedPageBreak/>
        <w:t>Intuition. LightGCN aggregates information across K hops of the user-item bipartite graph. K = 1 only reaches a user's directly rated items; K = 2 reaches other users who share those items; K = 4 blends the full 2-ring of related items without losing per-user contrast. Push K too high and repeated averaging makes every embedding look like the graph-wide mean — the classic over-smoothing regime. Figure 44 traces the receptive field of a single user across the four K values.</w:t>
      </w:r>
    </w:p>
    <w:p w14:paraId="2FC21E62"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noProof/>
          <w:color w:val="191919"/>
          <w:sz w:val="20"/>
          <w:szCs w:val="20"/>
        </w:rPr>
        <w:drawing>
          <wp:inline distT="0" distB="0" distL="0" distR="0" wp14:anchorId="3AF8725B" wp14:editId="6847F176">
            <wp:extent cx="5486400" cy="4156873"/>
            <wp:effectExtent l="0" t="0" r="0" b="0"/>
            <wp:docPr id="23"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77"/>
                    <a:srcRect/>
                    <a:stretch>
                      <a:fillRect/>
                    </a:stretch>
                  </pic:blipFill>
                  <pic:spPr>
                    <a:xfrm>
                      <a:off x="0" y="0"/>
                      <a:ext cx="5486400" cy="4156873"/>
                    </a:xfrm>
                    <a:prstGeom prst="rect">
                      <a:avLst/>
                    </a:prstGeom>
                    <a:ln/>
                  </pic:spPr>
                </pic:pic>
              </a:graphicData>
            </a:graphic>
          </wp:inline>
        </w:drawing>
      </w:r>
    </w:p>
    <w:p w14:paraId="451466E6" w14:textId="77777777" w:rsidR="00C60C22"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Figure 44: LightGCN receptive field — starting from user u₀, the reachable neighbourhood grows with K; beyond K = 4 the propagation saturates and embeddings begin to collapse.</w:t>
      </w:r>
    </w:p>
    <w:p w14:paraId="3ABC6277" w14:textId="77777777" w:rsidR="00C60C22" w:rsidRDefault="00000000">
      <w:pPr>
        <w:pStyle w:val="Heading2"/>
        <w:spacing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t>6.4 PTUPCDR expert count and gate temperature</w:t>
      </w:r>
    </w:p>
    <w:p w14:paraId="681A520F"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We swept n_experts ∈ {2, 4, 8, 16} per-user MLPs in the meta-network on the Lesson-3 cohort (Figure 38). Counter-intuitively, fewer experts won: n_experts = 2 achieves Recall@10 = 0.033 and NDCG@10 = 0.018, versus 8 experts at 0.030 / 0.015 and 16 experts at 0.029 / 0.015. On source-rich/target-sparse cohorts (Lesson 4), more experts had previously helped; on 100%-overlap data every user already has a dense movie history and the expert router appears to overfit. The gate softmax temperature was left at the reference default (τ = 1.0); sweeping it (0.5–2.0) did not produce a reliable improvement.</w:t>
      </w:r>
    </w:p>
    <w:p w14:paraId="54CAF9B1"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noProof/>
          <w:color w:val="191919"/>
          <w:sz w:val="20"/>
          <w:szCs w:val="20"/>
        </w:rPr>
        <w:lastRenderedPageBreak/>
        <w:drawing>
          <wp:inline distT="0" distB="0" distL="0" distR="0" wp14:anchorId="2B0724FE" wp14:editId="4C22F80B">
            <wp:extent cx="5486400" cy="3254644"/>
            <wp:effectExtent l="0" t="0" r="0" b="0"/>
            <wp:docPr id="24"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78"/>
                    <a:srcRect/>
                    <a:stretch>
                      <a:fillRect/>
                    </a:stretch>
                  </pic:blipFill>
                  <pic:spPr>
                    <a:xfrm>
                      <a:off x="0" y="0"/>
                      <a:ext cx="5486400" cy="3254644"/>
                    </a:xfrm>
                    <a:prstGeom prst="rect">
                      <a:avLst/>
                    </a:prstGeom>
                    <a:ln/>
                  </pic:spPr>
                </pic:pic>
              </a:graphicData>
            </a:graphic>
          </wp:inline>
        </w:drawing>
      </w:r>
    </w:p>
    <w:p w14:paraId="09D9D8E4" w14:textId="77777777" w:rsidR="00C60C22"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Figure 38: PTUPCDR n_experts sweep (Lesson 3 cohort) — best at n_experts = 2.</w:t>
      </w:r>
    </w:p>
    <w:p w14:paraId="0562514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Intuition. PTUPCDR's meta-network is a small mixture-of-experts: a gate routes each user to a weighted combination of n expert MLPs. The user pool is fixed, so doubling n halves the expected users per expert. At n = 16 on the Lesson-3 cohort each expert sees only ~1,250 users — too few for its parameters — and the gate starts overfitting to spurious features. At n = 2 each expert trains on ~10,000 users, which is enough to generalise. Figure 45 makes the budget trade-off visible.</w:t>
      </w:r>
    </w:p>
    <w:p w14:paraId="27D528AD"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noProof/>
          <w:color w:val="191919"/>
          <w:sz w:val="20"/>
          <w:szCs w:val="20"/>
        </w:rPr>
        <w:drawing>
          <wp:inline distT="0" distB="0" distL="0" distR="0" wp14:anchorId="74929AAE" wp14:editId="3744F980">
            <wp:extent cx="5486400" cy="2804845"/>
            <wp:effectExtent l="0" t="0" r="0" b="0"/>
            <wp:docPr id="25"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79"/>
                    <a:srcRect/>
                    <a:stretch>
                      <a:fillRect/>
                    </a:stretch>
                  </pic:blipFill>
                  <pic:spPr>
                    <a:xfrm>
                      <a:off x="0" y="0"/>
                      <a:ext cx="5486400" cy="2804845"/>
                    </a:xfrm>
                    <a:prstGeom prst="rect">
                      <a:avLst/>
                    </a:prstGeom>
                    <a:ln/>
                  </pic:spPr>
                </pic:pic>
              </a:graphicData>
            </a:graphic>
          </wp:inline>
        </w:drawing>
      </w:r>
    </w:p>
    <w:p w14:paraId="37862F71" w14:textId="77777777" w:rsidR="00C60C22"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Figure 45: PTUPCDR expert budget — with a fixed 20k-user pool, users-per-expert drops from ~10k at n = 2 to ~1.25k at n = 16; the sweet spot sits where each expert still has enough data to generalise.</w:t>
      </w:r>
    </w:p>
    <w:p w14:paraId="31D6DD8A" w14:textId="77777777" w:rsidR="00C60C22" w:rsidRDefault="00000000">
      <w:pPr>
        <w:pStyle w:val="Heading2"/>
        <w:spacing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lastRenderedPageBreak/>
        <w:t>6.5 SBERT-CDR source weight</w:t>
      </w:r>
    </w:p>
    <w:p w14:paraId="1AFDC8A8"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The SBERT-CDR user profile is a weighted mean of rated-movie and rated-game item embeddings; source_weight sets the movie share of that blend. We swept source_weight ∈ {0.1, 0.3, 0.5, 0.7, 0.9} (Figure 39). On the Lesson-3 cohort both metrics fall monotonically as the movie share grows: Recall@10 drops from 0.029 at 0.1 to 0.004 at 0.9, with a sharp cliff between 0.5 and 0.7. Because every user in this cohort already has game history, pushing too much movie content into the profile dilutes the target-domain signal. We fix source_weight = 0.1 for SBERT-CDR runs on high-overlap cohorts and note that the optimal value will shift higher on cold-start regimes where game history is scarce.</w:t>
      </w:r>
    </w:p>
    <w:p w14:paraId="1507A07D"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noProof/>
          <w:color w:val="191919"/>
          <w:sz w:val="20"/>
          <w:szCs w:val="20"/>
        </w:rPr>
        <w:drawing>
          <wp:inline distT="0" distB="0" distL="0" distR="0" wp14:anchorId="6C2479BD" wp14:editId="4E5F4A7C">
            <wp:extent cx="5486400" cy="3254644"/>
            <wp:effectExtent l="0" t="0" r="0" b="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0"/>
                    <a:srcRect/>
                    <a:stretch>
                      <a:fillRect/>
                    </a:stretch>
                  </pic:blipFill>
                  <pic:spPr>
                    <a:xfrm>
                      <a:off x="0" y="0"/>
                      <a:ext cx="5486400" cy="3254644"/>
                    </a:xfrm>
                    <a:prstGeom prst="rect">
                      <a:avLst/>
                    </a:prstGeom>
                    <a:ln/>
                  </pic:spPr>
                </pic:pic>
              </a:graphicData>
            </a:graphic>
          </wp:inline>
        </w:drawing>
      </w:r>
    </w:p>
    <w:p w14:paraId="60A48B83" w14:textId="77777777" w:rsidR="00C60C22"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Figure 39: SBERT-CDR source_weight sweep (Lesson 3 cohort) — best at source_weight = 0.1.</w:t>
      </w:r>
    </w:p>
    <w:p w14:paraId="238911F5"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Intuition. On the Lesson-3 cohort every user has both movie and game ratings, so the candidate set (game items) sits inside the game cluster of the SBERT space. A user profile that is mostly game-side lands inside that same cluster; a movie-heavy profile is pulled toward the movie cluster and scores target items at a distance. Figure 46 visualises this with a single user: the winning profile (sw = 0.1) sits among the games, while the losing profile (sw = 0.9) is stuck in the movie cluster far from any candidate.</w:t>
      </w:r>
    </w:p>
    <w:p w14:paraId="5C82B706"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noProof/>
          <w:color w:val="191919"/>
          <w:sz w:val="20"/>
          <w:szCs w:val="20"/>
        </w:rPr>
        <w:lastRenderedPageBreak/>
        <w:drawing>
          <wp:inline distT="0" distB="0" distL="0" distR="0" wp14:anchorId="38B9566E" wp14:editId="39359C91">
            <wp:extent cx="5486400" cy="2760029"/>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1"/>
                    <a:srcRect/>
                    <a:stretch>
                      <a:fillRect/>
                    </a:stretch>
                  </pic:blipFill>
                  <pic:spPr>
                    <a:xfrm>
                      <a:off x="0" y="0"/>
                      <a:ext cx="5486400" cy="2760029"/>
                    </a:xfrm>
                    <a:prstGeom prst="rect">
                      <a:avLst/>
                    </a:prstGeom>
                    <a:ln/>
                  </pic:spPr>
                </pic:pic>
              </a:graphicData>
            </a:graphic>
          </wp:inline>
        </w:drawing>
      </w:r>
    </w:p>
    <w:p w14:paraId="1DB444E9" w14:textId="77777777" w:rsidR="00C60C22"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Figure 46: SBERT-CDR profile placement — source_weight controls where the user vector lands between the movie and game clusters; only the low-sw profile sits near the candidate items.</w:t>
      </w:r>
    </w:p>
    <w:p w14:paraId="27C46F6B"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The broader methodological lesson is that hyperparameters can mask architectural conclusions: CMF looked architecturally weak until its optimiser was re-tuned, and EMCDR looked marginal until co-occurrence was attached. Before concluding that a given paradigm is unhelpful on this dataset, it is worth re-running the sweep at least once with fresh eyes.</w:t>
      </w:r>
    </w:p>
    <w:p w14:paraId="07BCF6C4" w14:textId="77777777" w:rsidR="00C60C22" w:rsidRDefault="00000000">
      <w:pPr>
        <w:pStyle w:val="Heading1"/>
        <w:pBdr>
          <w:bottom w:val="single" w:sz="8" w:space="4" w:color="2E7D8C"/>
        </w:pBdr>
        <w:spacing w:before="360" w:after="200"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t>7. Discussion</w:t>
      </w:r>
    </w:p>
    <w:p w14:paraId="775373E6" w14:textId="77777777" w:rsidR="00C60C22" w:rsidRDefault="00000000">
      <w:pPr>
        <w:pStyle w:val="Heading2"/>
        <w:spacing w:before="240" w:after="160"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t>7.1 Routing Decision Rule</w:t>
      </w:r>
    </w:p>
    <w:p w14:paraId="57922F52"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The experimental findings across all eight lessons converge on a practical routing rule: no single model dominates all user contexts. Instead, the optimal model depends on the user's game history depth and the popularity of target items. This routing rule is the primary practical output of this project.</w:t>
      </w:r>
    </w:p>
    <w:p w14:paraId="1E2E44DE"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Concretely, the rule routes users by how many target-domain (game) ratings they have. At n = 0 (pure cold-start, L6 regime) the primary row is the popularity baseline (Recall@10 = 0.038) and the complementary row is SBERT-CDR which uses item-content to rank niche games from a movie-only profile. At n = 1 or 2 (warm but sparse target history) EMCDR's mapping network and PTUPCDR's per-user experts dominate — both reach ≈ 0.030–0.033. From n ≥ 3 onward the user has enough in-domain edges for LightGCN's graph convolution to outperform every CDR model (0.057–0.060 on L3, rising with history length). Every row, regardless of primary model, is post-processed with the universal co-occurrence layer at λ = 0.05.</w:t>
      </w:r>
    </w:p>
    <w:p w14:paraId="7014B796"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noProof/>
          <w:color w:val="191919"/>
          <w:sz w:val="20"/>
          <w:szCs w:val="20"/>
        </w:rPr>
        <w:lastRenderedPageBreak/>
        <w:drawing>
          <wp:inline distT="0" distB="0" distL="0" distR="0" wp14:anchorId="58C44203" wp14:editId="7C255709">
            <wp:extent cx="5486400" cy="4488872"/>
            <wp:effectExtent l="0" t="0" r="0" b="0"/>
            <wp:docPr id="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82"/>
                    <a:srcRect/>
                    <a:stretch>
                      <a:fillRect/>
                    </a:stretch>
                  </pic:blipFill>
                  <pic:spPr>
                    <a:xfrm>
                      <a:off x="0" y="0"/>
                      <a:ext cx="5486400" cy="4488872"/>
                    </a:xfrm>
                    <a:prstGeom prst="rect">
                      <a:avLst/>
                    </a:prstGeom>
                    <a:ln/>
                  </pic:spPr>
                </pic:pic>
              </a:graphicData>
            </a:graphic>
          </wp:inline>
        </w:drawing>
      </w:r>
    </w:p>
    <w:p w14:paraId="65D3E582"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i/>
          <w:iCs/>
          <w:color w:val="191919"/>
          <w:sz w:val="20"/>
          <w:szCs w:val="20"/>
        </w:rPr>
        <w:t>Figure 31: Model Routing Decision Rule</w:t>
      </w:r>
    </w:p>
    <w:tbl>
      <w:tblPr>
        <w:tblStyle w:val="afff4"/>
        <w:tblW w:w="940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35"/>
        <w:gridCol w:w="3135"/>
        <w:gridCol w:w="3135"/>
      </w:tblGrid>
      <w:tr w:rsidR="00C60C22" w14:paraId="35111B85" w14:textId="77777777">
        <w:trPr>
          <w:jc w:val="center"/>
        </w:trPr>
        <w:tc>
          <w:tcPr>
            <w:tcW w:w="3135" w:type="dxa"/>
            <w:tcBorders>
              <w:top w:val="single" w:sz="4" w:space="0" w:color="1B2A4A"/>
              <w:left w:val="single" w:sz="4" w:space="0" w:color="1B2A4A"/>
              <w:bottom w:val="single" w:sz="4" w:space="0" w:color="1B2A4A"/>
              <w:right w:val="single" w:sz="4" w:space="0" w:color="1B2A4A"/>
            </w:tcBorders>
            <w:shd w:val="clear" w:color="auto" w:fill="1B2A4A"/>
            <w:tcMar>
              <w:top w:w="70" w:type="dxa"/>
              <w:left w:w="80" w:type="dxa"/>
              <w:bottom w:w="70" w:type="dxa"/>
              <w:right w:w="80" w:type="dxa"/>
            </w:tcMar>
          </w:tcPr>
          <w:p w14:paraId="0D189B59"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User State</w:t>
            </w:r>
          </w:p>
        </w:tc>
        <w:tc>
          <w:tcPr>
            <w:tcW w:w="3135" w:type="dxa"/>
            <w:tcBorders>
              <w:top w:val="single" w:sz="4" w:space="0" w:color="1B2A4A"/>
              <w:left w:val="single" w:sz="4" w:space="0" w:color="1B2A4A"/>
              <w:bottom w:val="single" w:sz="4" w:space="0" w:color="1B2A4A"/>
              <w:right w:val="single" w:sz="4" w:space="0" w:color="1B2A4A"/>
            </w:tcBorders>
            <w:shd w:val="clear" w:color="auto" w:fill="1B2A4A"/>
            <w:tcMar>
              <w:top w:w="70" w:type="dxa"/>
              <w:left w:w="80" w:type="dxa"/>
              <w:bottom w:w="70" w:type="dxa"/>
              <w:right w:w="80" w:type="dxa"/>
            </w:tcMar>
          </w:tcPr>
          <w:p w14:paraId="040C6720"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Recommended Model</w:t>
            </w:r>
          </w:p>
        </w:tc>
        <w:tc>
          <w:tcPr>
            <w:tcW w:w="3135" w:type="dxa"/>
            <w:tcBorders>
              <w:top w:val="single" w:sz="4" w:space="0" w:color="1B2A4A"/>
              <w:left w:val="single" w:sz="4" w:space="0" w:color="1B2A4A"/>
              <w:bottom w:val="single" w:sz="4" w:space="0" w:color="1B2A4A"/>
              <w:right w:val="single" w:sz="4" w:space="0" w:color="1B2A4A"/>
            </w:tcBorders>
            <w:shd w:val="clear" w:color="auto" w:fill="1B2A4A"/>
            <w:tcMar>
              <w:top w:w="70" w:type="dxa"/>
              <w:left w:w="80" w:type="dxa"/>
              <w:bottom w:w="70" w:type="dxa"/>
              <w:right w:w="80" w:type="dxa"/>
            </w:tcMar>
          </w:tcPr>
          <w:p w14:paraId="6ADCD62B"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Justification</w:t>
            </w:r>
          </w:p>
        </w:tc>
      </w:tr>
      <w:tr w:rsidR="00C60C22" w14:paraId="053641F7" w14:textId="77777777">
        <w:trPr>
          <w:jc w:val="center"/>
        </w:trPr>
        <w:tc>
          <w:tcPr>
            <w:tcW w:w="3135"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6C59865E"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 games, rich movies</w:t>
            </w:r>
          </w:p>
        </w:tc>
        <w:tc>
          <w:tcPr>
            <w:tcW w:w="3135"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4184C82C"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EMCDR + cooc</w:t>
            </w:r>
          </w:p>
        </w:tc>
        <w:tc>
          <w:tcPr>
            <w:tcW w:w="3135"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1E001BC6"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L6: EMCDR best CDR at cold-start (global MLP works without game edges)</w:t>
            </w:r>
          </w:p>
        </w:tc>
      </w:tr>
      <w:tr w:rsidR="00C60C22" w14:paraId="31379CEA" w14:textId="77777777">
        <w:trPr>
          <w:jc w:val="center"/>
        </w:trPr>
        <w:tc>
          <w:tcPr>
            <w:tcW w:w="3135"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0D8D5BB4"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1–2 games, rich movies</w:t>
            </w:r>
          </w:p>
        </w:tc>
        <w:tc>
          <w:tcPr>
            <w:tcW w:w="3135"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0303B9FF"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PTUPCDR + cooc</w:t>
            </w:r>
          </w:p>
        </w:tc>
        <w:tc>
          <w:tcPr>
            <w:tcW w:w="3135"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4103288E"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L4: few-shot blend activates with 1+ game edge; L8: cooc +13%</w:t>
            </w:r>
          </w:p>
        </w:tc>
      </w:tr>
      <w:tr w:rsidR="00C60C22" w14:paraId="71A82B4F" w14:textId="77777777">
        <w:trPr>
          <w:jc w:val="center"/>
        </w:trPr>
        <w:tc>
          <w:tcPr>
            <w:tcW w:w="3135"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3D8B98DF"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3–9 games</w:t>
            </w:r>
          </w:p>
        </w:tc>
        <w:tc>
          <w:tcPr>
            <w:tcW w:w="3135"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2F747103"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LightGCN + cooc</w:t>
            </w:r>
          </w:p>
        </w:tc>
        <w:tc>
          <w:tcPr>
            <w:tcW w:w="3135"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21205D4E"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L3: best LLO base model; L8: cooc +5%</w:t>
            </w:r>
          </w:p>
        </w:tc>
      </w:tr>
      <w:tr w:rsidR="00C60C22" w14:paraId="1217C122" w14:textId="77777777">
        <w:trPr>
          <w:jc w:val="center"/>
        </w:trPr>
        <w:tc>
          <w:tcPr>
            <w:tcW w:w="3135"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5B927BD2"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10+ games</w:t>
            </w:r>
          </w:p>
        </w:tc>
        <w:tc>
          <w:tcPr>
            <w:tcW w:w="3135"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1DA50660"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LightGCN + cooc</w:t>
            </w:r>
          </w:p>
        </w:tc>
        <w:tc>
          <w:tcPr>
            <w:tcW w:w="3135"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5EF2579B"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L2–L4: LightGCN dominates with sufficient game history</w:t>
            </w:r>
          </w:p>
        </w:tc>
      </w:tr>
      <w:tr w:rsidR="00C60C22" w14:paraId="2BAC7F48" w14:textId="77777777">
        <w:trPr>
          <w:jc w:val="center"/>
        </w:trPr>
        <w:tc>
          <w:tcPr>
            <w:tcW w:w="3135"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3458F770"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lastRenderedPageBreak/>
              <w:t>Niche / unpopular items</w:t>
            </w:r>
          </w:p>
        </w:tc>
        <w:tc>
          <w:tcPr>
            <w:tcW w:w="3135"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54196578"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SBERT-CDR + cooc</w:t>
            </w:r>
          </w:p>
        </w:tc>
        <w:tc>
          <w:tcPr>
            <w:tcW w:w="3135"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6D568801"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L7: SBERT 9× on niche items; L8: cooc provides behavioral anchor</w:t>
            </w:r>
          </w:p>
        </w:tc>
      </w:tr>
    </w:tbl>
    <w:p w14:paraId="139BBCCF" w14:textId="77777777" w:rsidR="00C60C22" w:rsidRDefault="00000000">
      <w:pPr>
        <w:pStyle w:val="Heading2"/>
        <w:spacing w:before="240" w:after="160"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t>7.2 Key Insights</w:t>
      </w:r>
    </w:p>
    <w:p w14:paraId="58A707E5"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Overlap is the critical variable for CDR: The difference between L2 (5.8% overlap, CDR fails) and L3 (100% overlap, CDR competitive) is the single biggest factor in CDR effectiveness. Without overlap users, the mapping function has no training signal.</w:t>
      </w:r>
    </w:p>
    <w:p w14:paraId="1AE6CCF6"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CDR's value is regime-specific: at cold-start (L6) EMCDR reaches Recall@10 = 0.033 versus LightGCN's 0.010 — a 3.3× lift — while the popularity baseline scores 0.038, which is the true ceiling in a zero-target-edge regime. CDR mapping matters most precisely where single-domain models have no signal; as game history grows past n ≈ 3, LightGCN's graph convolution overtakes cross-domain transfer.</w:t>
      </w:r>
    </w:p>
    <w:p w14:paraId="2351BB02"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Content and collaborative signals are complementary: SBERT-CDR wins 9× on niche items where collaborative methods fail (L7). This suggests a hybrid system combining collaborative ranking (LightGCN) with content fallback (SBERT-CDR) for the long tail.</w:t>
      </w:r>
    </w:p>
    <w:p w14:paraId="117FF3B3"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Co-occurrence reranking as a universal layer: A training-free, item-level behavioral transfer signal (cooc) improves every model on LLO and rescues single-domain models at cold-start. Its gain magnitude serves as a diagnostic: high cooc gain on a CDR model signals misconfiguration.</w:t>
      </w:r>
    </w:p>
    <w:p w14:paraId="74B4E7CD"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Hyperparameters can mask architectural conclusions: CMF appeared weak (~0.020 with reference defaults) until we discovered the optimiser settings were wrong (0.041 with lr = 1e-3, α = 0.2). EMCDR's cooc gain similarly peaked at λ = 0.05 (+31%) — large enough to change which model looks best at cold-start, small enough to miss if you only try one blend weight. Always tune before concluding.</w:t>
      </w:r>
    </w:p>
    <w:p w14:paraId="5B2D9224" w14:textId="77777777" w:rsidR="00C60C22" w:rsidRDefault="00000000">
      <w:pPr>
        <w:pStyle w:val="Heading2"/>
        <w:spacing w:before="240" w:after="160"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t>7.3 Limitations and Threats to Validity</w:t>
      </w:r>
    </w:p>
    <w:p w14:paraId="7E4C53D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Single seed per configuration. Each reported number is from one run with a fixed seed. We do not report confidence intervals, so differences under ~10% (e.g., LightGCN K = 3 vs K = 4 at 0.056 vs 0.057, or PTUPCDR n_experts = 2 vs 8 at 0.033 vs 0.030) should be treated as noise rather than structural findings. Future work (listed in §9) explicitly calls for 3–5 seed averaging.</w:t>
      </w:r>
    </w:p>
    <w:p w14:paraId="5139DE29"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Single dataset, single domain pair. Every claim is conditioned on movies → games on the Amazon Reviews 2023 corpus. The routing rule's thresholds (n = 0, n = 1–2, n ≥ 3) and the co-occurrence blend λ = 0.05 are tuned on this dataset; transferring them to other pairs (books → movies, electronics → games) will require a re-calibration pass, and the qualitative conclusions about cold-start behaviour may shift if the source domain is denser or more semantically distant from the target.</w:t>
      </w:r>
    </w:p>
    <w:p w14:paraId="340CB06C"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Offline evaluation only. All metrics are leave-last-out Recall@10 and NDCG@10 against held-out ratings. These approximate but do not measure what we ultimately care about — whether a user clicks or plays the recommended game. A production deployment of the routing rule would need an online A/B test to confirm that the offline ordering survives user behaviour.</w:t>
      </w:r>
    </w:p>
    <w:p w14:paraId="65D8FDCB"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lastRenderedPageBreak/>
        <w:t>Cohort-scoped findings. Lessons 3–7 each filter the base cohort (e.g., 100%-overlap, source-rich/target-sparse, catalog-sharpened) to isolate a single variable. This is deliberate and methodologically sound, but it means absolute numbers across lessons are not directly comparable — only within-lesson model orderings should be read as conclusions.</w:t>
      </w:r>
    </w:p>
    <w:p w14:paraId="508D376D" w14:textId="77777777" w:rsidR="00C60C22" w:rsidRDefault="00000000">
      <w:pPr>
        <w:pStyle w:val="Heading2"/>
        <w:spacing w:before="240" w:after="160" w:line="324" w:lineRule="auto"/>
      </w:pPr>
      <w:r>
        <w:t>7.4 Recommendation Rows Design</w:t>
      </w:r>
    </w:p>
    <w:p w14:paraId="549432E7" w14:textId="77777777" w:rsidR="00C60C22" w:rsidRDefault="00000000">
      <w:pPr>
        <w:spacing w:after="120" w:line="324" w:lineRule="auto"/>
      </w:pPr>
      <w:r>
        <w:t>The front-end surfaces nine rows. The design deliberately matches each row to one lesson (or a small combination of lessons) so the final product mirrors the staircase of findings rather than hiding them behind a single generic model. Two rules shape the whole layout: (i) co-occurrence rerank (Lesson 8) is a universal post-processor, so it is applied to every ranking row except the pure popularity rows — where Lesson 8 showed negligible gain; (ii) Row 1 is routed by the user's game-history depth (Lesson 6 routing rule) because single-domain graph models collapse to popularity at true cold-start, so mapping-CDR takes the front page when game signal is missing.</w:t>
      </w:r>
    </w:p>
    <w:p w14:paraId="5471ADBF" w14:textId="77777777" w:rsidR="00C60C22" w:rsidRDefault="00000000">
      <w:pPr>
        <w:spacing w:after="120" w:line="324" w:lineRule="auto"/>
      </w:pPr>
      <w:r>
        <w:rPr>
          <w:i/>
          <w:sz w:val="18"/>
        </w:rPr>
        <w:t>Table 7: Nine-row recommendation layout — each row traces back to a specific lesson.</w:t>
      </w:r>
    </w:p>
    <w:tbl>
      <w:tblPr>
        <w:tblStyle w:val="TableNormal0"/>
        <w:tblW w:w="0" w:type="auto"/>
        <w:tblInd w:w="0" w:type="dxa"/>
        <w:tblLook w:val="04A0" w:firstRow="1" w:lastRow="0" w:firstColumn="1" w:lastColumn="0" w:noHBand="0" w:noVBand="1"/>
      </w:tblPr>
      <w:tblGrid>
        <w:gridCol w:w="1881"/>
        <w:gridCol w:w="1881"/>
        <w:gridCol w:w="1881"/>
        <w:gridCol w:w="1881"/>
        <w:gridCol w:w="1881"/>
      </w:tblGrid>
      <w:tr w:rsidR="00C60C22" w14:paraId="4D1B8CE7" w14:textId="77777777">
        <w:tc>
          <w:tcPr>
            <w:tcW w:w="1881" w:type="dxa"/>
            <w:shd w:val="clear" w:color="auto" w:fill="2E75B6"/>
          </w:tcPr>
          <w:p w14:paraId="28234C75" w14:textId="77777777" w:rsidR="00C60C22" w:rsidRDefault="00000000">
            <w:pPr>
              <w:spacing w:after="120" w:line="324" w:lineRule="auto"/>
            </w:pPr>
            <w:r>
              <w:rPr>
                <w:b/>
                <w:color w:val="FFFFFF"/>
                <w:sz w:val="18"/>
              </w:rPr>
              <w:t>Row</w:t>
            </w:r>
          </w:p>
        </w:tc>
        <w:tc>
          <w:tcPr>
            <w:tcW w:w="1881" w:type="dxa"/>
            <w:shd w:val="clear" w:color="auto" w:fill="2E75B6"/>
          </w:tcPr>
          <w:p w14:paraId="6D38F6B3" w14:textId="77777777" w:rsidR="00C60C22" w:rsidRDefault="00000000">
            <w:pPr>
              <w:spacing w:after="120" w:line="324" w:lineRule="auto"/>
            </w:pPr>
            <w:r>
              <w:rPr>
                <w:b/>
                <w:color w:val="FFFFFF"/>
                <w:sz w:val="18"/>
              </w:rPr>
              <w:t>Label</w:t>
            </w:r>
          </w:p>
        </w:tc>
        <w:tc>
          <w:tcPr>
            <w:tcW w:w="1881" w:type="dxa"/>
            <w:shd w:val="clear" w:color="auto" w:fill="2E75B6"/>
          </w:tcPr>
          <w:p w14:paraId="3D5D14D5" w14:textId="77777777" w:rsidR="00C60C22" w:rsidRDefault="00000000">
            <w:pPr>
              <w:spacing w:after="120" w:line="324" w:lineRule="auto"/>
            </w:pPr>
            <w:r>
              <w:rPr>
                <w:b/>
                <w:color w:val="FFFFFF"/>
                <w:sz w:val="18"/>
              </w:rPr>
              <w:t>Model / algorithm</w:t>
            </w:r>
          </w:p>
        </w:tc>
        <w:tc>
          <w:tcPr>
            <w:tcW w:w="1881" w:type="dxa"/>
            <w:shd w:val="clear" w:color="auto" w:fill="2E75B6"/>
          </w:tcPr>
          <w:p w14:paraId="36F5071F" w14:textId="77777777" w:rsidR="00C60C22" w:rsidRDefault="00000000">
            <w:pPr>
              <w:spacing w:after="120" w:line="324" w:lineRule="auto"/>
            </w:pPr>
            <w:r>
              <w:rPr>
                <w:b/>
                <w:color w:val="FFFFFF"/>
                <w:sz w:val="18"/>
              </w:rPr>
              <w:t>Routed by</w:t>
            </w:r>
          </w:p>
        </w:tc>
        <w:tc>
          <w:tcPr>
            <w:tcW w:w="1881" w:type="dxa"/>
            <w:shd w:val="clear" w:color="auto" w:fill="2E75B6"/>
          </w:tcPr>
          <w:p w14:paraId="711EFEA2" w14:textId="77777777" w:rsidR="00C60C22" w:rsidRDefault="00000000">
            <w:pPr>
              <w:spacing w:after="120" w:line="324" w:lineRule="auto"/>
            </w:pPr>
            <w:r>
              <w:rPr>
                <w:b/>
                <w:color w:val="FFFFFF"/>
                <w:sz w:val="18"/>
              </w:rPr>
              <w:t>Lesson rationale</w:t>
            </w:r>
          </w:p>
        </w:tc>
      </w:tr>
      <w:tr w:rsidR="00C60C22" w14:paraId="58A1F136" w14:textId="77777777">
        <w:tc>
          <w:tcPr>
            <w:tcW w:w="1881" w:type="dxa"/>
          </w:tcPr>
          <w:p w14:paraId="34F96418" w14:textId="77777777" w:rsidR="00C60C22" w:rsidRDefault="00000000">
            <w:pPr>
              <w:spacing w:after="120" w:line="324" w:lineRule="auto"/>
            </w:pPr>
            <w:r>
              <w:rPr>
                <w:b/>
                <w:sz w:val="18"/>
              </w:rPr>
              <w:t>1</w:t>
            </w:r>
          </w:p>
        </w:tc>
        <w:tc>
          <w:tcPr>
            <w:tcW w:w="1881" w:type="dxa"/>
          </w:tcPr>
          <w:p w14:paraId="5E81AEF4" w14:textId="77777777" w:rsidR="00C60C22" w:rsidRDefault="00000000">
            <w:pPr>
              <w:spacing w:after="120" w:line="324" w:lineRule="auto"/>
            </w:pPr>
            <w:r>
              <w:rPr>
                <w:sz w:val="18"/>
              </w:rPr>
              <w:t>Primary headline pick</w:t>
            </w:r>
          </w:p>
        </w:tc>
        <w:tc>
          <w:tcPr>
            <w:tcW w:w="1881" w:type="dxa"/>
          </w:tcPr>
          <w:p w14:paraId="3021B65C" w14:textId="77777777" w:rsidR="00C60C22" w:rsidRDefault="00000000">
            <w:pPr>
              <w:spacing w:after="120" w:line="324" w:lineRule="auto"/>
            </w:pPr>
            <w:r>
              <w:rPr>
                <w:sz w:val="18"/>
              </w:rPr>
              <w:t>EMCDR + cooc (cold) · PTUPCDR + cooc (one-shot) · LightGCN + cooc (warm)</w:t>
            </w:r>
          </w:p>
        </w:tc>
        <w:tc>
          <w:tcPr>
            <w:tcW w:w="1881" w:type="dxa"/>
          </w:tcPr>
          <w:p w14:paraId="185DBA98" w14:textId="77777777" w:rsidR="00C60C22" w:rsidRDefault="00000000">
            <w:pPr>
              <w:spacing w:after="120" w:line="324" w:lineRule="auto"/>
            </w:pPr>
            <w:r>
              <w:rPr>
                <w:sz w:val="18"/>
              </w:rPr>
              <w:t>Game-history depth</w:t>
            </w:r>
          </w:p>
        </w:tc>
        <w:tc>
          <w:tcPr>
            <w:tcW w:w="1881" w:type="dxa"/>
          </w:tcPr>
          <w:p w14:paraId="5ECC2485" w14:textId="77777777" w:rsidR="00C60C22" w:rsidRDefault="00000000">
            <w:pPr>
              <w:spacing w:after="120" w:line="324" w:lineRule="auto"/>
            </w:pPr>
            <w:r>
              <w:rPr>
                <w:sz w:val="18"/>
              </w:rPr>
              <w:t>L6 routing rule: cold users → mapping-CDR; L3 → LightGCN wins warm; L8 lift everywhere</w:t>
            </w:r>
          </w:p>
        </w:tc>
      </w:tr>
      <w:tr w:rsidR="00C60C22" w14:paraId="32CB9FA4" w14:textId="77777777">
        <w:tc>
          <w:tcPr>
            <w:tcW w:w="1881" w:type="dxa"/>
            <w:shd w:val="clear" w:color="auto" w:fill="F2F2F2"/>
          </w:tcPr>
          <w:p w14:paraId="57AF77DD" w14:textId="77777777" w:rsidR="00C60C22" w:rsidRDefault="00000000">
            <w:pPr>
              <w:spacing w:after="120" w:line="324" w:lineRule="auto"/>
            </w:pPr>
            <w:r>
              <w:rPr>
                <w:b/>
                <w:sz w:val="18"/>
              </w:rPr>
              <w:t>2</w:t>
            </w:r>
          </w:p>
        </w:tc>
        <w:tc>
          <w:tcPr>
            <w:tcW w:w="1881" w:type="dxa"/>
            <w:shd w:val="clear" w:color="auto" w:fill="F2F2F2"/>
          </w:tcPr>
          <w:p w14:paraId="01962B90" w14:textId="77777777" w:rsidR="00C60C22" w:rsidRDefault="00000000">
            <w:pPr>
              <w:spacing w:after="120" w:line="324" w:lineRule="auto"/>
            </w:pPr>
            <w:r>
              <w:rPr>
                <w:sz w:val="18"/>
              </w:rPr>
              <w:t>Secondary collaborative</w:t>
            </w:r>
          </w:p>
        </w:tc>
        <w:tc>
          <w:tcPr>
            <w:tcW w:w="1881" w:type="dxa"/>
            <w:shd w:val="clear" w:color="auto" w:fill="F2F2F2"/>
          </w:tcPr>
          <w:p w14:paraId="7911D15B" w14:textId="77777777" w:rsidR="00C60C22" w:rsidRDefault="00000000">
            <w:pPr>
              <w:spacing w:after="120" w:line="324" w:lineRule="auto"/>
            </w:pPr>
            <w:r>
              <w:rPr>
                <w:sz w:val="18"/>
              </w:rPr>
              <w:t>LightGCN + cooc (one-shot) · EMCDR + cooc (warm) · (skipped when cold)</w:t>
            </w:r>
          </w:p>
        </w:tc>
        <w:tc>
          <w:tcPr>
            <w:tcW w:w="1881" w:type="dxa"/>
            <w:shd w:val="clear" w:color="auto" w:fill="F2F2F2"/>
          </w:tcPr>
          <w:p w14:paraId="3B998A0B" w14:textId="77777777" w:rsidR="00C60C22" w:rsidRDefault="00000000">
            <w:pPr>
              <w:spacing w:after="120" w:line="324" w:lineRule="auto"/>
            </w:pPr>
            <w:r>
              <w:rPr>
                <w:sz w:val="18"/>
              </w:rPr>
              <w:t>Complement to Row 1</w:t>
            </w:r>
          </w:p>
        </w:tc>
        <w:tc>
          <w:tcPr>
            <w:tcW w:w="1881" w:type="dxa"/>
            <w:shd w:val="clear" w:color="auto" w:fill="F2F2F2"/>
          </w:tcPr>
          <w:p w14:paraId="0C51A24A" w14:textId="77777777" w:rsidR="00C60C22" w:rsidRDefault="00000000">
            <w:pPr>
              <w:spacing w:after="120" w:line="324" w:lineRule="auto"/>
            </w:pPr>
            <w:r>
              <w:rPr>
                <w:sz w:val="18"/>
              </w:rPr>
              <w:t>Visible contrast between two strong families; avoids CDR/CDR collision at cold-start</w:t>
            </w:r>
          </w:p>
        </w:tc>
      </w:tr>
      <w:tr w:rsidR="00C60C22" w14:paraId="00F18B81" w14:textId="77777777">
        <w:tc>
          <w:tcPr>
            <w:tcW w:w="1881" w:type="dxa"/>
          </w:tcPr>
          <w:p w14:paraId="48B8173E" w14:textId="77777777" w:rsidR="00C60C22" w:rsidRDefault="00000000">
            <w:pPr>
              <w:spacing w:after="120" w:line="324" w:lineRule="auto"/>
            </w:pPr>
            <w:r>
              <w:rPr>
                <w:b/>
                <w:sz w:val="18"/>
              </w:rPr>
              <w:t>3</w:t>
            </w:r>
          </w:p>
        </w:tc>
        <w:tc>
          <w:tcPr>
            <w:tcW w:w="1881" w:type="dxa"/>
          </w:tcPr>
          <w:p w14:paraId="596075FF" w14:textId="77777777" w:rsidR="00C60C22" w:rsidRDefault="00000000">
            <w:pPr>
              <w:spacing w:after="120" w:line="324" w:lineRule="auto"/>
            </w:pPr>
            <w:r>
              <w:rPr>
                <w:sz w:val="18"/>
              </w:rPr>
              <w:t>Cross-domain explainable</w:t>
            </w:r>
          </w:p>
        </w:tc>
        <w:tc>
          <w:tcPr>
            <w:tcW w:w="1881" w:type="dxa"/>
          </w:tcPr>
          <w:p w14:paraId="649B949F" w14:textId="77777777" w:rsidR="00C60C22" w:rsidRDefault="00000000">
            <w:pPr>
              <w:spacing w:after="120" w:line="324" w:lineRule="auto"/>
            </w:pPr>
            <w:r>
              <w:rPr>
                <w:sz w:val="18"/>
              </w:rPr>
              <w:t>Co-occurrence standalone</w:t>
            </w:r>
          </w:p>
        </w:tc>
        <w:tc>
          <w:tcPr>
            <w:tcW w:w="1881" w:type="dxa"/>
          </w:tcPr>
          <w:p w14:paraId="3FA18190" w14:textId="77777777" w:rsidR="00C60C22" w:rsidRDefault="00000000">
            <w:pPr>
              <w:spacing w:after="120" w:line="324" w:lineRule="auto"/>
            </w:pPr>
            <w:r>
              <w:rPr>
                <w:sz w:val="18"/>
              </w:rPr>
              <w:t>Constant row</w:t>
            </w:r>
          </w:p>
        </w:tc>
        <w:tc>
          <w:tcPr>
            <w:tcW w:w="1881" w:type="dxa"/>
          </w:tcPr>
          <w:p w14:paraId="31F43712" w14:textId="77777777" w:rsidR="00C60C22" w:rsidRDefault="00000000">
            <w:pPr>
              <w:spacing w:after="120" w:line="324" w:lineRule="auto"/>
            </w:pPr>
            <w:r>
              <w:rPr>
                <w:sz w:val="18"/>
              </w:rPr>
              <w:t>L8: training-free, explainable ('because you liked X'), instant refresh</w:t>
            </w:r>
          </w:p>
        </w:tc>
      </w:tr>
      <w:tr w:rsidR="00C60C22" w14:paraId="0CDE483D" w14:textId="77777777">
        <w:tc>
          <w:tcPr>
            <w:tcW w:w="1881" w:type="dxa"/>
            <w:shd w:val="clear" w:color="auto" w:fill="F2F2F2"/>
          </w:tcPr>
          <w:p w14:paraId="4D817ECC" w14:textId="77777777" w:rsidR="00C60C22" w:rsidRDefault="00000000">
            <w:pPr>
              <w:spacing w:after="120" w:line="324" w:lineRule="auto"/>
            </w:pPr>
            <w:r>
              <w:rPr>
                <w:b/>
                <w:sz w:val="18"/>
              </w:rPr>
              <w:t>4</w:t>
            </w:r>
          </w:p>
        </w:tc>
        <w:tc>
          <w:tcPr>
            <w:tcW w:w="1881" w:type="dxa"/>
            <w:shd w:val="clear" w:color="auto" w:fill="F2F2F2"/>
          </w:tcPr>
          <w:p w14:paraId="7BEA3505" w14:textId="77777777" w:rsidR="00C60C22" w:rsidRDefault="00000000">
            <w:pPr>
              <w:spacing w:after="120" w:line="324" w:lineRule="auto"/>
            </w:pPr>
            <w:r>
              <w:rPr>
                <w:sz w:val="18"/>
              </w:rPr>
              <w:t>Hidden Gems (games)</w:t>
            </w:r>
          </w:p>
        </w:tc>
        <w:tc>
          <w:tcPr>
            <w:tcW w:w="1881" w:type="dxa"/>
            <w:shd w:val="clear" w:color="auto" w:fill="F2F2F2"/>
          </w:tcPr>
          <w:p w14:paraId="6300EF1C" w14:textId="77777777" w:rsidR="00C60C22" w:rsidRDefault="00000000">
            <w:pPr>
              <w:spacing w:after="120" w:line="324" w:lineRule="auto"/>
            </w:pPr>
            <w:r>
              <w:rPr>
                <w:sz w:val="18"/>
              </w:rPr>
              <w:t>SBERT-CDR on bottom-50% popularity games + cooc</w:t>
            </w:r>
          </w:p>
        </w:tc>
        <w:tc>
          <w:tcPr>
            <w:tcW w:w="1881" w:type="dxa"/>
            <w:shd w:val="clear" w:color="auto" w:fill="F2F2F2"/>
          </w:tcPr>
          <w:p w14:paraId="35E1ED66" w14:textId="77777777" w:rsidR="00C60C22" w:rsidRDefault="00000000">
            <w:pPr>
              <w:spacing w:after="120" w:line="324" w:lineRule="auto"/>
            </w:pPr>
            <w:r>
              <w:rPr>
                <w:sz w:val="18"/>
              </w:rPr>
              <w:t>Constant row, niche-filtered</w:t>
            </w:r>
          </w:p>
        </w:tc>
        <w:tc>
          <w:tcPr>
            <w:tcW w:w="1881" w:type="dxa"/>
            <w:shd w:val="clear" w:color="auto" w:fill="F2F2F2"/>
          </w:tcPr>
          <w:p w14:paraId="375D2EEF" w14:textId="77777777" w:rsidR="00C60C22" w:rsidRDefault="00000000">
            <w:pPr>
              <w:spacing w:after="120" w:line="324" w:lineRule="auto"/>
            </w:pPr>
            <w:r>
              <w:rPr>
                <w:sz w:val="18"/>
              </w:rPr>
              <w:t>L7: SBERT wins 11× on niche; filter enforces the validated operating range</w:t>
            </w:r>
          </w:p>
        </w:tc>
      </w:tr>
      <w:tr w:rsidR="00C60C22" w14:paraId="0FF9E67F" w14:textId="77777777">
        <w:tc>
          <w:tcPr>
            <w:tcW w:w="1881" w:type="dxa"/>
          </w:tcPr>
          <w:p w14:paraId="46861597" w14:textId="77777777" w:rsidR="00C60C22" w:rsidRDefault="00000000">
            <w:pPr>
              <w:spacing w:after="120" w:line="324" w:lineRule="auto"/>
            </w:pPr>
            <w:r>
              <w:rPr>
                <w:b/>
                <w:sz w:val="18"/>
              </w:rPr>
              <w:lastRenderedPageBreak/>
              <w:t>5</w:t>
            </w:r>
          </w:p>
        </w:tc>
        <w:tc>
          <w:tcPr>
            <w:tcW w:w="1881" w:type="dxa"/>
          </w:tcPr>
          <w:p w14:paraId="20F71BFF" w14:textId="77777777" w:rsidR="00C60C22" w:rsidRDefault="00000000">
            <w:pPr>
              <w:spacing w:after="120" w:line="324" w:lineRule="auto"/>
            </w:pPr>
            <w:r>
              <w:rPr>
                <w:sz w:val="18"/>
              </w:rPr>
              <w:t>Similar movies (content)</w:t>
            </w:r>
          </w:p>
        </w:tc>
        <w:tc>
          <w:tcPr>
            <w:tcW w:w="1881" w:type="dxa"/>
          </w:tcPr>
          <w:p w14:paraId="42F9CCD2" w14:textId="77777777" w:rsidR="00C60C22" w:rsidRDefault="00000000">
            <w:pPr>
              <w:spacing w:after="120" w:line="324" w:lineRule="auto"/>
            </w:pPr>
            <w:r>
              <w:rPr>
                <w:sz w:val="18"/>
              </w:rPr>
              <w:t>SBERT on movie profile</w:t>
            </w:r>
          </w:p>
        </w:tc>
        <w:tc>
          <w:tcPr>
            <w:tcW w:w="1881" w:type="dxa"/>
          </w:tcPr>
          <w:p w14:paraId="04335D33" w14:textId="77777777" w:rsidR="00C60C22" w:rsidRDefault="00000000">
            <w:pPr>
              <w:spacing w:after="120" w:line="324" w:lineRule="auto"/>
            </w:pPr>
            <w:r>
              <w:rPr>
                <w:sz w:val="18"/>
              </w:rPr>
              <w:t>Constant row</w:t>
            </w:r>
          </w:p>
        </w:tc>
        <w:tc>
          <w:tcPr>
            <w:tcW w:w="1881" w:type="dxa"/>
          </w:tcPr>
          <w:p w14:paraId="418B16E3" w14:textId="77777777" w:rsidR="00C60C22" w:rsidRDefault="00000000">
            <w:pPr>
              <w:spacing w:after="120" w:line="324" w:lineRule="auto"/>
            </w:pPr>
            <w:r>
              <w:rPr>
                <w:sz w:val="18"/>
              </w:rPr>
              <w:t>In-domain content similarity — same semantic bridge as Row 4, opposite direction</w:t>
            </w:r>
          </w:p>
        </w:tc>
      </w:tr>
      <w:tr w:rsidR="00C60C22" w14:paraId="25DA4A24" w14:textId="77777777">
        <w:tc>
          <w:tcPr>
            <w:tcW w:w="1881" w:type="dxa"/>
            <w:shd w:val="clear" w:color="auto" w:fill="F2F2F2"/>
          </w:tcPr>
          <w:p w14:paraId="010C5C6C" w14:textId="77777777" w:rsidR="00C60C22" w:rsidRDefault="00000000">
            <w:pPr>
              <w:spacing w:after="120" w:line="324" w:lineRule="auto"/>
            </w:pPr>
            <w:r>
              <w:rPr>
                <w:b/>
                <w:sz w:val="18"/>
              </w:rPr>
              <w:t>6</w:t>
            </w:r>
          </w:p>
        </w:tc>
        <w:tc>
          <w:tcPr>
            <w:tcW w:w="1881" w:type="dxa"/>
            <w:shd w:val="clear" w:color="auto" w:fill="F2F2F2"/>
          </w:tcPr>
          <w:p w14:paraId="52425D3F" w14:textId="77777777" w:rsidR="00C60C22" w:rsidRDefault="00000000">
            <w:pPr>
              <w:spacing w:after="120" w:line="324" w:lineRule="auto"/>
            </w:pPr>
            <w:r>
              <w:rPr>
                <w:sz w:val="18"/>
              </w:rPr>
              <w:t>Similar movies (collab)</w:t>
            </w:r>
          </w:p>
        </w:tc>
        <w:tc>
          <w:tcPr>
            <w:tcW w:w="1881" w:type="dxa"/>
            <w:shd w:val="clear" w:color="auto" w:fill="F2F2F2"/>
          </w:tcPr>
          <w:p w14:paraId="570014B3" w14:textId="77777777" w:rsidR="00C60C22" w:rsidRDefault="00000000">
            <w:pPr>
              <w:spacing w:after="120" w:line="324" w:lineRule="auto"/>
            </w:pPr>
            <w:r>
              <w:rPr>
                <w:sz w:val="18"/>
              </w:rPr>
              <w:t>LightGCN movies + reverse cooc</w:t>
            </w:r>
          </w:p>
        </w:tc>
        <w:tc>
          <w:tcPr>
            <w:tcW w:w="1881" w:type="dxa"/>
            <w:shd w:val="clear" w:color="auto" w:fill="F2F2F2"/>
          </w:tcPr>
          <w:p w14:paraId="39270207" w14:textId="77777777" w:rsidR="00C60C22" w:rsidRDefault="00000000">
            <w:pPr>
              <w:spacing w:after="120" w:line="324" w:lineRule="auto"/>
            </w:pPr>
            <w:r>
              <w:rPr>
                <w:sz w:val="18"/>
              </w:rPr>
              <w:t>Constant row</w:t>
            </w:r>
          </w:p>
        </w:tc>
        <w:tc>
          <w:tcPr>
            <w:tcW w:w="1881" w:type="dxa"/>
            <w:shd w:val="clear" w:color="auto" w:fill="F2F2F2"/>
          </w:tcPr>
          <w:p w14:paraId="288588B5" w14:textId="77777777" w:rsidR="00C60C22" w:rsidRDefault="00000000">
            <w:pPr>
              <w:spacing w:after="120" w:line="324" w:lineRule="auto"/>
            </w:pPr>
            <w:r>
              <w:rPr>
                <w:sz w:val="18"/>
              </w:rPr>
              <w:t>L2+L8: LightGCN is the single-domain champion; reverse cooc adds game-to-movie bridge</w:t>
            </w:r>
          </w:p>
        </w:tc>
      </w:tr>
      <w:tr w:rsidR="00C60C22" w14:paraId="250B1FBF" w14:textId="77777777">
        <w:tc>
          <w:tcPr>
            <w:tcW w:w="1881" w:type="dxa"/>
          </w:tcPr>
          <w:p w14:paraId="425B1E5F" w14:textId="77777777" w:rsidR="00C60C22" w:rsidRDefault="00000000">
            <w:pPr>
              <w:spacing w:after="120" w:line="324" w:lineRule="auto"/>
            </w:pPr>
            <w:r>
              <w:rPr>
                <w:b/>
                <w:sz w:val="18"/>
              </w:rPr>
              <w:t>7</w:t>
            </w:r>
          </w:p>
        </w:tc>
        <w:tc>
          <w:tcPr>
            <w:tcW w:w="1881" w:type="dxa"/>
          </w:tcPr>
          <w:p w14:paraId="3CA8ED71" w14:textId="77777777" w:rsidR="00C60C22" w:rsidRDefault="00000000">
            <w:pPr>
              <w:spacing w:after="120" w:line="324" w:lineRule="auto"/>
            </w:pPr>
            <w:r>
              <w:rPr>
                <w:sz w:val="18"/>
              </w:rPr>
              <w:t>Cross-domain reverse</w:t>
            </w:r>
          </w:p>
        </w:tc>
        <w:tc>
          <w:tcPr>
            <w:tcW w:w="1881" w:type="dxa"/>
          </w:tcPr>
          <w:p w14:paraId="37A9D41B" w14:textId="77777777" w:rsidR="00C60C22" w:rsidRDefault="00000000">
            <w:pPr>
              <w:spacing w:after="120" w:line="324" w:lineRule="auto"/>
            </w:pPr>
            <w:r>
              <w:rPr>
                <w:sz w:val="18"/>
              </w:rPr>
              <w:t>Reverse co-occurrence standalone</w:t>
            </w:r>
          </w:p>
        </w:tc>
        <w:tc>
          <w:tcPr>
            <w:tcW w:w="1881" w:type="dxa"/>
          </w:tcPr>
          <w:p w14:paraId="093AD14D" w14:textId="77777777" w:rsidR="00C60C22" w:rsidRDefault="00000000">
            <w:pPr>
              <w:spacing w:after="120" w:line="324" w:lineRule="auto"/>
            </w:pPr>
            <w:r>
              <w:rPr>
                <w:sz w:val="18"/>
              </w:rPr>
              <w:t>Constant row</w:t>
            </w:r>
          </w:p>
        </w:tc>
        <w:tc>
          <w:tcPr>
            <w:tcW w:w="1881" w:type="dxa"/>
          </w:tcPr>
          <w:p w14:paraId="307C2102" w14:textId="77777777" w:rsidR="00C60C22" w:rsidRDefault="00000000">
            <w:pPr>
              <w:spacing w:after="120" w:line="324" w:lineRule="auto"/>
            </w:pPr>
            <w:r>
              <w:rPr>
                <w:sz w:val="18"/>
              </w:rPr>
              <w:t>Mirror of Row 3 for games→movies; explainable and training-free</w:t>
            </w:r>
          </w:p>
        </w:tc>
      </w:tr>
      <w:tr w:rsidR="00C60C22" w14:paraId="58020987" w14:textId="77777777">
        <w:tc>
          <w:tcPr>
            <w:tcW w:w="1881" w:type="dxa"/>
            <w:shd w:val="clear" w:color="auto" w:fill="F2F2F2"/>
          </w:tcPr>
          <w:p w14:paraId="36CDA9F2" w14:textId="77777777" w:rsidR="00C60C22" w:rsidRDefault="00000000">
            <w:pPr>
              <w:spacing w:after="120" w:line="324" w:lineRule="auto"/>
            </w:pPr>
            <w:r>
              <w:rPr>
                <w:b/>
                <w:sz w:val="18"/>
              </w:rPr>
              <w:t>8</w:t>
            </w:r>
          </w:p>
        </w:tc>
        <w:tc>
          <w:tcPr>
            <w:tcW w:w="1881" w:type="dxa"/>
            <w:shd w:val="clear" w:color="auto" w:fill="F2F2F2"/>
          </w:tcPr>
          <w:p w14:paraId="0AFD6E4D" w14:textId="77777777" w:rsidR="00C60C22" w:rsidRDefault="00000000">
            <w:pPr>
              <w:spacing w:after="120" w:line="324" w:lineRule="auto"/>
            </w:pPr>
            <w:r>
              <w:rPr>
                <w:sz w:val="18"/>
              </w:rPr>
              <w:t>Trending games</w:t>
            </w:r>
          </w:p>
        </w:tc>
        <w:tc>
          <w:tcPr>
            <w:tcW w:w="1881" w:type="dxa"/>
            <w:shd w:val="clear" w:color="auto" w:fill="F2F2F2"/>
          </w:tcPr>
          <w:p w14:paraId="377D3B18" w14:textId="77777777" w:rsidR="00C60C22" w:rsidRDefault="00000000">
            <w:pPr>
              <w:spacing w:after="120" w:line="324" w:lineRule="auto"/>
            </w:pPr>
            <w:r>
              <w:rPr>
                <w:sz w:val="18"/>
              </w:rPr>
              <w:t>Popularity (global counts)</w:t>
            </w:r>
          </w:p>
        </w:tc>
        <w:tc>
          <w:tcPr>
            <w:tcW w:w="1881" w:type="dxa"/>
            <w:shd w:val="clear" w:color="auto" w:fill="F2F2F2"/>
          </w:tcPr>
          <w:p w14:paraId="5A50C742" w14:textId="77777777" w:rsidR="00C60C22" w:rsidRDefault="00000000">
            <w:pPr>
              <w:spacing w:after="120" w:line="324" w:lineRule="auto"/>
            </w:pPr>
            <w:r>
              <w:rPr>
                <w:sz w:val="18"/>
              </w:rPr>
              <w:t>Constant row</w:t>
            </w:r>
          </w:p>
        </w:tc>
        <w:tc>
          <w:tcPr>
            <w:tcW w:w="1881" w:type="dxa"/>
            <w:shd w:val="clear" w:color="auto" w:fill="F2F2F2"/>
          </w:tcPr>
          <w:p w14:paraId="67F90A03" w14:textId="77777777" w:rsidR="00C60C22" w:rsidRDefault="00000000">
            <w:pPr>
              <w:spacing w:after="120" w:line="324" w:lineRule="auto"/>
            </w:pPr>
            <w:r>
              <w:rPr>
                <w:sz w:val="18"/>
              </w:rPr>
              <w:t>L6: Popularity tops true cold-start; safe anchor row at the bottom of the page</w:t>
            </w:r>
          </w:p>
        </w:tc>
      </w:tr>
      <w:tr w:rsidR="00C60C22" w14:paraId="4D913452" w14:textId="77777777">
        <w:tc>
          <w:tcPr>
            <w:tcW w:w="1881" w:type="dxa"/>
          </w:tcPr>
          <w:p w14:paraId="61346438" w14:textId="77777777" w:rsidR="00C60C22" w:rsidRDefault="00000000">
            <w:pPr>
              <w:spacing w:after="120" w:line="324" w:lineRule="auto"/>
            </w:pPr>
            <w:r>
              <w:rPr>
                <w:b/>
                <w:sz w:val="18"/>
              </w:rPr>
              <w:t>9</w:t>
            </w:r>
          </w:p>
        </w:tc>
        <w:tc>
          <w:tcPr>
            <w:tcW w:w="1881" w:type="dxa"/>
          </w:tcPr>
          <w:p w14:paraId="31F5B2ED" w14:textId="77777777" w:rsidR="00C60C22" w:rsidRDefault="00000000">
            <w:pPr>
              <w:spacing w:after="120" w:line="324" w:lineRule="auto"/>
            </w:pPr>
            <w:r>
              <w:rPr>
                <w:sz w:val="18"/>
              </w:rPr>
              <w:t>Trending movies</w:t>
            </w:r>
          </w:p>
        </w:tc>
        <w:tc>
          <w:tcPr>
            <w:tcW w:w="1881" w:type="dxa"/>
          </w:tcPr>
          <w:p w14:paraId="39DE0E3B" w14:textId="77777777" w:rsidR="00C60C22" w:rsidRDefault="00000000">
            <w:pPr>
              <w:spacing w:after="120" w:line="324" w:lineRule="auto"/>
            </w:pPr>
            <w:r>
              <w:rPr>
                <w:sz w:val="18"/>
              </w:rPr>
              <w:t>Popularity (global counts)</w:t>
            </w:r>
          </w:p>
        </w:tc>
        <w:tc>
          <w:tcPr>
            <w:tcW w:w="1881" w:type="dxa"/>
          </w:tcPr>
          <w:p w14:paraId="16D4C900" w14:textId="77777777" w:rsidR="00C60C22" w:rsidRDefault="00000000">
            <w:pPr>
              <w:spacing w:after="120" w:line="324" w:lineRule="auto"/>
            </w:pPr>
            <w:r>
              <w:rPr>
                <w:sz w:val="18"/>
              </w:rPr>
              <w:t>Constant row</w:t>
            </w:r>
          </w:p>
        </w:tc>
        <w:tc>
          <w:tcPr>
            <w:tcW w:w="1881" w:type="dxa"/>
          </w:tcPr>
          <w:p w14:paraId="7C2FB720" w14:textId="77777777" w:rsidR="00C60C22" w:rsidRDefault="00000000">
            <w:pPr>
              <w:spacing w:after="120" w:line="324" w:lineRule="auto"/>
            </w:pPr>
            <w:r>
              <w:rPr>
                <w:sz w:val="18"/>
              </w:rPr>
              <w:t>Symmetric anchor for the movie side</w:t>
            </w:r>
          </w:p>
        </w:tc>
      </w:tr>
    </w:tbl>
    <w:p w14:paraId="569104A1" w14:textId="77777777" w:rsidR="00C60C22" w:rsidRDefault="00000000">
      <w:pPr>
        <w:spacing w:after="120" w:line="324" w:lineRule="auto"/>
      </w:pPr>
      <w:r>
        <w:t>A few design notes worth recording. Row 4's filter to bottom-50% popularity is deliberate: Lesson 7 validated SBERT-CDR specifically on the niche subgroup, so using it as a full-catalog ranker would overstate its reach. The SBERT profile uses movies only — a pure SBERT-CDR signal — to keep the cross-domain bridge honest; mixing in game embeddings would drift it back toward in-domain similarity and dilute the cross-domain effect that Lesson 7 measured. Finally, rows 6 and 7 are reverse-direction mirrors of rows 3 and 1 respectively, so the UI is symmetric: every game row has a movie counterpart that reuses the same lesson-backed machinery.</w:t>
      </w:r>
    </w:p>
    <w:p w14:paraId="146B8256" w14:textId="77777777" w:rsidR="00C60C22" w:rsidRDefault="00000000">
      <w:pPr>
        <w:pStyle w:val="Heading1"/>
        <w:pBdr>
          <w:bottom w:val="single" w:sz="8" w:space="4" w:color="2E7D8C"/>
        </w:pBdr>
        <w:spacing w:before="360" w:after="200"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t>8. System Design</w:t>
      </w:r>
    </w:p>
    <w:p w14:paraId="7B73DBA7"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Beyond the experimental benchmarks, we built a full-stack demonstration system that brings the research findings to life as an interactive web application. The demo exposes the hybrid recommender built from the lessons — segment-routed models, universal co-occurrence reranking, and the niche-item SBERT-CDR path — so collaborative, cross-domain and content-based approaches can be compared side by side on real users.</w:t>
      </w:r>
    </w:p>
    <w:p w14:paraId="26BEA1A3" w14:textId="77777777" w:rsidR="00C60C22" w:rsidRDefault="00000000">
      <w:pPr>
        <w:pStyle w:val="Heading2"/>
        <w:spacing w:before="240" w:after="160"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lastRenderedPageBreak/>
        <w:t>8.1 High-Level Architecture</w:t>
      </w:r>
    </w:p>
    <w:p w14:paraId="7A4BA960"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The system follows a three-tier architecture: a Next.js 14 frontend, a FastAPI backend, and an offline ML pipeline. The backend loads pre-trained model embeddings into an in-memory store for sub-millisecond scoring, while a SQLite database persists user ratings across restarts. The ML pipeline processes raw Amazon Reviews data into Parquet files, trains all 8 models, and exports embeddings as NumPy arrays for the demo backend.</w:t>
      </w:r>
    </w:p>
    <w:p w14:paraId="43ADCCCC"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noProof/>
          <w:color w:val="191919"/>
          <w:sz w:val="20"/>
          <w:szCs w:val="20"/>
        </w:rPr>
        <w:drawing>
          <wp:inline distT="0" distB="0" distL="0" distR="0" wp14:anchorId="3F88EE54" wp14:editId="032BE250">
            <wp:extent cx="5486400" cy="2864136"/>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3"/>
                    <a:srcRect/>
                    <a:stretch>
                      <a:fillRect/>
                    </a:stretch>
                  </pic:blipFill>
                  <pic:spPr>
                    <a:xfrm>
                      <a:off x="0" y="0"/>
                      <a:ext cx="5486400" cy="2864136"/>
                    </a:xfrm>
                    <a:prstGeom prst="rect">
                      <a:avLst/>
                    </a:prstGeom>
                    <a:ln/>
                  </pic:spPr>
                </pic:pic>
              </a:graphicData>
            </a:graphic>
          </wp:inline>
        </w:drawing>
      </w:r>
    </w:p>
    <w:p w14:paraId="7D9690C9"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i/>
          <w:iCs/>
          <w:color w:val="191919"/>
          <w:sz w:val="20"/>
          <w:szCs w:val="20"/>
        </w:rPr>
        <w:t>Figure 32: High-level system architecture — three-tier design with in-memory embedding store</w:t>
      </w:r>
    </w:p>
    <w:p w14:paraId="143D77B1"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The in-memory store holds the six model embedding matrices used by the demo — LightGCN games, LightGCN movies, EMCDR, PTUPCDR, SBERT content, and CMF — together with the forward and reverse co-occurrence maps. All scoring is performed as dot products between user and item vectors, so each of the nine rows is generated in a few milliseconds.</w:t>
      </w:r>
    </w:p>
    <w:p w14:paraId="152580C5" w14:textId="77777777" w:rsidR="00C60C22" w:rsidRDefault="00000000">
      <w:pPr>
        <w:pStyle w:val="Heading2"/>
        <w:spacing w:before="240" w:after="160"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t>8.2 Recommendation Flow</w:t>
      </w:r>
    </w:p>
    <w:p w14:paraId="5AC9B345"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When a user requests recommendations, the HybridRecommender generates nine parallel recommendation rows — five game rows (red lanes) and four movie rows (blue lanes). Each row uses a different model or model combination, directly reflecting the experimental findings from Lessons 2–8 and the routing rule from Section 6.1.</w:t>
      </w:r>
    </w:p>
    <w:p w14:paraId="06EF56A1"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noProof/>
          <w:color w:val="191919"/>
          <w:sz w:val="20"/>
          <w:szCs w:val="20"/>
        </w:rPr>
        <w:lastRenderedPageBreak/>
        <w:drawing>
          <wp:inline distT="0" distB="0" distL="0" distR="0" wp14:anchorId="4595C9B7" wp14:editId="1E68433B">
            <wp:extent cx="5486400" cy="4177888"/>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4"/>
                    <a:srcRect/>
                    <a:stretch>
                      <a:fillRect/>
                    </a:stretch>
                  </pic:blipFill>
                  <pic:spPr>
                    <a:xfrm>
                      <a:off x="0" y="0"/>
                      <a:ext cx="5486400" cy="4177888"/>
                    </a:xfrm>
                    <a:prstGeom prst="rect">
                      <a:avLst/>
                    </a:prstGeom>
                    <a:ln/>
                  </pic:spPr>
                </pic:pic>
              </a:graphicData>
            </a:graphic>
          </wp:inline>
        </w:drawing>
      </w:r>
    </w:p>
    <w:p w14:paraId="26DB1BEE"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i/>
          <w:iCs/>
          <w:color w:val="191919"/>
          <w:sz w:val="20"/>
          <w:szCs w:val="20"/>
        </w:rPr>
        <w:t>Figure 33: Recommendation flow — 9 parallel rows using different model paradigms</w:t>
      </w:r>
    </w:p>
    <w:p w14:paraId="3ECB5134"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Each row follows the same post-processing pipeline: score all items via embedding dot product, apply co-occurrence bonus (if applicable), mask to the correct domain, normalize scores, exclude already-rated items, take top-K, deduplicate across rows, and enrich with metadata. This ensures consistent behavior while allowing each row to demonstrate a different recommendation paradigm.</w:t>
      </w:r>
    </w:p>
    <w:p w14:paraId="18F70645" w14:textId="77777777" w:rsidR="00C60C22" w:rsidRDefault="00000000">
      <w:pPr>
        <w:pStyle w:val="Heading2"/>
        <w:spacing w:before="240" w:after="160"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t>8.3 Frontend Architecture</w:t>
      </w:r>
    </w:p>
    <w:p w14:paraId="57B83864"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The frontend is a single-file jQuery single-page application (SPA) served as a static asset. A hash router switches between three views: a home page with user pickers grouped by segment (cold-start, one-shot, warm), a recommendations page showing the nine model rows as horizontal drag-to-scroll lanes, and an item detail page with a five-star rating widget. The visual language uses blue for movies and red for games consistently across cards, lane headers and scrollbars.</w:t>
      </w:r>
    </w:p>
    <w:p w14:paraId="51583E6D"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noProof/>
          <w:color w:val="191919"/>
          <w:sz w:val="20"/>
          <w:szCs w:val="20"/>
        </w:rPr>
        <w:lastRenderedPageBreak/>
        <w:drawing>
          <wp:inline distT="0" distB="0" distL="0" distR="0" wp14:anchorId="20E7FF6F" wp14:editId="7F3F065C">
            <wp:extent cx="5486400" cy="2676292"/>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85"/>
                    <a:srcRect/>
                    <a:stretch>
                      <a:fillRect/>
                    </a:stretch>
                  </pic:blipFill>
                  <pic:spPr>
                    <a:xfrm>
                      <a:off x="0" y="0"/>
                      <a:ext cx="5486400" cy="2676292"/>
                    </a:xfrm>
                    <a:prstGeom prst="rect">
                      <a:avLst/>
                    </a:prstGeom>
                    <a:ln/>
                  </pic:spPr>
                </pic:pic>
              </a:graphicData>
            </a:graphic>
          </wp:inline>
        </w:drawing>
      </w:r>
    </w:p>
    <w:p w14:paraId="415FBD3B"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i/>
          <w:iCs/>
          <w:color w:val="191919"/>
          <w:sz w:val="20"/>
          <w:szCs w:val="20"/>
        </w:rPr>
        <w:t>Figure 34: Frontend architecture — page structure and domain visual language</w:t>
      </w:r>
    </w:p>
    <w:p w14:paraId="10EB4DEA" w14:textId="77777777" w:rsidR="00C60C22" w:rsidRDefault="00000000">
      <w:pPr>
        <w:pStyle w:val="Heading2"/>
        <w:spacing w:before="240" w:after="160"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t>8.4 Refresh Architecture</w:t>
      </w:r>
    </w:p>
    <w:p w14:paraId="2E18B671"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The system exposes two effective refresh tiers. Tier 1 (instant, ~1 ms): co-occurrence, SBERT and popularity rows require no learned weights — a new rating updates the user's profile immediately through dict lookups and mean pooling, so those rows reflect the new state on the very next request. Tier 2 (fast, tens of ms): routed model rows (LightGCN, EMCDR, PTUPCDR, CMF) read pre-computed embeddings from the in-memory store and fold the user's latest ratings into the scoring step, so added ratings influence ranking without any model retraining. Periodic full retraining is handled offline by the benchmark scripts in ml/scripts/ and loaded at server startup, rather than by a live daemon — a deliberate choice discussed in Section 7.5.</w:t>
      </w:r>
    </w:p>
    <w:p w14:paraId="051BDBE1" w14:textId="77777777" w:rsidR="00C60C22" w:rsidRDefault="00000000">
      <w:pPr>
        <w:pStyle w:val="Heading2"/>
        <w:spacing w:before="240" w:after="160"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t>8.5 Key Design Decisions</w:t>
      </w:r>
    </w:p>
    <w:tbl>
      <w:tblPr>
        <w:tblStyle w:val="afff5"/>
        <w:tblW w:w="940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3"/>
        <w:gridCol w:w="4703"/>
      </w:tblGrid>
      <w:tr w:rsidR="00C60C22" w14:paraId="5534D03F" w14:textId="77777777">
        <w:trPr>
          <w:jc w:val="center"/>
        </w:trPr>
        <w:tc>
          <w:tcPr>
            <w:tcW w:w="4703" w:type="dxa"/>
            <w:tcBorders>
              <w:top w:val="single" w:sz="4" w:space="0" w:color="1B2A4A"/>
              <w:left w:val="single" w:sz="4" w:space="0" w:color="1B2A4A"/>
              <w:bottom w:val="single" w:sz="4" w:space="0" w:color="1B2A4A"/>
              <w:right w:val="single" w:sz="4" w:space="0" w:color="1B2A4A"/>
            </w:tcBorders>
            <w:shd w:val="clear" w:color="auto" w:fill="1B2A4A"/>
            <w:tcMar>
              <w:top w:w="70" w:type="dxa"/>
              <w:left w:w="80" w:type="dxa"/>
              <w:bottom w:w="70" w:type="dxa"/>
              <w:right w:w="80" w:type="dxa"/>
            </w:tcMar>
          </w:tcPr>
          <w:p w14:paraId="18CEFD83"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Decision</w:t>
            </w:r>
          </w:p>
        </w:tc>
        <w:tc>
          <w:tcPr>
            <w:tcW w:w="4703" w:type="dxa"/>
            <w:tcBorders>
              <w:top w:val="single" w:sz="4" w:space="0" w:color="1B2A4A"/>
              <w:left w:val="single" w:sz="4" w:space="0" w:color="1B2A4A"/>
              <w:bottom w:val="single" w:sz="4" w:space="0" w:color="1B2A4A"/>
              <w:right w:val="single" w:sz="4" w:space="0" w:color="1B2A4A"/>
            </w:tcBorders>
            <w:shd w:val="clear" w:color="auto" w:fill="1B2A4A"/>
            <w:tcMar>
              <w:top w:w="70" w:type="dxa"/>
              <w:left w:w="80" w:type="dxa"/>
              <w:bottom w:w="70" w:type="dxa"/>
              <w:right w:w="80" w:type="dxa"/>
            </w:tcMar>
          </w:tcPr>
          <w:p w14:paraId="57E05BF6"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Rationale</w:t>
            </w:r>
          </w:p>
        </w:tc>
      </w:tr>
      <w:tr w:rsidR="00C60C22" w14:paraId="4EAF7DCE" w14:textId="77777777">
        <w:trPr>
          <w:jc w:val="center"/>
        </w:trPr>
        <w:tc>
          <w:tcPr>
            <w:tcW w:w="4703"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6625DF98"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Dual item space (SD + CD)</w:t>
            </w:r>
          </w:p>
        </w:tc>
        <w:tc>
          <w:tcPr>
            <w:tcW w:w="4703"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55FFBAD6"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Single-domain models need compact game-only index; CDR models need unified movie+game index. Linked via Amazon ASIN.</w:t>
            </w:r>
          </w:p>
        </w:tc>
      </w:tr>
      <w:tr w:rsidR="00C60C22" w14:paraId="016B081F" w14:textId="77777777">
        <w:trPr>
          <w:jc w:val="center"/>
        </w:trPr>
        <w:tc>
          <w:tcPr>
            <w:tcW w:w="4703"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3D7A2E6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In-memory embedding store</w:t>
            </w:r>
          </w:p>
        </w:tc>
        <w:tc>
          <w:tcPr>
            <w:tcW w:w="4703"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1353658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Dot product scoring is orders of magnitude faster in memory than any DB query. SQLite only for rating persistence.</w:t>
            </w:r>
          </w:p>
        </w:tc>
      </w:tr>
      <w:tr w:rsidR="00C60C22" w14:paraId="5CA6A7C2" w14:textId="77777777">
        <w:trPr>
          <w:jc w:val="center"/>
        </w:trPr>
        <w:tc>
          <w:tcPr>
            <w:tcW w:w="4703"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02234E74"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Cooc as post-processing</w:t>
            </w:r>
          </w:p>
        </w:tc>
        <w:tc>
          <w:tcPr>
            <w:tcW w:w="4703"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1F856CAB"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Training-free, model-agnostic, instant refresh. Applied as score bonus to improve every model universally (Lesson 8).</w:t>
            </w:r>
          </w:p>
        </w:tc>
      </w:tr>
      <w:tr w:rsidR="00C60C22" w14:paraId="75EC0E7B" w14:textId="77777777">
        <w:trPr>
          <w:jc w:val="center"/>
        </w:trPr>
        <w:tc>
          <w:tcPr>
            <w:tcW w:w="4703"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007EA18C"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lastRenderedPageBreak/>
              <w:t>Hourly LightGCN retrain</w:t>
            </w:r>
          </w:p>
        </w:tc>
        <w:tc>
          <w:tcPr>
            <w:tcW w:w="4703"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15082E7C"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Full retrain takes ~40s. Real-time per-rating retraining is impractical. Cooc/SBERT fill the freshness gap.</w:t>
            </w:r>
          </w:p>
        </w:tc>
      </w:tr>
      <w:tr w:rsidR="00C60C22" w14:paraId="70C9ADC3" w14:textId="77777777">
        <w:trPr>
          <w:jc w:val="center"/>
        </w:trPr>
        <w:tc>
          <w:tcPr>
            <w:tcW w:w="4703"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7BF47C4E"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9 rows (5 game + 4 movie)</w:t>
            </w:r>
          </w:p>
        </w:tc>
        <w:tc>
          <w:tcPr>
            <w:tcW w:w="4703"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6D51A8E8"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Each row demonstrates a different paradigm: collaborative, CDR, content, behavioral, popularity — the full research spectrum.</w:t>
            </w:r>
          </w:p>
        </w:tc>
      </w:tr>
      <w:tr w:rsidR="00C60C22" w14:paraId="3223F0A6" w14:textId="77777777">
        <w:trPr>
          <w:jc w:val="center"/>
        </w:trPr>
        <w:tc>
          <w:tcPr>
            <w:tcW w:w="4703"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041BF7D2"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User groups on home page</w:t>
            </w:r>
          </w:p>
        </w:tc>
        <w:tc>
          <w:tcPr>
            <w:tcW w:w="4703"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3FFEEF02"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Different groups activate different strategies (routing rule from Lesson 6), making findings directly interactive.</w:t>
            </w:r>
          </w:p>
        </w:tc>
      </w:tr>
    </w:tbl>
    <w:p w14:paraId="27D3F0BD"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This section records the non-obvious choices we made while turning the benchmark results into a working demo, and the reasoning behind each one.</w:t>
      </w:r>
    </w:p>
    <w:p w14:paraId="08C753BC" w14:textId="77777777" w:rsidR="00C60C22" w:rsidRDefault="00000000">
      <w:pPr>
        <w:pStyle w:val="Heading3"/>
        <w:spacing w:after="120"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t>jQuery SPA over Next.js</w:t>
      </w:r>
    </w:p>
    <w:p w14:paraId="61E41B4D"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The demo is a single index.html served as a static asset, with all dynamic behaviour driven by a small amount of jQuery. The scope — four views, nine rows, one rating widget — does not justify a full Next.js build pipeline, and keeping the frontend framework-free makes it trivial to deploy behind any static file server. It also means the report's demonstration artefact is self-contained: opening index.html in a browser is enough to reproduce the UI, with no node_modules install step.</w:t>
      </w:r>
    </w:p>
    <w:p w14:paraId="06F8482C" w14:textId="77777777" w:rsidR="00C60C22" w:rsidRDefault="00000000">
      <w:pPr>
        <w:pStyle w:val="Heading3"/>
        <w:spacing w:after="120"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t>In-memory embedding store instead of a vector DB</w:t>
      </w:r>
    </w:p>
    <w:p w14:paraId="7DF5625F"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At demo scale (roughly 15k users and 9k items per domain) the six embedding matrices and two co-occurrence maps fit comfortably in process memory and are accessed as NumPy arrays. A vector database would add operational overhead and network latency without any retrieval quality benefit at this scale. The cost is that adding a new model requires a redeploy rather than a DB migration, which is acceptable because model changes are already tied to offline retraining.</w:t>
      </w:r>
    </w:p>
    <w:p w14:paraId="49CBE506" w14:textId="77777777" w:rsidR="00C60C22" w:rsidRDefault="00000000">
      <w:pPr>
        <w:pStyle w:val="Heading3"/>
        <w:spacing w:after="120"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t>SQLite for users and ratings</w:t>
      </w:r>
    </w:p>
    <w:p w14:paraId="2E1E0374"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User accounts and explicit ratings are persisted in a single WAL-mode SQLite file. This keeps the demo dependency graph minimal — no Postgres, no ORM migrations — while still giving us atomic upserts and persistence across restarts. Sample users loaded from benchmark artifacts and end-user-created accounts share the same schema, distinguished only by an is_sample flag.</w:t>
      </w:r>
    </w:p>
    <w:p w14:paraId="50773EAC" w14:textId="77777777" w:rsidR="00C60C22" w:rsidRDefault="00000000">
      <w:pPr>
        <w:pStyle w:val="Heading3"/>
        <w:spacing w:after="120"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t>Server-side row assembly</w:t>
      </w:r>
    </w:p>
    <w:p w14:paraId="09AC3BE8"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The nine rows are assembled on the server inside HybridRecommender.recommend_rows and returned as a single JSON payload. We deliberately avoided pushing row-level model selection to the client, because the routing rule from Section 6.1 depends on server-side state (segment classification from ratings) and because consistent cross-row deduplication and masking are easier to enforce in one place. The frontend only has to render whatever rows the server produced.</w:t>
      </w:r>
    </w:p>
    <w:p w14:paraId="2F82EA94" w14:textId="77777777" w:rsidR="00C60C22" w:rsidRDefault="00000000">
      <w:pPr>
        <w:pStyle w:val="Heading3"/>
        <w:spacing w:after="120"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lastRenderedPageBreak/>
        <w:t>Fixed universal co-occurrence blend (λ = 0.05)</w:t>
      </w:r>
    </w:p>
    <w:p w14:paraId="4C6E0B8D"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Rather than exposing co-occurrence as a user-toggle, we apply it as a silent post-processing step at a fixed λ that Lesson 8 validated across every collaborative and cross-domain model. Making it a toggle would put users in charge of a lever they cannot meaningfully evaluate, and it would invite the kind of A/B comparison that our offline lessons already answer. Popularity rows are the one exception and skip the cooc blend, because Lesson 8 showed the bonus is neutral-to-harmful there.</w:t>
      </w:r>
    </w:p>
    <w:p w14:paraId="34BE0D9E" w14:textId="77777777" w:rsidR="00C60C22" w:rsidRDefault="00000000">
      <w:pPr>
        <w:pStyle w:val="Heading3"/>
        <w:spacing w:after="120"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t>Offline training, online serving</w:t>
      </w:r>
    </w:p>
    <w:p w14:paraId="7A1D47B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All learned weights are produced offline by the benchmark scripts in ml/scripts/benchmarks/ and exported into artifacts/demo/ by export_demo_artifacts.py. The live backend only reads these artefacts; it does not call into the training code at runtime. This clean split means the demo's request latency is independent of training cost, and a stale model never blocks request handling.</w:t>
      </w:r>
    </w:p>
    <w:p w14:paraId="5055A8E6" w14:textId="77777777" w:rsidR="00C60C22" w:rsidRDefault="00000000">
      <w:pPr>
        <w:pStyle w:val="Heading2"/>
        <w:spacing w:before="240" w:after="160"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t>8.6 Model Selection Rationale</w:t>
      </w:r>
    </w:p>
    <w:p w14:paraId="013D62D7"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Section 7.2 described what each of the nine recommendation rows does; this section explains why. Every row maps back to a concrete finding from the lesson series (Chapter 5) and to the Routing Decision Rule in Section 6.1. The guiding principle is that no single model is universally best — each paradigm (collaborative graph, cross-domain transfer, content-based, co-occurrence) has a regime in which it dominates, and the UI surfaces the right model for each regime rather than averaging them into one generic list.</w:t>
      </w:r>
    </w:p>
    <w:p w14:paraId="2B057912" w14:textId="77777777" w:rsidR="00C60C22"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Table 5: Nine-row demo overview — each row maps to the lesson that motivated it.</w:t>
      </w:r>
    </w:p>
    <w:tbl>
      <w:tblPr>
        <w:tblStyle w:val="afff6"/>
        <w:tblW w:w="9404"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2351"/>
        <w:gridCol w:w="2351"/>
        <w:gridCol w:w="2351"/>
        <w:gridCol w:w="2351"/>
      </w:tblGrid>
      <w:tr w:rsidR="00C60C22" w14:paraId="5F65EDA1" w14:textId="77777777" w:rsidTr="00C60C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0C026C67"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t>#</w:t>
            </w:r>
          </w:p>
        </w:tc>
        <w:tc>
          <w:tcPr>
            <w:tcW w:w="2351" w:type="dxa"/>
          </w:tcPr>
          <w:p w14:paraId="5405679F" w14:textId="77777777" w:rsidR="00C60C22" w:rsidRDefault="00000000">
            <w:pPr>
              <w:spacing w:after="120" w:line="324"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color w:val="191919"/>
                <w:sz w:val="20"/>
                <w:szCs w:val="20"/>
              </w:rPr>
            </w:pPr>
            <w:r>
              <w:rPr>
                <w:rFonts w:ascii="Arial" w:eastAsia="Arial" w:hAnsi="Arial" w:cs="Arial"/>
                <w:b w:val="0"/>
                <w:bCs w:val="0"/>
                <w:color w:val="191919"/>
                <w:sz w:val="20"/>
                <w:szCs w:val="20"/>
              </w:rPr>
              <w:t>Row</w:t>
            </w:r>
          </w:p>
        </w:tc>
        <w:tc>
          <w:tcPr>
            <w:tcW w:w="2351" w:type="dxa"/>
          </w:tcPr>
          <w:p w14:paraId="6E6529CB" w14:textId="77777777" w:rsidR="00C60C22" w:rsidRDefault="00000000">
            <w:pPr>
              <w:spacing w:after="120" w:line="324"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color w:val="191919"/>
                <w:sz w:val="20"/>
                <w:szCs w:val="20"/>
              </w:rPr>
            </w:pPr>
            <w:r>
              <w:rPr>
                <w:rFonts w:ascii="Arial" w:eastAsia="Arial" w:hAnsi="Arial" w:cs="Arial"/>
                <w:b w:val="0"/>
                <w:bCs w:val="0"/>
                <w:color w:val="191919"/>
                <w:sz w:val="20"/>
                <w:szCs w:val="20"/>
              </w:rPr>
              <w:t>Model</w:t>
            </w:r>
          </w:p>
        </w:tc>
        <w:tc>
          <w:tcPr>
            <w:tcW w:w="2351" w:type="dxa"/>
          </w:tcPr>
          <w:p w14:paraId="3A014FFA" w14:textId="77777777" w:rsidR="00C60C22" w:rsidRDefault="00000000">
            <w:pPr>
              <w:spacing w:after="120" w:line="324"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color w:val="191919"/>
                <w:sz w:val="20"/>
                <w:szCs w:val="20"/>
              </w:rPr>
            </w:pPr>
            <w:r>
              <w:rPr>
                <w:rFonts w:ascii="Arial" w:eastAsia="Arial" w:hAnsi="Arial" w:cs="Arial"/>
                <w:b w:val="0"/>
                <w:bCs w:val="0"/>
                <w:color w:val="191919"/>
                <w:sz w:val="20"/>
                <w:szCs w:val="20"/>
              </w:rPr>
              <w:t>Lesson motivating it</w:t>
            </w:r>
          </w:p>
        </w:tc>
      </w:tr>
      <w:tr w:rsidR="00C60C22" w14:paraId="59EA9DF8" w14:textId="77777777" w:rsidTr="00C60C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645A2216"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t>1</w:t>
            </w:r>
          </w:p>
        </w:tc>
        <w:tc>
          <w:tcPr>
            <w:tcW w:w="2351" w:type="dxa"/>
          </w:tcPr>
          <w:p w14:paraId="70DA95B5"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Top Picks (primary)</w:t>
            </w:r>
          </w:p>
        </w:tc>
        <w:tc>
          <w:tcPr>
            <w:tcW w:w="2351" w:type="dxa"/>
          </w:tcPr>
          <w:p w14:paraId="0CAE3A4B"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LightGCN / EMCDR / Popularity (routed)</w:t>
            </w:r>
          </w:p>
        </w:tc>
        <w:tc>
          <w:tcPr>
            <w:tcW w:w="2351" w:type="dxa"/>
          </w:tcPr>
          <w:p w14:paraId="12FEF430"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L6 cold-start + L3 overlap</w:t>
            </w:r>
          </w:p>
        </w:tc>
      </w:tr>
      <w:tr w:rsidR="00C60C22" w14:paraId="4953FE59" w14:textId="77777777" w:rsidTr="00C60C2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18BB0658"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t>2</w:t>
            </w:r>
          </w:p>
        </w:tc>
        <w:tc>
          <w:tcPr>
            <w:tcW w:w="2351" w:type="dxa"/>
          </w:tcPr>
          <w:p w14:paraId="59EF09E0"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Also Try (complementary)</w:t>
            </w:r>
          </w:p>
        </w:tc>
        <w:tc>
          <w:tcPr>
            <w:tcW w:w="2351" w:type="dxa"/>
          </w:tcPr>
          <w:p w14:paraId="425AC126"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PTUPCDR or SBERT-CDR</w:t>
            </w:r>
          </w:p>
        </w:tc>
        <w:tc>
          <w:tcPr>
            <w:tcW w:w="2351" w:type="dxa"/>
          </w:tcPr>
          <w:p w14:paraId="2EB0A26D"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L4 sparse-target / L7 niche</w:t>
            </w:r>
          </w:p>
        </w:tc>
      </w:tr>
      <w:tr w:rsidR="00C60C22" w14:paraId="76184389" w14:textId="77777777" w:rsidTr="00C60C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36517280"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t>3</w:t>
            </w:r>
          </w:p>
        </w:tc>
        <w:tc>
          <w:tcPr>
            <w:tcW w:w="2351" w:type="dxa"/>
          </w:tcPr>
          <w:p w14:paraId="6DA26DFE"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Movie-Fans Also Played (cooc)</w:t>
            </w:r>
          </w:p>
        </w:tc>
        <w:tc>
          <w:tcPr>
            <w:tcW w:w="2351" w:type="dxa"/>
          </w:tcPr>
          <w:p w14:paraId="0B628CC8"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Co-occurrence rerank on popularity</w:t>
            </w:r>
          </w:p>
        </w:tc>
        <w:tc>
          <w:tcPr>
            <w:tcW w:w="2351" w:type="dxa"/>
          </w:tcPr>
          <w:p w14:paraId="5EBF9086"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L8 universal rerank</w:t>
            </w:r>
          </w:p>
        </w:tc>
      </w:tr>
      <w:tr w:rsidR="00C60C22" w14:paraId="392D5512" w14:textId="77777777" w:rsidTr="00C60C2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1BE3DD53"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t>4</w:t>
            </w:r>
          </w:p>
        </w:tc>
        <w:tc>
          <w:tcPr>
            <w:tcW w:w="2351" w:type="dxa"/>
          </w:tcPr>
          <w:p w14:paraId="0FAE8B0D"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Hidden Gems</w:t>
            </w:r>
          </w:p>
        </w:tc>
        <w:tc>
          <w:tcPr>
            <w:tcW w:w="2351" w:type="dxa"/>
          </w:tcPr>
          <w:p w14:paraId="361939A8"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SBERT-CDR on bottom-50% popularity items</w:t>
            </w:r>
          </w:p>
        </w:tc>
        <w:tc>
          <w:tcPr>
            <w:tcW w:w="2351" w:type="dxa"/>
          </w:tcPr>
          <w:p w14:paraId="00C5A3E6"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L7 niche subgroup</w:t>
            </w:r>
          </w:p>
        </w:tc>
      </w:tr>
      <w:tr w:rsidR="00C60C22" w14:paraId="554E659F" w14:textId="77777777" w:rsidTr="00C60C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1B2554F5"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t>5</w:t>
            </w:r>
          </w:p>
        </w:tc>
        <w:tc>
          <w:tcPr>
            <w:tcW w:w="2351" w:type="dxa"/>
          </w:tcPr>
          <w:p w14:paraId="0238E98A"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Because You Liked (movies)</w:t>
            </w:r>
          </w:p>
        </w:tc>
        <w:tc>
          <w:tcPr>
            <w:tcW w:w="2351" w:type="dxa"/>
          </w:tcPr>
          <w:p w14:paraId="5C63FEE4"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SBERT item-item</w:t>
            </w:r>
          </w:p>
        </w:tc>
        <w:tc>
          <w:tcPr>
            <w:tcW w:w="2351" w:type="dxa"/>
          </w:tcPr>
          <w:p w14:paraId="03364DAC"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L1 content baseline</w:t>
            </w:r>
          </w:p>
        </w:tc>
      </w:tr>
      <w:tr w:rsidR="00C60C22" w14:paraId="2A06B3A7" w14:textId="77777777" w:rsidTr="00C60C2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3B9D7010"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t>6</w:t>
            </w:r>
          </w:p>
        </w:tc>
        <w:tc>
          <w:tcPr>
            <w:tcW w:w="2351" w:type="dxa"/>
          </w:tcPr>
          <w:p w14:paraId="21E0E47D"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More Like Your Movies</w:t>
            </w:r>
          </w:p>
        </w:tc>
        <w:tc>
          <w:tcPr>
            <w:tcW w:w="2351" w:type="dxa"/>
          </w:tcPr>
          <w:p w14:paraId="4BAA5E9C"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LightGCN-Movies</w:t>
            </w:r>
          </w:p>
        </w:tc>
        <w:tc>
          <w:tcPr>
            <w:tcW w:w="2351" w:type="dxa"/>
          </w:tcPr>
          <w:p w14:paraId="61FC6049"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L2 in-domain backbone</w:t>
            </w:r>
          </w:p>
        </w:tc>
      </w:tr>
      <w:tr w:rsidR="00C60C22" w14:paraId="62B3A493" w14:textId="77777777" w:rsidTr="00C60C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5E26CD0E"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t>7</w:t>
            </w:r>
          </w:p>
        </w:tc>
        <w:tc>
          <w:tcPr>
            <w:tcW w:w="2351" w:type="dxa"/>
          </w:tcPr>
          <w:p w14:paraId="1195858E"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Games Movie-Fans Play</w:t>
            </w:r>
          </w:p>
        </w:tc>
        <w:tc>
          <w:tcPr>
            <w:tcW w:w="2351" w:type="dxa"/>
          </w:tcPr>
          <w:p w14:paraId="3031488B"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Reverse co-occurrence</w:t>
            </w:r>
          </w:p>
        </w:tc>
        <w:tc>
          <w:tcPr>
            <w:tcW w:w="2351" w:type="dxa"/>
          </w:tcPr>
          <w:p w14:paraId="6DB8B98F"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L8 symmetric transfer</w:t>
            </w:r>
          </w:p>
        </w:tc>
      </w:tr>
      <w:tr w:rsidR="00C60C22" w14:paraId="54939B55" w14:textId="77777777" w:rsidTr="00C60C2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20BD7E63"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lastRenderedPageBreak/>
              <w:t>8</w:t>
            </w:r>
          </w:p>
        </w:tc>
        <w:tc>
          <w:tcPr>
            <w:tcW w:w="2351" w:type="dxa"/>
          </w:tcPr>
          <w:p w14:paraId="20A64D6B"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Popular Games</w:t>
            </w:r>
          </w:p>
        </w:tc>
        <w:tc>
          <w:tcPr>
            <w:tcW w:w="2351" w:type="dxa"/>
          </w:tcPr>
          <w:p w14:paraId="26F4D737"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Popularity</w:t>
            </w:r>
          </w:p>
        </w:tc>
        <w:tc>
          <w:tcPr>
            <w:tcW w:w="2351" w:type="dxa"/>
          </w:tcPr>
          <w:p w14:paraId="19F12E8D"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L6 popularity ceiling</w:t>
            </w:r>
          </w:p>
        </w:tc>
      </w:tr>
      <w:tr w:rsidR="00C60C22" w14:paraId="0526D5F4" w14:textId="77777777" w:rsidTr="00C60C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3DBAE9FD"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t>9</w:t>
            </w:r>
          </w:p>
        </w:tc>
        <w:tc>
          <w:tcPr>
            <w:tcW w:w="2351" w:type="dxa"/>
          </w:tcPr>
          <w:p w14:paraId="46AF6E25"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Popular Movies</w:t>
            </w:r>
          </w:p>
        </w:tc>
        <w:tc>
          <w:tcPr>
            <w:tcW w:w="2351" w:type="dxa"/>
          </w:tcPr>
          <w:p w14:paraId="5321561C"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Popularity</w:t>
            </w:r>
          </w:p>
        </w:tc>
        <w:tc>
          <w:tcPr>
            <w:tcW w:w="2351" w:type="dxa"/>
          </w:tcPr>
          <w:p w14:paraId="40F153C0"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L6 same-domain safety baseline</w:t>
            </w:r>
          </w:p>
        </w:tc>
      </w:tr>
    </w:tbl>
    <w:p w14:paraId="3DEAA604" w14:textId="77777777" w:rsidR="00C60C22" w:rsidRDefault="00000000">
      <w:pPr>
        <w:spacing w:after="120" w:line="324" w:lineRule="auto"/>
        <w:jc w:val="center"/>
        <w:rPr>
          <w:rFonts w:ascii="Arial" w:eastAsia="Arial" w:hAnsi="Arial" w:cs="Arial"/>
          <w:color w:val="191919"/>
          <w:sz w:val="20"/>
          <w:szCs w:val="20"/>
        </w:rPr>
      </w:pPr>
      <w:r>
        <w:rPr>
          <w:rFonts w:ascii="Arial" w:hAnsi="Arial" w:cs="Arial"/>
          <w:sz w:val="20"/>
          <w:szCs w:val="20"/>
        </w:rPr>
        <w:t>Figure 40 below visualises the nine-row assembly, mapping each frontend row to the lesson that motivated it.</w:t>
      </w:r>
    </w:p>
    <w:p w14:paraId="6DEFC004"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noProof/>
          <w:color w:val="191919"/>
          <w:sz w:val="20"/>
          <w:szCs w:val="20"/>
        </w:rPr>
        <w:drawing>
          <wp:inline distT="0" distB="0" distL="0" distR="0" wp14:anchorId="2FE3EABD" wp14:editId="55B11D1D">
            <wp:extent cx="5486400" cy="4675031"/>
            <wp:effectExtent l="0" t="0" r="0" b="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86"/>
                    <a:srcRect/>
                    <a:stretch>
                      <a:fillRect/>
                    </a:stretch>
                  </pic:blipFill>
                  <pic:spPr>
                    <a:xfrm>
                      <a:off x="0" y="0"/>
                      <a:ext cx="5486400" cy="4675031"/>
                    </a:xfrm>
                    <a:prstGeom prst="rect">
                      <a:avLst/>
                    </a:prstGeom>
                    <a:ln/>
                  </pic:spPr>
                </pic:pic>
              </a:graphicData>
            </a:graphic>
          </wp:inline>
        </w:drawing>
      </w:r>
    </w:p>
    <w:p w14:paraId="21A64E1E" w14:textId="77777777" w:rsidR="00C60C22"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i/>
          <w:iCs/>
          <w:color w:val="191919"/>
          <w:sz w:val="20"/>
          <w:szCs w:val="20"/>
        </w:rPr>
        <w:t>Figure 40 — Nine recommendation rows and the lesson motivating each.</w:t>
      </w:r>
    </w:p>
    <w:p w14:paraId="040FA7B3" w14:textId="77777777" w:rsidR="00C60C22" w:rsidRDefault="00000000">
      <w:pPr>
        <w:pStyle w:val="Heading3"/>
        <w:spacing w:after="120"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t>Primary Row — Segment-Routed Top Picks</w:t>
      </w:r>
    </w:p>
    <w:p w14:paraId="67A1267D"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 xml:space="preserve">The first row uses a different model per user segment. This is the direct operationalisation of Lesson 6 (cold-start) and Lesson 2 (low-overlap collapse). For warm users with 3+ game ratings, we route to LightGCN: Lesson 2 showed graph convolution is the strongest single-domain ranker once enough in-domain edges exist, so we let the target-domain graph carry the recommendation. For one-shot users (1–2 games), we route to PTUPCDR: Lesson 6 showed PTUPCDR's personalized meta-network is designed precisely for the few-shot regime, where a minimal target signal can sharpen the transferred movie preference vector. For cold-start users (0 games), we route to EMCDR: Lesson 6 showed EMCDR's global MLP mapping is the most reliable pure-transfer model when no target-domain anchor exists, </w:t>
      </w:r>
      <w:r>
        <w:rPr>
          <w:rFonts w:ascii="Arial" w:eastAsia="Arial" w:hAnsi="Arial" w:cs="Arial"/>
          <w:color w:val="191919"/>
          <w:sz w:val="20"/>
          <w:szCs w:val="20"/>
        </w:rPr>
        <w:lastRenderedPageBreak/>
        <w:t>because it requires no game edges at inference time. All three variants are post-processed with the universal co-occurrence bonus from Lesson 8.</w:t>
      </w:r>
    </w:p>
    <w:p w14:paraId="2C4E668C"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noProof/>
          <w:color w:val="191919"/>
          <w:sz w:val="20"/>
          <w:szCs w:val="20"/>
        </w:rPr>
        <w:drawing>
          <wp:inline distT="0" distB="0" distL="0" distR="0" wp14:anchorId="06B6D42E" wp14:editId="2EF698BE">
            <wp:extent cx="5486400" cy="3996832"/>
            <wp:effectExtent l="0" t="0" r="0" b="0"/>
            <wp:docPr id="1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7"/>
                    <a:srcRect/>
                    <a:stretch>
                      <a:fillRect/>
                    </a:stretch>
                  </pic:blipFill>
                  <pic:spPr>
                    <a:xfrm>
                      <a:off x="0" y="0"/>
                      <a:ext cx="5486400" cy="3996832"/>
                    </a:xfrm>
                    <a:prstGeom prst="rect">
                      <a:avLst/>
                    </a:prstGeom>
                    <a:ln/>
                  </pic:spPr>
                </pic:pic>
              </a:graphicData>
            </a:graphic>
          </wp:inline>
        </w:drawing>
      </w:r>
    </w:p>
    <w:p w14:paraId="56C0DA3B" w14:textId="77777777" w:rsidR="00C60C22"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i/>
          <w:iCs/>
          <w:color w:val="191919"/>
          <w:sz w:val="20"/>
          <w:szCs w:val="20"/>
        </w:rPr>
        <w:t>Figure 41 — Primary row routing: one row, three models, chosen per user.</w:t>
      </w:r>
    </w:p>
    <w:p w14:paraId="3F80ED50" w14:textId="77777777" w:rsidR="00C60C22" w:rsidRDefault="00000000">
      <w:pPr>
        <w:pStyle w:val="Heading3"/>
        <w:spacing w:after="120"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t>Secondary Row — Complementary Paradigm</w:t>
      </w:r>
    </w:p>
    <w:p w14:paraId="501CF4C5"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The second row intentionally shows a different modelling paradigm than the primary row so that the two lists are not near-duplicates. Warm users see an EMCDR-based "Based on Your Movie Taste" row, exposing the cross-domain signal that the LightGCN primary ignores. One-shot users see a LightGCN "Graph-Based Collaborative Picks" row as a counterweight to their PTUPCDR primary. Cold-start users have no secondary row, because with zero game ratings every collaborative model reduces to the same uninformative prior — showing a second variant would be padding rather than contrast.</w:t>
      </w:r>
    </w:p>
    <w:p w14:paraId="01E71A30" w14:textId="77777777" w:rsidR="00C60C22" w:rsidRDefault="00000000">
      <w:pPr>
        <w:pStyle w:val="Heading3"/>
        <w:spacing w:after="120"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t>Co-occurrence Standalone Row</w:t>
      </w:r>
    </w:p>
    <w:p w14:paraId="19E45724"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Lesson 8 showed that co-occurrence reranking is the single most universally beneficial post-processing step across every model family (with popularity as the only exception). Beyond using it as a universal post-process, we expose it as its own row because it is the only signal that updates instantly: a new rating immediately changes which games share co-occurrence mass with the user's history, with no retraining required. This directly supports the Tier-1 "instant freshness" promise described in Section 7.4, and gives users an explainable "because you liked X" lane that does not depend on any learned embedding.</w:t>
      </w:r>
    </w:p>
    <w:p w14:paraId="67EFC04B" w14:textId="77777777" w:rsidR="00C60C22" w:rsidRDefault="00000000">
      <w:pPr>
        <w:pStyle w:val="Heading3"/>
        <w:spacing w:after="120"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lastRenderedPageBreak/>
        <w:t>Hidden Gems — SBERT-CDR on Bottom-50% Popularity</w:t>
      </w:r>
    </w:p>
    <w:p w14:paraId="73B0E146"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Lesson 7 showed that SBERT-CDR wins by roughly 9× over collaborative models on niche items — those outside the head of the popularity distribution — because content similarity does not collapse the way collaborative signal does when interaction counts are small. Lesson 8 further showed that co-occurrence helps content models on non-popular tails. We therefore build the Hidden Gems row by restricting the candidate pool to the bottom 50% of games by popularity and scoring with SBERT-CDR plus the co-occurrence bonus. This is the only row where we deliberately mask the popular catalogue; putting SBERT-CDR here, rather than in the primary row, reflects the lesson finding that SBERT-CDR is niche-strong but head-weak.</w:t>
      </w:r>
    </w:p>
    <w:p w14:paraId="63BF2713" w14:textId="77777777" w:rsidR="00C60C22" w:rsidRDefault="00000000">
      <w:pPr>
        <w:pStyle w:val="Heading3"/>
        <w:spacing w:after="120"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t>Pure SBERT Movie-Similarity Row</w:t>
      </w:r>
    </w:p>
    <w:p w14:paraId="374AEC47"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For the in-domain movie recommendations, we use an unnormalised mean over the SBERT embeddings of the user's last five liked movies as the query. This is pure content matching within one domain and does not involve any cross-domain transfer; we keep it in the UI because it serves as a control lane — a transparent "similar to what you watched" list — against which the cross-domain rows can be compared. It is also cheap: SBERT embeddings are static, so this row inherits the same instant-refresh property as co-occurrence.</w:t>
      </w:r>
    </w:p>
    <w:p w14:paraId="50573A9B" w14:textId="77777777" w:rsidR="00C60C22" w:rsidRDefault="00000000">
      <w:pPr>
        <w:pStyle w:val="Heading3"/>
        <w:spacing w:after="120"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t>LightGCN Movies and Reverse Co-occurrence</w:t>
      </w:r>
    </w:p>
    <w:p w14:paraId="3D702BD8"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Two of the movie rows are structural mirrors of game rows. LightGCN-Movies applies the same graph convolution model trained on the movie domain, providing a collaborative in-domain baseline symmetric to the game LightGCN row. The Reverse Co-occurrence row uses game-to-movie co-occurrence counts to surface movies that co-occur with the user's rated games — a behavioural transfer signal in the opposite direction to the main product flow. We include it to demonstrate that the co-occurrence signal from Lesson 8 is symmetric and does not require retraining a model in the reverse direction.</w:t>
      </w:r>
    </w:p>
    <w:p w14:paraId="134EC7A7" w14:textId="77777777" w:rsidR="00C60C22" w:rsidRDefault="00000000">
      <w:pPr>
        <w:pStyle w:val="Heading3"/>
        <w:spacing w:after="120"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t>Popularity Baselines</w:t>
      </w:r>
    </w:p>
    <w:p w14:paraId="504DFE66"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The final two rows are popular-games and popular-movies lists. Lesson 6 produced a counter-intuitive finding that informs this choice: at true cold-start, popularity is a surprisingly strong baseline — it beat several cross-domain models in the zero-history regime. Keeping popularity explicitly in the UI has two purposes: it guarantees a non-empty reasonable list for brand-new users even if every other model fails, and it acts as a visible sanity baseline against which the learned-embedding rows can be qualitatively judged by the viewer.</w:t>
      </w:r>
    </w:p>
    <w:p w14:paraId="5B2579C0" w14:textId="77777777" w:rsidR="00C60C22" w:rsidRDefault="00000000">
      <w:pPr>
        <w:pStyle w:val="Heading3"/>
        <w:spacing w:after="120"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t>Why Co-occurrence Is Applied Universally</w:t>
      </w:r>
    </w:p>
    <w:p w14:paraId="47BCADC4"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Lesson 8 showed that adding a co-occurrence bonus (blend weight λ = 0.05) improved Recall@10 and NDCG@10 for every model family we tested except pure popularity, where it slightly hurt because popularity scores are already uncalibrated against item-item signal. Because the effect was consistent, we apply the same co-occurrence post-process to every collaborative and cross-domain row rather than making it a user-toggle. This is the clearest example in the UI of a lesson finding being lifted from offline evaluation into a production default.</w:t>
      </w:r>
    </w:p>
    <w:p w14:paraId="2C630B13" w14:textId="77777777" w:rsidR="00C60C22" w:rsidRDefault="00000000">
      <w:pPr>
        <w:pStyle w:val="Heading3"/>
        <w:spacing w:after="120"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lastRenderedPageBreak/>
        <w:t>What We Deliberately Did Not Include</w:t>
      </w:r>
    </w:p>
    <w:p w14:paraId="6EACADB1"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Two models from the benchmark suite are not exposed as rows: MF-BPR and NCF. Lesson 2 and Lesson 6 showed that MF-BPR is strictly dominated by LightGCN on this dataset, and Lesson 1 showed that NCF offers no consistent advantage over simpler MF models on implicit ranking. CMF is also omitted because Lesson 3's hyperparameter analysis showed it requires dataset-specific tuning of the α weight to match EMCDR, and in practice EMCDR gives comparable or better transfer with a simpler single-model pipeline. These are deliberate omissions based on experimental evidence, not oversights — showing a row for a dominated model would mislead the viewer about which paradigms are actually doing the work.</w:t>
      </w:r>
    </w:p>
    <w:p w14:paraId="71905EAD" w14:textId="77777777" w:rsidR="00C60C22" w:rsidRDefault="00000000">
      <w:pPr>
        <w:pStyle w:val="Heading1"/>
        <w:pBdr>
          <w:bottom w:val="single" w:sz="8" w:space="4" w:color="2E7D8C"/>
        </w:pBdr>
        <w:spacing w:before="360" w:after="200"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t>9. Conclusion and Future Work</w:t>
      </w:r>
    </w:p>
    <w:p w14:paraId="4A8D0AF5"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Our experiments show that cross-domain recommendation from movies to games works under specific conditions: high user overlap (≥80%), sufficient source domain history (≥10 ratings), and particularly at cold-start where users have no target-domain interactions. The optimal strategy is not a single model but a routing rule that matches the model to the user's context.</w:t>
      </w:r>
    </w:p>
    <w:p w14:paraId="1FEA3970"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The co-occurrence reranking layer is the most practically impactful finding — it requires no training, operates at test time, and consistently improves every model. It also serves as a diagnostic tool for detecting CDR model misconfiguration.</w:t>
      </w:r>
    </w:p>
    <w:p w14:paraId="77AA4EC2" w14:textId="77777777" w:rsidR="00C60C22" w:rsidRDefault="00000000">
      <w:pPr>
        <w:pStyle w:val="Heading2"/>
        <w:spacing w:before="240" w:after="160"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t>Contributions</w:t>
      </w:r>
    </w:p>
    <w:p w14:paraId="5B9C56D8"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We make four contributions:</w:t>
      </w:r>
    </w:p>
    <w:p w14:paraId="17BC8BBD" w14:textId="77777777" w:rsidR="00C60C22" w:rsidRDefault="00000000">
      <w:pPr>
        <w:numPr>
          <w:ilvl w:val="0"/>
          <w:numId w:val="9"/>
        </w:num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1. A reproducible, single-dataset lesson series (L1–L8) that isolates each CDR design variable — overlap ratio, source density, catalog sharpening, cold-start protocol, content bridging, co-occurrence reranking — with per-model Recall@10 and NDCG@10.</w:t>
      </w:r>
    </w:p>
    <w:p w14:paraId="3749A162" w14:textId="77777777" w:rsidR="00C60C22" w:rsidRDefault="00000000">
      <w:pPr>
        <w:numPr>
          <w:ilvl w:val="0"/>
          <w:numId w:val="9"/>
        </w:num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2. A diagnosis of why CDR appeared ineffective in our initial runs: user overlap below ~10% leaves the mapping network with no training signal; above 80% every CDR model becomes competitive with in-domain baselines.</w:t>
      </w:r>
    </w:p>
    <w:p w14:paraId="1EC110A2" w14:textId="77777777" w:rsidR="00C60C22" w:rsidRDefault="00000000">
      <w:pPr>
        <w:numPr>
          <w:ilvl w:val="0"/>
          <w:numId w:val="9"/>
        </w:num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3. A universal, training-free post-processing layer — movie→game co-occurrence reranking at λ = 0.05 — that improves every base model on LLO and rescues single-domain models at cold-start.</w:t>
      </w:r>
    </w:p>
    <w:p w14:paraId="6FA7DD22" w14:textId="77777777" w:rsidR="00C60C22" w:rsidRDefault="00000000">
      <w:pPr>
        <w:numPr>
          <w:ilvl w:val="0"/>
          <w:numId w:val="9"/>
        </w:num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4. A context-aware routing rule operationalised in a full-stack demo: popularity + SBERT-CDR at n = 0 games, EMCDR/PTUPCDR at n = 1–2, LightGCN at n ≥ 3, universally reranked with co-occurrence.</w:t>
      </w:r>
    </w:p>
    <w:p w14:paraId="15DB49BB" w14:textId="77777777" w:rsidR="00C60C22" w:rsidRDefault="00000000">
      <w:pPr>
        <w:pStyle w:val="Heading2"/>
        <w:spacing w:before="240" w:after="160"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t>Future Work</w:t>
      </w:r>
    </w:p>
    <w:p w14:paraId="18A83F76" w14:textId="77777777" w:rsidR="00C60C22" w:rsidRDefault="00000000">
      <w:pPr>
        <w:numPr>
          <w:ilvl w:val="0"/>
          <w:numId w:val="9"/>
        </w:num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Statistical significance: Run all experiments with 3–5 random seeds and report confidence intervals</w:t>
      </w:r>
    </w:p>
    <w:p w14:paraId="09975202" w14:textId="77777777" w:rsidR="00C60C22" w:rsidRDefault="00000000">
      <w:pPr>
        <w:numPr>
          <w:ilvl w:val="0"/>
          <w:numId w:val="9"/>
        </w:num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Additional domain pairs: Test the routing rule on other Amazon category pairs (e.g., books→movies, electronics→games)</w:t>
      </w:r>
    </w:p>
    <w:p w14:paraId="0D31DCCA" w14:textId="77777777" w:rsidR="00C60C22" w:rsidRDefault="00000000">
      <w:pPr>
        <w:numPr>
          <w:ilvl w:val="0"/>
          <w:numId w:val="9"/>
        </w:num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Online evaluation: Deploy the routing rule in an A/B test to measure real-world click-through improvements</w:t>
      </w:r>
    </w:p>
    <w:p w14:paraId="4CEFDE7D" w14:textId="77777777" w:rsidR="00C60C22" w:rsidRDefault="00000000">
      <w:pPr>
        <w:numPr>
          <w:ilvl w:val="0"/>
          <w:numId w:val="9"/>
        </w:num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lastRenderedPageBreak/>
        <w:t>Hybrid model: Train a single model that combines LightGCN graph signal with SBERT content and cooc behavioral transfer</w:t>
      </w:r>
    </w:p>
    <w:p w14:paraId="29374897" w14:textId="77777777" w:rsidR="00C60C22" w:rsidRDefault="00000000">
      <w:pPr>
        <w:numPr>
          <w:ilvl w:val="0"/>
          <w:numId w:val="9"/>
        </w:num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Temporal dynamics: Investigate whether user preferences transfer differently over time (e.g., movie taste from 2020 may not predict 2024 game preferences)</w:t>
      </w:r>
    </w:p>
    <w:p w14:paraId="48E880E7" w14:textId="77777777" w:rsidR="00C60C22" w:rsidRDefault="00000000">
      <w:pPr>
        <w:pStyle w:val="Heading1"/>
        <w:pBdr>
          <w:bottom w:val="single" w:sz="8" w:space="4" w:color="2E7D8C"/>
        </w:pBdr>
        <w:spacing w:before="360" w:after="200"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t>10. References</w:t>
      </w:r>
    </w:p>
    <w:p w14:paraId="1AA5F2A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[1] He, X., Liao, L., Zhang, H., Nie, L., Hu, X., &amp; Chua, T. S. (2017). Neural collaborative filtering. WWW 2017.</w:t>
      </w:r>
    </w:p>
    <w:p w14:paraId="6B5B27F1"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[2] He, X., Deng, K., Wang, X., Li, Y., Zhang, Y., &amp; Wang, M. (2020). LightGCN: Simplifying and powering graph convolution network for recommendation. SIGIR 2020.</w:t>
      </w:r>
    </w:p>
    <w:p w14:paraId="23182DA2"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[3] Singh, A. P., &amp; Gordon, G. J. (2008). Relational learning via collective matrix factorization. KDD 2008.</w:t>
      </w:r>
    </w:p>
    <w:p w14:paraId="719B54AC"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[4] Man, T., Shen, H., Jin, X., &amp; Cheng, X. (2017). Cross-domain recommendation: An embedding and mapping approach. IJCAI 2017.</w:t>
      </w:r>
    </w:p>
    <w:p w14:paraId="6F0C4CDB"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[5] Zhu, Y., Tang, Z., Liu, Y., Zhuang, F., Xie, R., Zhang, X., Lin, L., &amp; He, Q. (2022). Personalized transfer of user preferences for cross-domain recommendation. WSDM 2022.</w:t>
      </w:r>
    </w:p>
    <w:p w14:paraId="45ED6FDC"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[6] Rendle, S., Freudenthaler, C., Gantner, Z., &amp; Schmidt-Thieme, L. (2009). BPR: Bayesian personalized ranking from implicit feedback. UAI 2009.</w:t>
      </w:r>
    </w:p>
    <w:p w14:paraId="40E91FF7"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[7] Reimers, N., &amp; Gurevych, I. (2019). Sentence-BERT: Sentence embeddings using Siamese BERT-networks. EMNLP 2019.</w:t>
      </w:r>
    </w:p>
    <w:p w14:paraId="4A7C26C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[8] Hou, Y., Li, J., He, Z., Yan, A., Chen, X., &amp; McAuley, J. (2024). Bridging language and items for retrieval and recommendation. arXiv preprint. (Amazon Reviews 2023 dataset)</w:t>
      </w:r>
    </w:p>
    <w:p w14:paraId="17E8E7FB"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[9] Zhu, F., Wang, Y., Chen, C., Zhou, J., Li, L., &amp; Liu, G. (2021). Cross-domain recommendation: Challenges, progress, and prospects. IJCAI 2021.</w:t>
      </w:r>
    </w:p>
    <w:p w14:paraId="5D183E6E"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[10] Li, P., &amp; Tuzhilin, A. (2020). DDTCDR: Deep dual transfer cross domain recommendation. WSDM 2020.</w:t>
      </w:r>
    </w:p>
    <w:p w14:paraId="061FEF49"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[11] Hu, G., Zhang, Y., &amp; Yang, Q. (2018). CoNet: Collaborative cross networks for cross-domain recommendation. CIKM 2018.</w:t>
      </w:r>
    </w:p>
    <w:p w14:paraId="122B7786"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[12] Liu, M., Li, J., Li, G., &amp; Pan, P. (2020). Cross domain recommendation via bi-directional transfer graph collaborative filtering networks (BiTGCF). CIKM 2020.</w:t>
      </w:r>
    </w:p>
    <w:p w14:paraId="28950568"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[13] Kang, W.-C., &amp; McAuley, J. (2018). Self-attentive sequential recommendation. ICDM 2018.</w:t>
      </w:r>
    </w:p>
    <w:p w14:paraId="77FD2352"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[14] Wang, X., He, X., Wang, M., Feng, F., &amp; Chua, T.-S. (2019). Neural graph collaborative filtering. SIGIR 2019.</w:t>
      </w:r>
    </w:p>
    <w:p w14:paraId="4540F800"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[15] Rendle, S. (2010). Factorization machines. ICDM 2010.</w:t>
      </w:r>
    </w:p>
    <w:p w14:paraId="6876F18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[16] Krichene, W., &amp; Rendle, S. (2020). On sampled metrics for item recommendation. KDD 2020.</w:t>
      </w:r>
    </w:p>
    <w:p w14:paraId="361D174C"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lastRenderedPageBreak/>
        <w:t>[17] Gao, C., et al. (2023). A survey of graph neural networks for recommender systems: Challenges, methods, and directions. TOIS.</w:t>
      </w:r>
    </w:p>
    <w:p w14:paraId="1513821F"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[18] McAuley, J., &amp; Leskovec, J. (2013). Hidden factors and hidden topics: Understanding rating dimensions with review text. RecSys 2013.</w:t>
      </w:r>
    </w:p>
    <w:p w14:paraId="2873ABFD" w14:textId="77777777" w:rsidR="00C60C22" w:rsidRDefault="00C60C22">
      <w:pPr>
        <w:spacing w:after="120" w:line="324" w:lineRule="auto"/>
        <w:rPr>
          <w:rFonts w:ascii="Arial" w:eastAsia="Arial" w:hAnsi="Arial" w:cs="Arial"/>
          <w:color w:val="191919"/>
          <w:sz w:val="20"/>
          <w:szCs w:val="20"/>
        </w:rPr>
      </w:pPr>
    </w:p>
    <w:p w14:paraId="7899E2BF"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 xml:space="preserve">Source: </w:t>
      </w:r>
    </w:p>
    <w:p w14:paraId="429CB16C" w14:textId="77777777" w:rsidR="00C60C22" w:rsidRDefault="00C60C22">
      <w:pPr>
        <w:spacing w:after="120" w:line="324" w:lineRule="auto"/>
        <w:rPr>
          <w:rFonts w:ascii="Arial" w:eastAsia="Arial" w:hAnsi="Arial" w:cs="Arial"/>
          <w:color w:val="191919"/>
          <w:sz w:val="20"/>
          <w:szCs w:val="20"/>
        </w:rPr>
      </w:pPr>
      <w:hyperlink r:id="rId88">
        <w:r>
          <w:rPr>
            <w:rFonts w:ascii="Arial" w:eastAsia="Arial" w:hAnsi="Arial" w:cs="Arial"/>
            <w:color w:val="1155CC"/>
            <w:sz w:val="20"/>
            <w:szCs w:val="20"/>
            <w:u w:val="single"/>
          </w:rPr>
          <w:t>https://www.evidentlyai.com/ranking-metrics/precision-recall-at-k</w:t>
        </w:r>
      </w:hyperlink>
    </w:p>
    <w:p w14:paraId="104F55A1" w14:textId="77777777" w:rsidR="00C60C22" w:rsidRDefault="00C60C22">
      <w:pPr>
        <w:spacing w:after="120" w:line="324" w:lineRule="auto"/>
        <w:rPr>
          <w:rFonts w:ascii="Arial" w:eastAsia="Arial" w:hAnsi="Arial" w:cs="Arial"/>
          <w:color w:val="191919"/>
          <w:sz w:val="20"/>
          <w:szCs w:val="20"/>
        </w:rPr>
      </w:pPr>
    </w:p>
    <w:p w14:paraId="4E94A959"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Table 3: Key hyperparameters, defaults adopted in this report, and sensitivity (tuned values are from the §6 sweeps).</w:t>
      </w:r>
    </w:p>
    <w:tbl>
      <w:tblPr>
        <w:tblStyle w:val="afff7"/>
        <w:tblW w:w="9405"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1881"/>
        <w:gridCol w:w="1881"/>
        <w:gridCol w:w="1881"/>
        <w:gridCol w:w="1881"/>
        <w:gridCol w:w="1881"/>
      </w:tblGrid>
      <w:tr w:rsidR="00C60C22" w14:paraId="7E240C6C" w14:textId="77777777" w:rsidTr="00C60C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3831AD73"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t>Model</w:t>
            </w:r>
          </w:p>
        </w:tc>
        <w:tc>
          <w:tcPr>
            <w:tcW w:w="1881" w:type="dxa"/>
          </w:tcPr>
          <w:p w14:paraId="64D7E0C1" w14:textId="77777777" w:rsidR="00C60C22" w:rsidRDefault="00000000">
            <w:pPr>
              <w:spacing w:after="120" w:line="324"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color w:val="191919"/>
                <w:sz w:val="20"/>
                <w:szCs w:val="20"/>
              </w:rPr>
            </w:pPr>
            <w:r>
              <w:rPr>
                <w:rFonts w:ascii="Arial" w:eastAsia="Arial" w:hAnsi="Arial" w:cs="Arial"/>
                <w:b w:val="0"/>
                <w:bCs w:val="0"/>
                <w:color w:val="191919"/>
                <w:sz w:val="20"/>
                <w:szCs w:val="20"/>
              </w:rPr>
              <w:t>Key hyperparameters</w:t>
            </w:r>
          </w:p>
        </w:tc>
        <w:tc>
          <w:tcPr>
            <w:tcW w:w="1881" w:type="dxa"/>
          </w:tcPr>
          <w:p w14:paraId="48D62CFF" w14:textId="77777777" w:rsidR="00C60C22" w:rsidRDefault="00000000">
            <w:pPr>
              <w:spacing w:after="120" w:line="324"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color w:val="191919"/>
                <w:sz w:val="20"/>
                <w:szCs w:val="20"/>
              </w:rPr>
            </w:pPr>
            <w:r>
              <w:rPr>
                <w:rFonts w:ascii="Arial" w:eastAsia="Arial" w:hAnsi="Arial" w:cs="Arial"/>
                <w:b w:val="0"/>
                <w:bCs w:val="0"/>
                <w:color w:val="191919"/>
                <w:sz w:val="20"/>
                <w:szCs w:val="20"/>
              </w:rPr>
              <w:t>Default (this report)</w:t>
            </w:r>
          </w:p>
        </w:tc>
        <w:tc>
          <w:tcPr>
            <w:tcW w:w="1881" w:type="dxa"/>
          </w:tcPr>
          <w:p w14:paraId="5B890728" w14:textId="77777777" w:rsidR="00C60C22" w:rsidRDefault="00000000">
            <w:pPr>
              <w:spacing w:after="120" w:line="324"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color w:val="191919"/>
                <w:sz w:val="20"/>
                <w:szCs w:val="20"/>
              </w:rPr>
            </w:pPr>
            <w:r>
              <w:rPr>
                <w:rFonts w:ascii="Arial" w:eastAsia="Arial" w:hAnsi="Arial" w:cs="Arial"/>
                <w:b w:val="0"/>
                <w:bCs w:val="0"/>
                <w:color w:val="191919"/>
                <w:sz w:val="20"/>
                <w:szCs w:val="20"/>
              </w:rPr>
              <w:t>Tuned on</w:t>
            </w:r>
          </w:p>
        </w:tc>
        <w:tc>
          <w:tcPr>
            <w:tcW w:w="1881" w:type="dxa"/>
          </w:tcPr>
          <w:p w14:paraId="32E45F2D" w14:textId="77777777" w:rsidR="00C60C22" w:rsidRDefault="00000000">
            <w:pPr>
              <w:spacing w:after="120" w:line="324"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color w:val="191919"/>
                <w:sz w:val="20"/>
                <w:szCs w:val="20"/>
              </w:rPr>
            </w:pPr>
            <w:r>
              <w:rPr>
                <w:rFonts w:ascii="Arial" w:eastAsia="Arial" w:hAnsi="Arial" w:cs="Arial"/>
                <w:b w:val="0"/>
                <w:bCs w:val="0"/>
                <w:color w:val="191919"/>
                <w:sz w:val="20"/>
                <w:szCs w:val="20"/>
              </w:rPr>
              <w:t>Sensitivity</w:t>
            </w:r>
          </w:p>
        </w:tc>
      </w:tr>
      <w:tr w:rsidR="00C60C22" w14:paraId="0309A8E1" w14:textId="77777777" w:rsidTr="00C60C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47FD8B96"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t>MF-BPR</w:t>
            </w:r>
          </w:p>
        </w:tc>
        <w:tc>
          <w:tcPr>
            <w:tcW w:w="1881" w:type="dxa"/>
          </w:tcPr>
          <w:p w14:paraId="64E0D92C"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embedding_dim, lr, neg-samples</w:t>
            </w:r>
          </w:p>
        </w:tc>
        <w:tc>
          <w:tcPr>
            <w:tcW w:w="1881" w:type="dxa"/>
          </w:tcPr>
          <w:p w14:paraId="20F86B77"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64 / 1e-3 / 4</w:t>
            </w:r>
          </w:p>
        </w:tc>
        <w:tc>
          <w:tcPr>
            <w:tcW w:w="1881" w:type="dxa"/>
          </w:tcPr>
          <w:p w14:paraId="753F7F15"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w:t>
            </w:r>
          </w:p>
        </w:tc>
        <w:tc>
          <w:tcPr>
            <w:tcW w:w="1881" w:type="dxa"/>
          </w:tcPr>
          <w:p w14:paraId="1FFB3414"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low</w:t>
            </w:r>
          </w:p>
        </w:tc>
      </w:tr>
      <w:tr w:rsidR="00C60C22" w14:paraId="4914F46E" w14:textId="77777777" w:rsidTr="00C60C2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24A06967"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t>NCF</w:t>
            </w:r>
          </w:p>
        </w:tc>
        <w:tc>
          <w:tcPr>
            <w:tcW w:w="1881" w:type="dxa"/>
          </w:tcPr>
          <w:p w14:paraId="38F84799"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GMF dim, MLP layers, lr, dropout</w:t>
            </w:r>
          </w:p>
        </w:tc>
        <w:tc>
          <w:tcPr>
            <w:tcW w:w="1881" w:type="dxa"/>
          </w:tcPr>
          <w:p w14:paraId="27DF8563"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64 / [128,64,32,16] / 1e-3 / 0.2</w:t>
            </w:r>
          </w:p>
        </w:tc>
        <w:tc>
          <w:tcPr>
            <w:tcW w:w="1881" w:type="dxa"/>
          </w:tcPr>
          <w:p w14:paraId="450CE169"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w:t>
            </w:r>
          </w:p>
        </w:tc>
        <w:tc>
          <w:tcPr>
            <w:tcW w:w="1881" w:type="dxa"/>
          </w:tcPr>
          <w:p w14:paraId="1A3046B3"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low</w:t>
            </w:r>
          </w:p>
        </w:tc>
      </w:tr>
      <w:tr w:rsidR="00C60C22" w14:paraId="2D77F8B1" w14:textId="77777777" w:rsidTr="00C60C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43F1EAA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t>LightGCN</w:t>
            </w:r>
          </w:p>
        </w:tc>
        <w:tc>
          <w:tcPr>
            <w:tcW w:w="1881" w:type="dxa"/>
          </w:tcPr>
          <w:p w14:paraId="32C45945"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K (propagation depth), embedding_dim</w:t>
            </w:r>
          </w:p>
        </w:tc>
        <w:tc>
          <w:tcPr>
            <w:tcW w:w="1881" w:type="dxa"/>
          </w:tcPr>
          <w:p w14:paraId="31A179EB"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K = 4, dim = 64</w:t>
            </w:r>
          </w:p>
        </w:tc>
        <w:tc>
          <w:tcPr>
            <w:tcW w:w="1881" w:type="dxa"/>
          </w:tcPr>
          <w:p w14:paraId="1ACEFBA6"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L3 (Fig. 37)</w:t>
            </w:r>
          </w:p>
        </w:tc>
        <w:tc>
          <w:tcPr>
            <w:tcW w:w="1881" w:type="dxa"/>
          </w:tcPr>
          <w:p w14:paraId="1198C987"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medium — plateau after K ≥ 2</w:t>
            </w:r>
          </w:p>
        </w:tc>
      </w:tr>
      <w:tr w:rsidR="00C60C22" w14:paraId="3F16AAF7" w14:textId="77777777" w:rsidTr="00C60C2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6E8C5E10"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t>CMF</w:t>
            </w:r>
          </w:p>
        </w:tc>
        <w:tc>
          <w:tcPr>
            <w:tcW w:w="1881" w:type="dxa"/>
          </w:tcPr>
          <w:p w14:paraId="1A017BC2"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lr, α (source-loss weight)</w:t>
            </w:r>
          </w:p>
        </w:tc>
        <w:tc>
          <w:tcPr>
            <w:tcW w:w="1881" w:type="dxa"/>
          </w:tcPr>
          <w:p w14:paraId="45F58330"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lr = 1e-3, α = 0.2</w:t>
            </w:r>
          </w:p>
        </w:tc>
        <w:tc>
          <w:tcPr>
            <w:tcW w:w="1881" w:type="dxa"/>
          </w:tcPr>
          <w:p w14:paraId="76B6ADBD"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L3 (Fig. 35)</w:t>
            </w:r>
          </w:p>
        </w:tc>
        <w:tc>
          <w:tcPr>
            <w:tcW w:w="1881" w:type="dxa"/>
          </w:tcPr>
          <w:p w14:paraId="59341BAD"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high — default α = 0.5 halved Recall@10</w:t>
            </w:r>
          </w:p>
        </w:tc>
      </w:tr>
      <w:tr w:rsidR="00C60C22" w14:paraId="3E1EB22C" w14:textId="77777777" w:rsidTr="00C60C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63A9ADE1"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t>EMCDR</w:t>
            </w:r>
          </w:p>
        </w:tc>
        <w:tc>
          <w:tcPr>
            <w:tcW w:w="1881" w:type="dxa"/>
          </w:tcPr>
          <w:p w14:paraId="7F807D02"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mapping-MLP layers, λ (cooc blend)</w:t>
            </w:r>
          </w:p>
        </w:tc>
        <w:tc>
          <w:tcPr>
            <w:tcW w:w="1881" w:type="dxa"/>
          </w:tcPr>
          <w:p w14:paraId="7F48A19F"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[128,64], λ = 0.05</w:t>
            </w:r>
          </w:p>
        </w:tc>
        <w:tc>
          <w:tcPr>
            <w:tcW w:w="1881" w:type="dxa"/>
          </w:tcPr>
          <w:p w14:paraId="206D402F"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L3 (Fig. 36)</w:t>
            </w:r>
          </w:p>
        </w:tc>
        <w:tc>
          <w:tcPr>
            <w:tcW w:w="1881" w:type="dxa"/>
          </w:tcPr>
          <w:p w14:paraId="1A440273"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high on λ — peaks sharply at 0.05</w:t>
            </w:r>
          </w:p>
        </w:tc>
      </w:tr>
      <w:tr w:rsidR="00C60C22" w14:paraId="17C0B1FA" w14:textId="77777777" w:rsidTr="00C60C2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3AA604E5"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t>PTUPCDR</w:t>
            </w:r>
          </w:p>
        </w:tc>
        <w:tc>
          <w:tcPr>
            <w:tcW w:w="1881" w:type="dxa"/>
          </w:tcPr>
          <w:p w14:paraId="0E16A6E7"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n_experts, gate τ, blend w</w:t>
            </w:r>
          </w:p>
        </w:tc>
        <w:tc>
          <w:tcPr>
            <w:tcW w:w="1881" w:type="dxa"/>
          </w:tcPr>
          <w:p w14:paraId="160D9A00"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n = 2, τ = 1.0, w = 0.5</w:t>
            </w:r>
          </w:p>
        </w:tc>
        <w:tc>
          <w:tcPr>
            <w:tcW w:w="1881" w:type="dxa"/>
          </w:tcPr>
          <w:p w14:paraId="22D9C0AD"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L3 (Fig. 38)</w:t>
            </w:r>
          </w:p>
        </w:tc>
        <w:tc>
          <w:tcPr>
            <w:tcW w:w="1881" w:type="dxa"/>
          </w:tcPr>
          <w:p w14:paraId="16C17C0D"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medium — more experts over-fit L3</w:t>
            </w:r>
          </w:p>
        </w:tc>
      </w:tr>
      <w:tr w:rsidR="00C60C22" w14:paraId="55AE9EC3" w14:textId="77777777" w:rsidTr="00C60C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56788096"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t>SBERT-CDR</w:t>
            </w:r>
          </w:p>
        </w:tc>
        <w:tc>
          <w:tcPr>
            <w:tcW w:w="1881" w:type="dxa"/>
          </w:tcPr>
          <w:p w14:paraId="67E9E03E"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source_weight (movie share)</w:t>
            </w:r>
          </w:p>
        </w:tc>
        <w:tc>
          <w:tcPr>
            <w:tcW w:w="1881" w:type="dxa"/>
          </w:tcPr>
          <w:p w14:paraId="124C9DFE"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0.1 on overlap, 0.5 on cold</w:t>
            </w:r>
          </w:p>
        </w:tc>
        <w:tc>
          <w:tcPr>
            <w:tcW w:w="1881" w:type="dxa"/>
          </w:tcPr>
          <w:p w14:paraId="2055C93B"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L3 (Fig. 39)</w:t>
            </w:r>
          </w:p>
        </w:tc>
        <w:tc>
          <w:tcPr>
            <w:tcW w:w="1881" w:type="dxa"/>
          </w:tcPr>
          <w:p w14:paraId="16159981"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high — monotonic on overlap cohorts</w:t>
            </w:r>
          </w:p>
        </w:tc>
      </w:tr>
      <w:tr w:rsidR="00C60C22" w14:paraId="1E7458AE" w14:textId="77777777" w:rsidTr="00C60C2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270D81D2"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t>Cooc rerank</w:t>
            </w:r>
          </w:p>
        </w:tc>
        <w:tc>
          <w:tcPr>
            <w:tcW w:w="1881" w:type="dxa"/>
          </w:tcPr>
          <w:p w14:paraId="4C3A2D1B"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λ (blend with base score)</w:t>
            </w:r>
          </w:p>
        </w:tc>
        <w:tc>
          <w:tcPr>
            <w:tcW w:w="1881" w:type="dxa"/>
          </w:tcPr>
          <w:p w14:paraId="6EE13A26"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0.05</w:t>
            </w:r>
          </w:p>
        </w:tc>
        <w:tc>
          <w:tcPr>
            <w:tcW w:w="1881" w:type="dxa"/>
          </w:tcPr>
          <w:p w14:paraId="5180BFBC"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L3 (§5.8)</w:t>
            </w:r>
          </w:p>
        </w:tc>
        <w:tc>
          <w:tcPr>
            <w:tcW w:w="1881" w:type="dxa"/>
          </w:tcPr>
          <w:p w14:paraId="534879C5"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high past λ = 0.1 — personalisation collapses</w:t>
            </w:r>
          </w:p>
        </w:tc>
      </w:tr>
    </w:tbl>
    <w:p w14:paraId="707AC414" w14:textId="77777777" w:rsidR="00C60C22" w:rsidRDefault="00C60C22">
      <w:pPr>
        <w:widowControl w:val="0"/>
        <w:spacing w:after="120" w:line="324" w:lineRule="auto"/>
        <w:rPr>
          <w:rFonts w:ascii="Arial" w:eastAsia="Arial" w:hAnsi="Arial" w:cs="Arial"/>
          <w:color w:val="191919"/>
          <w:sz w:val="20"/>
          <w:szCs w:val="20"/>
        </w:rPr>
      </w:pPr>
    </w:p>
    <w:sectPr w:rsidR="00C60C22">
      <w:headerReference w:type="default" r:id="rId89"/>
      <w:footerReference w:type="default" r:id="rId90"/>
      <w:pgSz w:w="12240" w:h="15840"/>
      <w:pgMar w:top="1417" w:right="1417" w:bottom="1417" w:left="1417"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Nguyen Cuu Phap" w:date="2026-04-22T00:49:00Z" w:initials="">
    <w:p w14:paraId="454E750F" w14:textId="77777777" w:rsidR="00C60C22" w:rsidRDefault="00C95EC0">
      <w:pPr>
        <w:widowControl w:val="0"/>
        <w:pBdr>
          <w:top w:val="nil"/>
          <w:left w:val="nil"/>
          <w:bottom w:val="nil"/>
          <w:right w:val="nil"/>
          <w:between w:val="nil"/>
        </w:pBdr>
        <w:spacing w:after="0" w:line="240" w:lineRule="auto"/>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check fact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54E750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54E750F" w16cid:durableId="62C5992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744506" w14:textId="77777777" w:rsidR="00986657" w:rsidRDefault="00986657">
      <w:pPr>
        <w:spacing w:after="0" w:line="240" w:lineRule="auto"/>
      </w:pPr>
      <w:r>
        <w:separator/>
      </w:r>
    </w:p>
  </w:endnote>
  <w:endnote w:type="continuationSeparator" w:id="0">
    <w:p w14:paraId="4F40390E" w14:textId="77777777" w:rsidR="00986657" w:rsidRDefault="009866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8D7D8712-BED3-B545-975E-065182FD555A}"/>
    <w:embedBold r:id="rId2" w:fontKey="{CEEBE27C-842A-2145-9529-5ECEA1843B76}"/>
    <w:embedItalic r:id="rId3" w:fontKey="{C10A6C02-7C2A-6545-BEA7-BFE005BEEBD5}"/>
    <w:embedBoldItalic r:id="rId4" w:fontKey="{1930B23B-0F7D-DE4F-BB57-8CFB54E6DE8D}"/>
  </w:font>
  <w:font w:name="Noto Sans Symbols">
    <w:charset w:val="00"/>
    <w:family w:val="auto"/>
    <w:pitch w:val="default"/>
    <w:embedRegular r:id="rId5" w:fontKey="{8E0158AA-EE6C-D74F-A109-3FD48E85DD9F}"/>
  </w:font>
  <w:font w:name="Times New Roman">
    <w:panose1 w:val="02020603050405020304"/>
    <w:charset w:val="00"/>
    <w:family w:val="roman"/>
    <w:pitch w:val="variable"/>
    <w:sig w:usb0="E0002EFF" w:usb1="C000785B" w:usb2="00000009" w:usb3="00000000" w:csb0="000001FF" w:csb1="00000000"/>
    <w:embedRegular r:id="rId6" w:fontKey="{3C6887D2-0D32-004D-8CAF-D61DED55A9C6}"/>
  </w:font>
  <w:font w:name="Calibri">
    <w:panose1 w:val="020F0502020204030204"/>
    <w:charset w:val="00"/>
    <w:family w:val="swiss"/>
    <w:pitch w:val="variable"/>
    <w:sig w:usb0="E0002AFF" w:usb1="C000247B" w:usb2="00000009" w:usb3="00000000" w:csb0="000001FF" w:csb1="00000000"/>
    <w:embedRegular r:id="rId7" w:fontKey="{7C9D6AFB-7D01-4F4D-9412-AFCE9117C4A1}"/>
    <w:embedBold r:id="rId8" w:fontKey="{3EFBBFB3-AD46-444E-AF86-07BD57E45E0B}"/>
    <w:embedItalic r:id="rId9" w:fontKey="{4F2586BB-96C5-C749-B22C-B29E214C59CA}"/>
    <w:embedBoldItalic r:id="rId10" w:fontKey="{31FE33F7-DFD3-D142-B6C3-F2525337E97F}"/>
  </w:font>
  <w:font w:name="Lora Medium">
    <w:panose1 w:val="00000000000000000000"/>
    <w:charset w:val="4D"/>
    <w:family w:val="auto"/>
    <w:pitch w:val="variable"/>
    <w:sig w:usb0="A00002FF" w:usb1="5000204B" w:usb2="00000000" w:usb3="00000000" w:csb0="00000097" w:csb1="00000000"/>
  </w:font>
  <w:font w:name="Cambria Math">
    <w:panose1 w:val="02040503050406030204"/>
    <w:charset w:val="00"/>
    <w:family w:val="roman"/>
    <w:pitch w:val="variable"/>
    <w:sig w:usb0="E00002FF" w:usb1="420024FF" w:usb2="00000000" w:usb3="00000000" w:csb0="0000019F" w:csb1="00000000"/>
    <w:embedRegular r:id="rId11" w:fontKey="{32B74463-B0E3-E148-9C3D-053A1FD5D12A}"/>
    <w:embedItalic r:id="rId12" w:fontKey="{D40614BE-8DC4-CB43-8CAA-C4DBE9DF1AF1}"/>
  </w:font>
  <w:font w:name="Segoe UI Symbol">
    <w:panose1 w:val="020B0502040204020203"/>
    <w:charset w:val="00"/>
    <w:family w:val="swiss"/>
    <w:pitch w:val="variable"/>
    <w:sig w:usb0="800001E3" w:usb1="1200FFEF" w:usb2="00040000" w:usb3="00000000" w:csb0="00000001" w:csb1="00000000"/>
    <w:embedItalic r:id="rId13" w:fontKey="{B2FAC1C4-8058-734F-962F-5B3ECB524ADB}"/>
  </w:font>
  <w:font w:name="Cambria">
    <w:panose1 w:val="02040503050406030204"/>
    <w:charset w:val="00"/>
    <w:family w:val="roman"/>
    <w:pitch w:val="variable"/>
    <w:sig w:usb0="E00002FF" w:usb1="400004FF" w:usb2="00000000" w:usb3="00000000" w:csb0="0000019F" w:csb1="00000000"/>
    <w:embedRegular r:id="rId14" w:fontKey="{5F93CEB5-CCC3-D042-9045-DEAF1109170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C8E9F" w14:textId="77777777" w:rsidR="00C60C22" w:rsidRDefault="00000000">
    <w:pPr>
      <w:pBdr>
        <w:top w:val="single" w:sz="4" w:space="4" w:color="E2E8F0"/>
        <w:left w:val="nil"/>
        <w:bottom w:val="nil"/>
        <w:right w:val="nil"/>
        <w:between w:val="nil"/>
      </w:pBdr>
      <w:tabs>
        <w:tab w:val="center" w:pos="4680"/>
        <w:tab w:val="right" w:pos="9360"/>
      </w:tabs>
      <w:spacing w:after="0" w:line="240" w:lineRule="auto"/>
      <w:jc w:val="center"/>
    </w:pPr>
    <w:r>
      <w:rPr>
        <w:color w:val="64748B"/>
        <w:sz w:val="16"/>
        <w:szCs w:val="16"/>
      </w:rPr>
      <w:t xml:space="preserve">Page </w:t>
    </w:r>
    <w:r>
      <w:rPr>
        <w:color w:val="64748B"/>
        <w:sz w:val="16"/>
        <w:szCs w:val="16"/>
      </w:rPr>
      <w:fldChar w:fldCharType="begin"/>
    </w:r>
    <w:r>
      <w:rPr>
        <w:color w:val="64748B"/>
        <w:sz w:val="16"/>
        <w:szCs w:val="16"/>
      </w:rPr>
      <w:instrText>PAGE</w:instrText>
    </w:r>
    <w:r>
      <w:rPr>
        <w:color w:val="64748B"/>
        <w:sz w:val="16"/>
        <w:szCs w:val="16"/>
      </w:rPr>
      <w:fldChar w:fldCharType="separate"/>
    </w:r>
    <w:r w:rsidR="00C95EC0">
      <w:rPr>
        <w:noProof/>
        <w:color w:val="64748B"/>
        <w:sz w:val="16"/>
        <w:szCs w:val="16"/>
      </w:rPr>
      <w:t>1</w:t>
    </w:r>
    <w:r>
      <w:rPr>
        <w:color w:val="64748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FA6162" w14:textId="77777777" w:rsidR="00986657" w:rsidRDefault="00986657">
      <w:pPr>
        <w:spacing w:after="0" w:line="240" w:lineRule="auto"/>
      </w:pPr>
      <w:r>
        <w:separator/>
      </w:r>
    </w:p>
  </w:footnote>
  <w:footnote w:type="continuationSeparator" w:id="0">
    <w:p w14:paraId="0DB8EDF3" w14:textId="77777777" w:rsidR="00986657" w:rsidRDefault="009866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3D9B2" w14:textId="77777777" w:rsidR="00C60C22" w:rsidRDefault="00000000">
    <w:pPr>
      <w:pBdr>
        <w:top w:val="nil"/>
        <w:left w:val="nil"/>
        <w:bottom w:val="single" w:sz="4" w:space="4" w:color="2E7D8C"/>
        <w:right w:val="nil"/>
        <w:between w:val="nil"/>
      </w:pBdr>
      <w:tabs>
        <w:tab w:val="center" w:pos="4680"/>
        <w:tab w:val="right" w:pos="9360"/>
      </w:tabs>
      <w:spacing w:after="0" w:line="240" w:lineRule="auto"/>
      <w:jc w:val="right"/>
    </w:pPr>
    <w:r>
      <w:rPr>
        <w:i/>
        <w:iCs/>
        <w:color w:val="64748B"/>
        <w:sz w:val="16"/>
        <w:szCs w:val="16"/>
      </w:rPr>
      <w:t>Cross-Domain Recommender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61CE9"/>
    <w:multiLevelType w:val="multilevel"/>
    <w:tmpl w:val="7884C708"/>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3A4A78FC"/>
    <w:multiLevelType w:val="multilevel"/>
    <w:tmpl w:val="45682A72"/>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3BBB35F5"/>
    <w:multiLevelType w:val="multilevel"/>
    <w:tmpl w:val="6B9A5AD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44CD3C66"/>
    <w:multiLevelType w:val="multilevel"/>
    <w:tmpl w:val="98EAD688"/>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4DA33E44"/>
    <w:multiLevelType w:val="multilevel"/>
    <w:tmpl w:val="F6C221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5684A5F"/>
    <w:multiLevelType w:val="multilevel"/>
    <w:tmpl w:val="C1F8CC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D1A074C"/>
    <w:multiLevelType w:val="multilevel"/>
    <w:tmpl w:val="2DC8C4CA"/>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621B66DF"/>
    <w:multiLevelType w:val="multilevel"/>
    <w:tmpl w:val="A496B0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68D0A12"/>
    <w:multiLevelType w:val="multilevel"/>
    <w:tmpl w:val="0EA63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3BE1DE4"/>
    <w:multiLevelType w:val="multilevel"/>
    <w:tmpl w:val="D04682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95957221">
    <w:abstractNumId w:val="0"/>
  </w:num>
  <w:num w:numId="2" w16cid:durableId="661354261">
    <w:abstractNumId w:val="3"/>
  </w:num>
  <w:num w:numId="3" w16cid:durableId="1495414583">
    <w:abstractNumId w:val="4"/>
  </w:num>
  <w:num w:numId="4" w16cid:durableId="908343095">
    <w:abstractNumId w:val="9"/>
  </w:num>
  <w:num w:numId="5" w16cid:durableId="167838260">
    <w:abstractNumId w:val="1"/>
  </w:num>
  <w:num w:numId="6" w16cid:durableId="441999169">
    <w:abstractNumId w:val="7"/>
  </w:num>
  <w:num w:numId="7" w16cid:durableId="1180121753">
    <w:abstractNumId w:val="8"/>
  </w:num>
  <w:num w:numId="8" w16cid:durableId="974486606">
    <w:abstractNumId w:val="6"/>
  </w:num>
  <w:num w:numId="9" w16cid:durableId="990254685">
    <w:abstractNumId w:val="2"/>
  </w:num>
  <w:num w:numId="10" w16cid:durableId="20168353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8"/>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0C22"/>
    <w:rsid w:val="0024669D"/>
    <w:rsid w:val="002806D8"/>
    <w:rsid w:val="004164BB"/>
    <w:rsid w:val="00806362"/>
    <w:rsid w:val="00894F91"/>
    <w:rsid w:val="00907D75"/>
    <w:rsid w:val="00986657"/>
    <w:rsid w:val="00C60C22"/>
    <w:rsid w:val="00C95EC0"/>
    <w:rsid w:val="00E15201"/>
    <w:rsid w:val="00EF2689"/>
    <w:rsid w:val="00FC37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9B396"/>
  <w15:docId w15:val="{41A265A6-5D6A-4141-AD22-8823040B2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D3748"/>
        <w:sz w:val="21"/>
        <w:szCs w:val="21"/>
        <w:lang w:val="en" w:eastAsia="en-US" w:bidi="ar-SA"/>
      </w:rPr>
    </w:rPrDefault>
    <w:pPrDefault>
      <w:pPr>
        <w:spacing w:after="80" w:line="26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60"/>
      <w:outlineLvl w:val="0"/>
    </w:pPr>
    <w:rPr>
      <w:b/>
      <w:bCs/>
      <w:color w:val="1B2A4A"/>
      <w:sz w:val="36"/>
      <w:szCs w:val="36"/>
    </w:rPr>
  </w:style>
  <w:style w:type="paragraph" w:styleId="Heading2">
    <w:name w:val="heading 2"/>
    <w:basedOn w:val="Normal"/>
    <w:next w:val="Normal"/>
    <w:uiPriority w:val="9"/>
    <w:unhideWhenUsed/>
    <w:qFormat/>
    <w:pPr>
      <w:keepNext/>
      <w:keepLines/>
      <w:spacing w:before="280" w:after="120"/>
      <w:outlineLvl w:val="1"/>
    </w:pPr>
    <w:rPr>
      <w:b/>
      <w:bCs/>
      <w:color w:val="3D5A80"/>
      <w:sz w:val="28"/>
      <w:szCs w:val="28"/>
    </w:rPr>
  </w:style>
  <w:style w:type="paragraph" w:styleId="Heading3">
    <w:name w:val="heading 3"/>
    <w:basedOn w:val="Normal"/>
    <w:next w:val="Normal"/>
    <w:uiPriority w:val="9"/>
    <w:unhideWhenUsed/>
    <w:qFormat/>
    <w:pPr>
      <w:keepNext/>
      <w:keepLines/>
      <w:spacing w:before="200"/>
      <w:outlineLvl w:val="2"/>
    </w:pPr>
    <w:rPr>
      <w:b/>
      <w:bCs/>
      <w:color w:val="2E7D8C"/>
      <w:sz w:val="24"/>
      <w:szCs w:val="24"/>
    </w:rPr>
  </w:style>
  <w:style w:type="paragraph" w:styleId="Heading4">
    <w:name w:val="heading 4"/>
    <w:basedOn w:val="Normal"/>
    <w:next w:val="Normal"/>
    <w:uiPriority w:val="9"/>
    <w:unhideWhenUsed/>
    <w:qFormat/>
    <w:pPr>
      <w:keepNext/>
      <w:keepLines/>
      <w:spacing w:before="200" w:after="0"/>
      <w:outlineLvl w:val="3"/>
    </w:pPr>
    <w:rPr>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color w:val="243F61"/>
    </w:rPr>
  </w:style>
  <w:style w:type="paragraph" w:styleId="Heading6">
    <w:name w:val="heading 6"/>
    <w:basedOn w:val="Normal"/>
    <w:next w:val="Normal"/>
    <w:uiPriority w:val="9"/>
    <w:semiHidden/>
    <w:unhideWhenUsed/>
    <w:qFormat/>
    <w:pPr>
      <w:keepNext/>
      <w:keepLines/>
      <w:spacing w:before="200" w:after="0"/>
      <w:outlineLvl w:val="5"/>
    </w:pPr>
    <w:rPr>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color w:val="17365D"/>
      <w:sz w:val="52"/>
      <w:szCs w:val="52"/>
    </w:rPr>
  </w:style>
  <w:style w:type="paragraph" w:styleId="Subtitle">
    <w:name w:val="Subtitle"/>
    <w:basedOn w:val="Normal"/>
    <w:next w:val="Normal"/>
    <w:uiPriority w:val="11"/>
    <w:qFormat/>
    <w:rPr>
      <w:i/>
      <w:iCs/>
      <w:color w:val="4F81BD"/>
      <w:sz w:val="24"/>
      <w:szCs w:val="24"/>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9">
    <w:basedOn w:val="TableNormal0"/>
    <w:tblPr>
      <w:tblStyleRowBandSize w:val="1"/>
      <w:tblStyleColBandSize w:val="1"/>
      <w:tblCellMar>
        <w:top w:w="0" w:type="dxa"/>
        <w:left w:w="115" w:type="dxa"/>
        <w:bottom w:w="0" w:type="dxa"/>
        <w:right w:w="115" w:type="dxa"/>
      </w:tblCellMar>
    </w:tblPr>
  </w:style>
  <w:style w:type="table" w:customStyle="1" w:styleId="afa">
    <w:basedOn w:val="TableNormal0"/>
    <w:tblPr>
      <w:tblStyleRowBandSize w:val="1"/>
      <w:tblStyleColBandSize w:val="1"/>
      <w:tblCellMar>
        <w:top w:w="0" w:type="dxa"/>
        <w:left w:w="115" w:type="dxa"/>
        <w:bottom w:w="0" w:type="dxa"/>
        <w:right w:w="115" w:type="dxa"/>
      </w:tblCellMar>
    </w:tblPr>
  </w:style>
  <w:style w:type="table" w:customStyle="1" w:styleId="afb">
    <w:basedOn w:val="TableNormal0"/>
    <w:tblPr>
      <w:tblStyleRowBandSize w:val="1"/>
      <w:tblStyleColBandSize w:val="1"/>
      <w:tblCellMar>
        <w:top w:w="0" w:type="dxa"/>
        <w:left w:w="115" w:type="dxa"/>
        <w:bottom w:w="0" w:type="dxa"/>
        <w:right w:w="115" w:type="dxa"/>
      </w:tblCellMar>
    </w:tblPr>
  </w:style>
  <w:style w:type="table" w:customStyle="1" w:styleId="af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d">
    <w:basedOn w:val="TableNormal0"/>
    <w:tblPr>
      <w:tblStyleRowBandSize w:val="1"/>
      <w:tblStyleColBandSize w:val="1"/>
      <w:tblCellMar>
        <w:top w:w="0" w:type="dxa"/>
        <w:left w:w="115" w:type="dxa"/>
        <w:bottom w:w="0" w:type="dxa"/>
        <w:right w:w="115" w:type="dxa"/>
      </w:tblCellMar>
    </w:tblPr>
  </w:style>
  <w:style w:type="table" w:customStyle="1" w:styleId="afe">
    <w:basedOn w:val="TableNormal0"/>
    <w:tblPr>
      <w:tblStyleRowBandSize w:val="1"/>
      <w:tblStyleColBandSize w:val="1"/>
      <w:tblCellMar>
        <w:top w:w="0" w:type="dxa"/>
        <w:left w:w="115" w:type="dxa"/>
        <w:bottom w:w="0" w:type="dxa"/>
        <w:right w:w="115" w:type="dxa"/>
      </w:tblCellMar>
    </w:tblPr>
  </w:style>
  <w:style w:type="table" w:customStyle="1" w:styleId="af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0">
    <w:basedOn w:val="TableNormal0"/>
    <w:tblPr>
      <w:tblStyleRowBandSize w:val="1"/>
      <w:tblStyleColBandSize w:val="1"/>
      <w:tblCellMar>
        <w:top w:w="0" w:type="dxa"/>
        <w:left w:w="115" w:type="dxa"/>
        <w:bottom w:w="0" w:type="dxa"/>
        <w:right w:w="115" w:type="dxa"/>
      </w:tblCellMar>
    </w:tblPr>
  </w:style>
  <w:style w:type="table" w:customStyle="1" w:styleId="aff1">
    <w:basedOn w:val="TableNormal0"/>
    <w:tblPr>
      <w:tblStyleRowBandSize w:val="1"/>
      <w:tblStyleColBandSize w:val="1"/>
      <w:tblCellMar>
        <w:top w:w="0" w:type="dxa"/>
        <w:left w:w="115" w:type="dxa"/>
        <w:bottom w:w="0" w:type="dxa"/>
        <w:right w:w="115" w:type="dxa"/>
      </w:tblCellMar>
    </w:tblPr>
  </w:style>
  <w:style w:type="table" w:customStyle="1" w:styleId="aff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3">
    <w:basedOn w:val="TableNormal0"/>
    <w:tblPr>
      <w:tblStyleRowBandSize w:val="1"/>
      <w:tblStyleColBandSize w:val="1"/>
      <w:tblCellMar>
        <w:top w:w="0" w:type="dxa"/>
        <w:left w:w="115" w:type="dxa"/>
        <w:bottom w:w="0" w:type="dxa"/>
        <w:right w:w="115" w:type="dxa"/>
      </w:tblCellMar>
    </w:tblPr>
  </w:style>
  <w:style w:type="table" w:customStyle="1" w:styleId="aff4">
    <w:basedOn w:val="TableNormal0"/>
    <w:tblPr>
      <w:tblStyleRowBandSize w:val="1"/>
      <w:tblStyleColBandSize w:val="1"/>
      <w:tblCellMar>
        <w:top w:w="0" w:type="dxa"/>
        <w:left w:w="115" w:type="dxa"/>
        <w:bottom w:w="0" w:type="dxa"/>
        <w:right w:w="115" w:type="dxa"/>
      </w:tblCellMar>
    </w:tblPr>
  </w:style>
  <w:style w:type="table" w:customStyle="1" w:styleId="aff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6">
    <w:basedOn w:val="TableNormal0"/>
    <w:tblPr>
      <w:tblStyleRowBandSize w:val="1"/>
      <w:tblStyleColBandSize w:val="1"/>
      <w:tblCellMar>
        <w:top w:w="0" w:type="dxa"/>
        <w:left w:w="115" w:type="dxa"/>
        <w:bottom w:w="0" w:type="dxa"/>
        <w:right w:w="115" w:type="dxa"/>
      </w:tblCellMar>
    </w:tblPr>
  </w:style>
  <w:style w:type="table" w:customStyle="1" w:styleId="aff7">
    <w:basedOn w:val="TableNormal0"/>
    <w:tblPr>
      <w:tblStyleRowBandSize w:val="1"/>
      <w:tblStyleColBandSize w:val="1"/>
      <w:tblCellMar>
        <w:top w:w="0" w:type="dxa"/>
        <w:left w:w="115" w:type="dxa"/>
        <w:bottom w:w="0" w:type="dxa"/>
        <w:right w:w="115" w:type="dxa"/>
      </w:tblCellMar>
    </w:tblPr>
  </w:style>
  <w:style w:type="table" w:customStyle="1" w:styleId="aff8">
    <w:basedOn w:val="TableNormal0"/>
    <w:tblPr>
      <w:tblStyleRowBandSize w:val="1"/>
      <w:tblStyleColBandSize w:val="1"/>
      <w:tblCellMar>
        <w:top w:w="0" w:type="dxa"/>
        <w:left w:w="115" w:type="dxa"/>
        <w:bottom w:w="0" w:type="dxa"/>
        <w:right w:w="115" w:type="dxa"/>
      </w:tblCellMar>
    </w:tblPr>
  </w:style>
  <w:style w:type="table" w:customStyle="1" w:styleId="aff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a">
    <w:basedOn w:val="TableNormal0"/>
    <w:tblPr>
      <w:tblStyleRowBandSize w:val="1"/>
      <w:tblStyleColBandSize w:val="1"/>
      <w:tblCellMar>
        <w:top w:w="0" w:type="dxa"/>
        <w:left w:w="115" w:type="dxa"/>
        <w:bottom w:w="0" w:type="dxa"/>
        <w:right w:w="115" w:type="dxa"/>
      </w:tblCellMar>
    </w:tblPr>
  </w:style>
  <w:style w:type="table" w:customStyle="1" w:styleId="affb">
    <w:basedOn w:val="TableNormal0"/>
    <w:tblPr>
      <w:tblStyleRowBandSize w:val="1"/>
      <w:tblStyleColBandSize w:val="1"/>
      <w:tblCellMar>
        <w:top w:w="0" w:type="dxa"/>
        <w:left w:w="115" w:type="dxa"/>
        <w:bottom w:w="0" w:type="dxa"/>
        <w:right w:w="115" w:type="dxa"/>
      </w:tblCellMar>
    </w:tblPr>
  </w:style>
  <w:style w:type="table" w:customStyle="1" w:styleId="aff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d">
    <w:basedOn w:val="TableNormal0"/>
    <w:tblPr>
      <w:tblStyleRowBandSize w:val="1"/>
      <w:tblStyleColBandSize w:val="1"/>
      <w:tblCellMar>
        <w:top w:w="0" w:type="dxa"/>
        <w:left w:w="115" w:type="dxa"/>
        <w:bottom w:w="0" w:type="dxa"/>
        <w:right w:w="115" w:type="dxa"/>
      </w:tblCellMar>
    </w:tblPr>
  </w:style>
  <w:style w:type="table" w:customStyle="1" w:styleId="aff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0">
    <w:basedOn w:val="TableNormal0"/>
    <w:pPr>
      <w:spacing w:after="0" w:line="240" w:lineRule="auto"/>
    </w:pPr>
    <w:tblPr>
      <w:tblStyleRowBandSize w:val="1"/>
      <w:tblStyleColBandSize w:val="1"/>
      <w:tblCellMar>
        <w:top w:w="0" w:type="dxa"/>
        <w:left w:w="108" w:type="dxa"/>
        <w:bottom w:w="0" w:type="dxa"/>
        <w:right w:w="108" w:type="dxa"/>
      </w:tblCellMar>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f1">
    <w:basedOn w:val="TableNormal0"/>
    <w:tblPr>
      <w:tblStyleRowBandSize w:val="1"/>
      <w:tblStyleColBandSize w:val="1"/>
      <w:tblCellMar>
        <w:top w:w="0" w:type="dxa"/>
        <w:left w:w="115" w:type="dxa"/>
        <w:bottom w:w="0" w:type="dxa"/>
        <w:right w:w="115" w:type="dxa"/>
      </w:tblCellMar>
    </w:tblPr>
  </w:style>
  <w:style w:type="table" w:customStyle="1" w:styleId="afff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3">
    <w:basedOn w:val="TableNormal0"/>
    <w:tblPr>
      <w:tblStyleRowBandSize w:val="1"/>
      <w:tblStyleColBandSize w:val="1"/>
      <w:tblCellMar>
        <w:top w:w="0" w:type="dxa"/>
        <w:left w:w="115" w:type="dxa"/>
        <w:bottom w:w="0" w:type="dxa"/>
        <w:right w:w="115" w:type="dxa"/>
      </w:tblCellMar>
    </w:tblPr>
  </w:style>
  <w:style w:type="table" w:customStyle="1" w:styleId="afff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6">
    <w:basedOn w:val="TableNormal0"/>
    <w:pPr>
      <w:spacing w:after="0" w:line="240" w:lineRule="auto"/>
    </w:pPr>
    <w:tblPr>
      <w:tblStyleRowBandSize w:val="1"/>
      <w:tblStyleColBandSize w:val="1"/>
      <w:tblCellMar>
        <w:top w:w="0" w:type="dxa"/>
        <w:left w:w="108" w:type="dxa"/>
        <w:bottom w:w="0" w:type="dxa"/>
        <w:right w:w="108" w:type="dxa"/>
      </w:tblCellMar>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f7">
    <w:basedOn w:val="TableNormal0"/>
    <w:pPr>
      <w:spacing w:after="0" w:line="240" w:lineRule="auto"/>
    </w:pPr>
    <w:tblPr>
      <w:tblStyleRowBandSize w:val="1"/>
      <w:tblStyleColBandSize w:val="1"/>
      <w:tblCellMar>
        <w:top w:w="0" w:type="dxa"/>
        <w:left w:w="108" w:type="dxa"/>
        <w:bottom w:w="0" w:type="dxa"/>
        <w:right w:w="108" w:type="dxa"/>
      </w:tblCellMar>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image" Target="media/image74.png"/><Relationship Id="rId89" Type="http://schemas.openxmlformats.org/officeDocument/2006/relationships/header" Target="header1.xml"/><Relationship Id="rId16" Type="http://schemas.openxmlformats.org/officeDocument/2006/relationships/image" Target="media/image6.png"/><Relationship Id="rId11" Type="http://schemas.openxmlformats.org/officeDocument/2006/relationships/comments" Target="comments.xml"/><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png"/><Relationship Id="rId5" Type="http://schemas.openxmlformats.org/officeDocument/2006/relationships/webSettings" Target="webSettings.xml"/><Relationship Id="rId90"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77" Type="http://schemas.openxmlformats.org/officeDocument/2006/relationships/image" Target="media/image67.png"/><Relationship Id="rId8" Type="http://schemas.openxmlformats.org/officeDocument/2006/relationships/image" Target="media/image1.jpg"/><Relationship Id="rId51" Type="http://schemas.openxmlformats.org/officeDocument/2006/relationships/image" Target="media/image41.png"/><Relationship Id="rId72" Type="http://schemas.openxmlformats.org/officeDocument/2006/relationships/image" Target="media/image62.png"/><Relationship Id="rId80" Type="http://schemas.openxmlformats.org/officeDocument/2006/relationships/image" Target="media/image70.png"/><Relationship Id="rId85" Type="http://schemas.openxmlformats.org/officeDocument/2006/relationships/image" Target="media/image75.png"/><Relationship Id="rId3" Type="http://schemas.openxmlformats.org/officeDocument/2006/relationships/styles" Target="styles.xml"/><Relationship Id="rId12" Type="http://schemas.microsoft.com/office/2011/relationships/commentsExtended" Target="commentsExtended.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83" Type="http://schemas.openxmlformats.org/officeDocument/2006/relationships/image" Target="media/image73.png"/><Relationship Id="rId88" Type="http://schemas.openxmlformats.org/officeDocument/2006/relationships/hyperlink" Target="https://www.evidentlyai.com/ranking-metrics/precision-recall-at-k" TargetMode="External"/><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image" Target="media/image3.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71.png"/><Relationship Id="rId86" Type="http://schemas.openxmlformats.org/officeDocument/2006/relationships/image" Target="media/image76.png"/><Relationship Id="rId4" Type="http://schemas.openxmlformats.org/officeDocument/2006/relationships/settings" Target="settings.xml"/><Relationship Id="rId9" Type="http://schemas.openxmlformats.org/officeDocument/2006/relationships/image" Target="media/image2.png"/><Relationship Id="rId13" Type="http://schemas.microsoft.com/office/2016/09/relationships/commentsIds" Target="commentsIds.xml"/><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7" Type="http://schemas.openxmlformats.org/officeDocument/2006/relationships/endnotes" Target="endnotes.xml"/><Relationship Id="rId71" Type="http://schemas.openxmlformats.org/officeDocument/2006/relationships/image" Target="media/image61.png"/><Relationship Id="rId92"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7.png"/><Relationship Id="rId61" Type="http://schemas.openxmlformats.org/officeDocument/2006/relationships/image" Target="media/image51.png"/><Relationship Id="rId82" Type="http://schemas.openxmlformats.org/officeDocument/2006/relationships/image" Target="media/image72.png"/><Relationship Id="rId19" Type="http://schemas.openxmlformats.org/officeDocument/2006/relationships/image" Target="media/image9.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F3EFFA-C750-5644-94E1-BBD7BCB401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83</Pages>
  <Words>16834</Words>
  <Characters>95954</Characters>
  <Application>Microsoft Office Word</Application>
  <DocSecurity>0</DocSecurity>
  <Lines>799</Lines>
  <Paragraphs>225</Paragraphs>
  <ScaleCrop>false</ScaleCrop>
  <Company/>
  <LinksUpToDate>false</LinksUpToDate>
  <CharactersWithSpaces>112563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Minh Khoi Vo</cp:lastModifiedBy>
  <cp:revision>7</cp:revision>
  <dcterms:created xsi:type="dcterms:W3CDTF">2026-04-23T12:19:00Z</dcterms:created>
  <dcterms:modified xsi:type="dcterms:W3CDTF">2026-04-23T13:45:00Z</dcterms:modified>
</cp:coreProperties>
</file>