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rPr/>
      </w:pPr>
    </w:p>
    <w:p>
      <w:pPr>
        <w:pBdr/>
        <w:pStyle w:val="Normal"/>
        <w:spacing/>
        <w:ind/>
        <w:jc w:val="center"/>
        <w:rPr/>
      </w:pPr>
      <w:r>
        <w:rPr>
          <w:b/>
          <w:sz w:val="56"/>
        </w:rPr>
        <w:t xml:space="preserve">Cross-Domain Recommender System</w:t>
      </w:r>
      <w:r>
        <w:rPr>
          <w:b/>
          <w:sz w:val="56"/>
        </w:rPr>
        <w:br/>
      </w:r>
      <w:r>
        <w:rPr>
          <w:b/>
          <w:sz w:val="56"/>
        </w:rPr>
        <w:t xml:space="preserve">Movies → Games</w:t>
      </w:r>
    </w:p>
    <w:p>
      <w:pPr>
        <w:pBdr/>
        <w:pStyle w:val="Normal"/>
        <w:spacing/>
        <w:ind/>
        <w:jc w:val="center"/>
        <w:rPr/>
      </w:pPr>
      <w:r>
        <w:rPr>
          <w:color w:val="464646"/>
          <w:sz w:val="36"/>
        </w:rPr>
        <w:t xml:space="preserve">IRS Project Report</w:t>
      </w:r>
    </w:p>
    <w:p>
      <w:pPr>
        <w:pBdr/>
        <w:pStyle w:val="Normal"/>
        <w:spacing/>
        <w:ind/>
        <w:rPr/>
      </w:pPr>
    </w:p>
    <w:p>
      <w:pPr>
        <w:pBdr/>
        <w:pStyle w:val="Normal"/>
        <w:spacing/>
        <w:ind/>
        <w:jc w:val="center"/>
        <w:rPr/>
      </w:pPr>
      <w:r>
        <w:rPr>
          <w:color w:val="646464"/>
          <w:sz w:val="24"/>
        </w:rPr>
        <w:t xml:space="preserve">A systematic experimental study of cross-domain recommendation</w:t>
      </w:r>
      <w:r>
        <w:rPr>
          <w:color w:val="646464"/>
          <w:sz w:val="24"/>
        </w:rPr>
        <w:br/>
      </w:r>
      <w:r>
        <w:rPr>
          <w:color w:val="646464"/>
          <w:sz w:val="24"/>
        </w:rPr>
        <w:t xml:space="preserve">using the Amazon Reviews 2023 dataset</w:t>
      </w:r>
      <w:r>
        <w:rPr>
          <w:color w:val="646464"/>
          <w:sz w:val="24"/>
        </w:rPr>
        <w:br/>
      </w:r>
      <w:r>
        <w:rPr>
          <w:color w:val="646464"/>
          <w:sz w:val="24"/>
        </w:rPr>
        <w:br/>
      </w:r>
      <w:r>
        <w:rPr>
          <w:color w:val="646464"/>
          <w:sz w:val="24"/>
        </w:rPr>
        <w:t xml:space="preserve">Leveraging movie preferences to recommend video games</w:t>
      </w:r>
    </w:p>
    <w:p>
      <w:pPr>
        <w:pBdr/>
        <w:pStyle w:val="Normal"/>
        <w:spacing/>
        <w:ind/>
        <w:rPr/>
      </w:pPr>
      <w:r>
        <w:rPr/>
        <w:br w:type="page"/>
      </w:r>
    </w:p>
    <w:p>
      <w:pPr>
        <w:pBdr/>
        <w:pStyle w:val="Heading 1"/>
        <w:spacing/>
        <w:ind/>
        <w:rPr/>
      </w:pPr>
      <w:r>
        <w:rPr/>
        <w:t xml:space="preserve">Table of Contents</w:t>
      </w:r>
    </w:p>
    <w:p>
      <w:pPr>
        <w:pBdr/>
        <w:pStyle w:val="Normal"/>
        <w:spacing w:before="0" w:after="40"/>
        <w:ind/>
        <w:rPr/>
      </w:pPr>
      <w:r>
        <w:rPr>
          <w:sz w:val="20"/>
        </w:rPr>
        <w:t xml:space="preserve">1. Executive Summary</w:t>
      </w:r>
    </w:p>
    <w:p>
      <w:pPr>
        <w:pBdr/>
        <w:pStyle w:val="Normal"/>
        <w:spacing w:before="0" w:after="40"/>
        <w:ind/>
        <w:rPr/>
      </w:pPr>
      <w:r>
        <w:rPr>
          <w:sz w:val="20"/>
        </w:rPr>
        <w:t xml:space="preserve">2. Introduction</w:t>
      </w:r>
    </w:p>
    <w:p>
      <w:pPr>
        <w:pBdr/>
        <w:pStyle w:val="Normal"/>
        <w:spacing w:before="0" w:after="40"/>
        <w:ind/>
        <w:rPr/>
      </w:pPr>
      <w:r>
        <w:rPr>
          <w:sz w:val="20"/>
        </w:rPr>
        <w:t xml:space="preserve">   2.1 Background and Problem Statement</w:t>
      </w:r>
    </w:p>
    <w:p>
      <w:pPr>
        <w:pBdr/>
        <w:pStyle w:val="Normal"/>
        <w:spacing w:before="0" w:after="40"/>
        <w:ind/>
        <w:rPr/>
      </w:pPr>
      <w:r>
        <w:rPr>
          <w:sz w:val="20"/>
        </w:rPr>
        <w:t xml:space="preserve">   2.2 Research Methodology and Experiment Design</w:t>
      </w:r>
    </w:p>
    <w:p>
      <w:pPr>
        <w:pBdr/>
        <w:pStyle w:val="Normal"/>
        <w:spacing w:before="0" w:after="40"/>
        <w:ind/>
        <w:rPr/>
      </w:pPr>
      <w:r>
        <w:rPr>
          <w:sz w:val="20"/>
        </w:rPr>
        <w:t xml:space="preserve">   2.3 Aim and Objectives</w:t>
      </w:r>
    </w:p>
    <w:p>
      <w:pPr>
        <w:pBdr/>
        <w:pStyle w:val="Normal"/>
        <w:spacing w:before="0" w:after="40"/>
        <w:ind/>
        <w:rPr/>
      </w:pPr>
      <w:r>
        <w:rPr>
          <w:sz w:val="20"/>
        </w:rPr>
        <w:t xml:space="preserve">3. Data</w:t>
      </w:r>
    </w:p>
    <w:p>
      <w:pPr>
        <w:pBdr/>
        <w:pStyle w:val="Normal"/>
        <w:spacing w:before="0" w:after="40"/>
        <w:ind/>
        <w:rPr/>
      </w:pPr>
      <w:r>
        <w:rPr>
          <w:sz w:val="20"/>
        </w:rPr>
        <w:t xml:space="preserve">   3.1 Data Source</w:t>
      </w:r>
    </w:p>
    <w:p>
      <w:pPr>
        <w:pBdr/>
        <w:pStyle w:val="Normal"/>
        <w:spacing w:before="0" w:after="40"/>
        <w:ind/>
        <w:rPr/>
      </w:pPr>
      <w:r>
        <w:rPr>
          <w:sz w:val="20"/>
        </w:rPr>
        <w:t xml:space="preserve">   3.2 Data Processing Pipeline</w:t>
      </w:r>
    </w:p>
    <w:p>
      <w:pPr>
        <w:pBdr/>
        <w:pStyle w:val="Normal"/>
        <w:spacing w:before="0" w:after="40"/>
        <w:ind/>
        <w:rPr/>
      </w:pPr>
      <w:r>
        <w:rPr>
          <w:sz w:val="20"/>
        </w:rPr>
        <w:t xml:space="preserve">   3.3 Dataset Variants</w:t>
      </w:r>
    </w:p>
    <w:p>
      <w:pPr>
        <w:pBdr/>
        <w:pStyle w:val="Normal"/>
        <w:spacing w:before="0" w:after="40"/>
        <w:ind/>
        <w:rPr/>
      </w:pPr>
      <w:r>
        <w:rPr>
          <w:sz w:val="20"/>
        </w:rPr>
        <w:t xml:space="preserve">4. Methodology</w:t>
      </w:r>
    </w:p>
    <w:p>
      <w:pPr>
        <w:pBdr/>
        <w:pStyle w:val="Normal"/>
        <w:spacing w:before="0" w:after="40"/>
        <w:ind/>
        <w:rPr/>
      </w:pPr>
      <w:r>
        <w:rPr>
          <w:sz w:val="20"/>
        </w:rPr>
        <w:t xml:space="preserve">   4.1 Evaluation Protocol</w:t>
      </w:r>
    </w:p>
    <w:p>
      <w:pPr>
        <w:pBdr/>
        <w:pStyle w:val="Normal"/>
        <w:spacing w:before="0" w:after="40"/>
        <w:ind/>
        <w:rPr/>
      </w:pPr>
      <w:r>
        <w:rPr>
          <w:sz w:val="20"/>
        </w:rPr>
        <w:t xml:space="preserve">   4.2 Single-Domain Models</w:t>
      </w:r>
    </w:p>
    <w:p>
      <w:pPr>
        <w:pBdr/>
        <w:pStyle w:val="Normal"/>
        <w:spacing w:before="0" w:after="40"/>
        <w:ind/>
        <w:rPr/>
      </w:pPr>
      <w:r>
        <w:rPr>
          <w:sz w:val="20"/>
        </w:rPr>
        <w:t xml:space="preserve">   4.3 Cross-Domain (CDR) Models</w:t>
      </w:r>
    </w:p>
    <w:p>
      <w:pPr>
        <w:pBdr/>
        <w:pStyle w:val="Normal"/>
        <w:spacing w:before="0" w:after="40"/>
        <w:ind/>
        <w:rPr/>
      </w:pPr>
      <w:r>
        <w:rPr>
          <w:sz w:val="20"/>
        </w:rPr>
        <w:t xml:space="preserve">   4.4 Content-Based Models</w:t>
      </w:r>
    </w:p>
    <w:p>
      <w:pPr>
        <w:pBdr/>
        <w:pStyle w:val="Normal"/>
        <w:spacing w:before="0" w:after="40"/>
        <w:ind/>
        <w:rPr/>
      </w:pPr>
      <w:r>
        <w:rPr>
          <w:sz w:val="20"/>
        </w:rPr>
        <w:t xml:space="preserve">   4.5 Co-occurrence Reranking</w:t>
      </w:r>
    </w:p>
    <w:p>
      <w:pPr>
        <w:pBdr/>
        <w:pStyle w:val="Normal"/>
        <w:spacing w:before="0" w:after="40"/>
        <w:ind/>
        <w:rPr/>
      </w:pPr>
      <w:r>
        <w:rPr>
          <w:sz w:val="20"/>
        </w:rPr>
        <w:t xml:space="preserve">5. Experiments and Results</w:t>
      </w:r>
    </w:p>
    <w:p>
      <w:pPr>
        <w:pBdr/>
        <w:pStyle w:val="Normal"/>
        <w:spacing w:before="0" w:after="40"/>
        <w:ind/>
        <w:rPr/>
      </w:pPr>
      <w:r>
        <w:rPr>
          <w:sz w:val="20"/>
        </w:rPr>
        <w:t xml:space="preserve">   5.1 Lesson 1: Explicit vs Implicit Ranking</w:t>
      </w:r>
    </w:p>
    <w:p>
      <w:pPr>
        <w:pBdr/>
        <w:pStyle w:val="Normal"/>
        <w:spacing w:before="0" w:after="40"/>
        <w:ind/>
        <w:rPr/>
      </w:pPr>
      <w:r>
        <w:rPr>
          <w:sz w:val="20"/>
        </w:rPr>
        <w:t xml:space="preserve">   5.2 Lesson 2: Low Overlap Kills CDR</w:t>
      </w:r>
    </w:p>
    <w:p>
      <w:pPr>
        <w:pBdr/>
        <w:pStyle w:val="Normal"/>
        <w:spacing w:before="0" w:after="40"/>
        <w:ind/>
        <w:rPr/>
      </w:pPr>
      <w:r>
        <w:rPr>
          <w:sz w:val="20"/>
        </w:rPr>
        <w:t xml:space="preserve">   5.3 Lesson 3: Overlap Filtering Rescues CDR</w:t>
      </w:r>
    </w:p>
    <w:p>
      <w:pPr>
        <w:pBdr/>
        <w:pStyle w:val="Normal"/>
        <w:spacing w:before="0" w:after="40"/>
        <w:ind/>
        <w:rPr/>
      </w:pPr>
      <w:r>
        <w:rPr>
          <w:sz w:val="20"/>
        </w:rPr>
        <w:t xml:space="preserve">   5.4 Lesson 4: Source-Rich / Target-Sparse</w:t>
      </w:r>
    </w:p>
    <w:p>
      <w:pPr>
        <w:pBdr/>
        <w:pStyle w:val="Normal"/>
        <w:spacing w:before="0" w:after="40"/>
        <w:ind/>
        <w:rPr/>
      </w:pPr>
      <w:r>
        <w:rPr>
          <w:sz w:val="20"/>
        </w:rPr>
        <w:t xml:space="preserve">   5.5 Lesson 5: Catalog Sharpening</w:t>
      </w:r>
    </w:p>
    <w:p>
      <w:pPr>
        <w:pBdr/>
        <w:pStyle w:val="Normal"/>
        <w:spacing w:before="0" w:after="40"/>
        <w:ind/>
        <w:rPr/>
      </w:pPr>
      <w:r>
        <w:rPr>
          <w:sz w:val="20"/>
        </w:rPr>
        <w:t xml:space="preserve">   5.6 Lesson 6: Cold-Start Protocol</w:t>
      </w:r>
    </w:p>
    <w:p>
      <w:pPr>
        <w:pBdr/>
        <w:pStyle w:val="Normal"/>
        <w:spacing w:before="0" w:after="40"/>
        <w:ind/>
        <w:rPr/>
      </w:pPr>
      <w:r>
        <w:rPr>
          <w:sz w:val="20"/>
        </w:rPr>
        <w:t xml:space="preserve">   5.7 Lesson 7: Content-Aware CDR (SBERT)</w:t>
      </w:r>
    </w:p>
    <w:p>
      <w:pPr>
        <w:pBdr/>
        <w:pStyle w:val="Normal"/>
        <w:spacing w:before="0" w:after="40"/>
        <w:ind/>
        <w:rPr/>
      </w:pPr>
      <w:r>
        <w:rPr>
          <w:sz w:val="20"/>
        </w:rPr>
        <w:t xml:space="preserve">   5.8 Lesson 8: Co-occurrence Reranking</w:t>
      </w:r>
    </w:p>
    <w:p>
      <w:pPr>
        <w:pBdr/>
        <w:pStyle w:val="Normal"/>
        <w:spacing w:before="0" w:after="40"/>
        <w:ind/>
        <w:rPr/>
      </w:pPr>
      <w:r>
        <w:rPr>
          <w:sz w:val="20"/>
        </w:rPr>
        <w:t xml:space="preserve">   5.9 Hyperparameter Analysis</w:t>
      </w:r>
    </w:p>
    <w:p>
      <w:pPr>
        <w:pBdr/>
        <w:pStyle w:val="Normal"/>
        <w:spacing w:before="0" w:after="40"/>
        <w:ind/>
        <w:rPr/>
      </w:pPr>
      <w:r>
        <w:rPr>
          <w:sz w:val="20"/>
        </w:rPr>
        <w:t xml:space="preserve">6. Discussion</w:t>
      </w:r>
    </w:p>
    <w:p>
      <w:pPr>
        <w:pBdr/>
        <w:pStyle w:val="Normal"/>
        <w:spacing w:before="0" w:after="40"/>
        <w:ind/>
        <w:rPr/>
      </w:pPr>
      <w:r>
        <w:rPr>
          <w:sz w:val="20"/>
        </w:rPr>
        <w:t xml:space="preserve">   6.1 Routing Decision Rule</w:t>
      </w:r>
    </w:p>
    <w:p>
      <w:pPr>
        <w:pBdr/>
        <w:pStyle w:val="Normal"/>
        <w:spacing w:before="0" w:after="40"/>
        <w:ind/>
        <w:rPr/>
      </w:pPr>
      <w:r>
        <w:rPr>
          <w:sz w:val="20"/>
        </w:rPr>
        <w:t xml:space="preserve">   6.2 Key Insights</w:t>
      </w:r>
    </w:p>
    <w:p>
      <w:pPr>
        <w:pBdr/>
        <w:pStyle w:val="Normal"/>
        <w:spacing w:before="0" w:after="40"/>
        <w:ind/>
        <w:rPr/>
      </w:pPr>
      <w:r>
        <w:rPr>
          <w:sz w:val="20"/>
        </w:rPr>
        <w:t xml:space="preserve">7. Conclusion and Future Work</w:t>
      </w:r>
    </w:p>
    <w:p>
      <w:pPr>
        <w:pBdr/>
        <w:pStyle w:val="Normal"/>
        <w:spacing w:before="0" w:after="40"/>
        <w:ind/>
        <w:rPr/>
      </w:pPr>
      <w:r>
        <w:rPr>
          <w:sz w:val="20"/>
        </w:rPr>
        <w:t xml:space="preserve">8. References</w:t>
      </w:r>
    </w:p>
    <w:p>
      <w:pPr>
        <w:pBdr/>
        <w:pStyle w:val="Normal"/>
        <w:spacing/>
        <w:ind/>
        <w:rPr/>
      </w:pPr>
      <w:r>
        <w:rPr/>
        <w:br w:type="page"/>
      </w:r>
    </w:p>
    <w:p>
      <w:pPr>
        <w:pBdr/>
        <w:pStyle w:val="Heading 1"/>
        <w:spacing/>
        <w:ind/>
        <w:rPr/>
      </w:pPr>
      <w:r>
        <w:rPr/>
        <w:t xml:space="preserve">1. Executive Summary</w:t>
      </w:r>
    </w:p>
    <w:p>
      <w:pPr>
        <w:pBdr/>
        <w:pStyle w:val="Normal"/>
        <w:spacing/>
        <w:ind/>
        <w:rPr/>
      </w:pPr>
      <w:r>
        <w:rPr/>
        <w:t xml:space="preserve">This project investigates cross-domain recommendation (CDR) for transferring user preferences from movies to video games using the Amazon Reviews 2023 dataset. The central research question is: can a user's movie watching history improve game recommendations, particularly for users with little or no game interaction history?</w:t>
      </w:r>
    </w:p>
    <w:p>
      <w:pPr>
        <w:pBdr/>
        <w:pStyle w:val="Normal"/>
        <w:spacing/>
        <w:ind/>
        <w:rPr/>
      </w:pPr>
      <w:r>
        <w:rPr/>
        <w:t xml:space="preserve">We conduct a systematic, lesson-by-lesson experimental study comparing 8 recommendation models across 3 families: single-domain collaborative filtering (MF-BPR, NCF, LightGCN), cross-domain transfer models (CMF, EMCDR, PTUPCDR), and content-based models (SBERT, SBERT-CDR). Each lesson isolates a single experimental variable — user overlap ratio, source domain richness, catalog filtering, cold-start conditions, and post-processing — to understand what drives cross-domain transfer effectiveness.</w:t>
      </w:r>
    </w:p>
    <w:p>
      <w:pPr>
        <w:pBdr/>
        <w:pStyle w:val="Normal"/>
        <w:spacing/>
        <w:ind/>
        <w:rPr/>
      </w:pPr>
      <w:r>
        <w:rPr/>
        <w:t xml:space="preserve">Key findings: (1) CDR models require high user overlap (100% vs 5.8%) to outperform single-</w:t>
      </w:r>
      <w:r>
        <w:rPr/>
        <w:t xml:space="preserve">domain baselines. (2) At cold-start (zero game history), CDR models achieve 4× better Recall@10 than LightGCN. (3) A simple, training-free co-occurrence reranking layer improves every model by 5–49% on standard evaluation and rescues single-domain models at cold-start (+289% for LightGCN). (4) SBERT content embeddings win 11× over collaborative models on niche/unpopular items. These findings justify a routing rule: select the model based on the user's game history depth and item popularity.</w:t>
      </w:r>
    </w:p>
    <w:p>
      <w:pPr>
        <w:pBdr/>
        <w:pStyle w:val="Normal"/>
        <w:spacing/>
        <w:ind/>
        <w:rPr/>
      </w:pPr>
      <w:r>
        <w:rPr/>
        <w:br w:type="page"/>
      </w:r>
    </w:p>
    <w:p>
      <w:pPr>
        <w:pBdr/>
        <w:pStyle w:val="Heading 1"/>
        <w:spacing/>
        <w:ind/>
        <w:rPr/>
      </w:pPr>
      <w:r>
        <w:rPr/>
        <w:t xml:space="preserve">2. Introduction</w:t>
      </w:r>
    </w:p>
    <w:p>
      <w:pPr>
        <w:pBdr/>
        <w:pStyle w:val="Heading 2"/>
        <w:spacing/>
        <w:ind/>
        <w:rPr/>
      </w:pPr>
      <w:r>
        <w:rPr/>
        <w:t xml:space="preserve">2.1 Background and Problem Statement</w:t>
      </w:r>
    </w:p>
    <w:p>
      <w:pPr>
        <w:pBdr/>
        <w:pStyle w:val="Normal"/>
        <w:spacing/>
        <w:ind/>
        <w:rPr/>
      </w:pPr>
      <w:r>
        <w:rPr/>
        <w:t xml:space="preserve">Recommendation systems are a core component of modern e-commerce platforms, helping users discover items of interest from vast catalogs. Most deployed systems are single-domain: they recommend items (e.g., games) based solely on a user's interaction history within that domain. However, users typically have preferences across multiple domains — a user who enjoys action movies may also prefer action-oriented video games.</w:t>
      </w:r>
    </w:p>
    <w:p>
      <w:pPr>
        <w:pBdr/>
        <w:pStyle w:val="Normal"/>
        <w:spacing/>
        <w:ind/>
        <w:rPr/>
      </w:pPr>
      <w:r>
        <w:rPr/>
        <w:t xml:space="preserve">Cross-Domain Recommendation (CDR) exploits this observation by transferring knowledge from a source domain (movies) to a target domain (games). The key challenge is the cold-start problem: when a user has no interaction history in the target domain, single-domain models cannot generate meaningful recommendations. CDR models aim to bridge this gap by leveraging the user's rich history in the source domain.</w:t>
      </w:r>
    </w:p>
    <w:p>
      <w:pPr>
        <w:pBdr/>
        <w:pStyle w:val="Normal"/>
        <w:spacing/>
        <w:ind/>
        <w:rPr/>
      </w:pPr>
      <w:r>
        <w:rPr/>
        <w:t xml:space="preserve">However, CDR is not universally beneficial. Its effectiveness depends on several factors: the percentage of users who are active in both domains (overlap ratio), the richness of source domain history, and the quality of the cross-domain mapping. This project systematically investigates these factors through a series of controlled experiments.</w:t>
      </w:r>
    </w:p>
    <w:p>
      <w:pPr>
        <w:pBdr/>
        <w:pStyle w:val="Heading 2"/>
        <w:spacing/>
        <w:ind/>
        <w:rPr/>
      </w:pPr>
      <w:r>
        <w:rPr/>
        <w:t xml:space="preserve">2.2 Research Methodology and Experiment Design</w:t>
      </w:r>
    </w:p>
    <w:p>
      <w:pPr>
        <w:pBdr/>
        <w:pStyle w:val="Normal"/>
        <w:spacing/>
        <w:ind/>
        <w:rPr/>
      </w:pPr>
      <w:r>
        <w:rPr/>
        <w:t xml:space="preserve">The experiments presented in this report are structured as a clean, progressive lesson series — but the path to this structure was far less linear. This section describes our actual research process, the challenges encountered, and how the final experiment design emerged from extensive exploratory work.</w:t>
      </w:r>
    </w:p>
    <w:p>
      <w:pPr>
        <w:pBdr/>
        <w:pStyle w:val="Heading 3"/>
        <w:spacing/>
        <w:ind/>
        <w:rPr/>
      </w:pPr>
      <w:r>
        <w:rPr/>
        <w:t xml:space="preserve">Phase 1: Literature Review and Infrastructure Setup</w:t>
      </w:r>
    </w:p>
    <w:p>
      <w:pPr>
        <w:pBdr/>
        <w:pStyle w:val="Normal"/>
        <w:spacing/>
        <w:ind/>
        <w:rPr/>
      </w:pPr>
      <w:r>
        <w:rPr/>
        <w:t xml:space="preserve">We began by studying the internal mechanisms of cross-domain recommendation algorithms — how models like EMCDR and PTUPCDR learn to map user preferences across domains, and how they differ from single-domain approaches like LightGCN that rely purely on within-domain interaction graphs. This informed our model selection: three CDR architectures (joint factorization, global mapping, personalized mapping) and three single-domain baselines (matrix factorization, neural, graph-based) to ensure fair comparison across model families.</w:t>
      </w:r>
    </w:p>
    <w:p>
      <w:pPr>
        <w:pBdr/>
        <w:pStyle w:val="Normal"/>
        <w:spacing/>
        <w:ind/>
        <w:rPr/>
      </w:pPr>
      <w:r>
        <w:rPr/>
        <w:t xml:space="preserve">We then built the base infrastructure: a data processing pipeline (raw Amazon reviews to filtered Parquet files), a standardized evaluation framework (full-rank and sampled protocols at K=10), and a benchmarking harness that ensures all models are evaluated on identical data splits. All models were implemented using publicly available libraries (RecBole, RecBole-CDR, PyTorch, scikit-learn) to avoid re-inventing the wheel and ensure reproducibility.</w:t>
      </w:r>
    </w:p>
    <w:p>
      <w:pPr>
        <w:pBdr/>
        <w:pStyle w:val="Heading 3"/>
        <w:spacing/>
        <w:ind/>
        <w:rPr/>
      </w:pPr>
      <w:r>
        <w:rPr/>
        <w:t xml:space="preserve">Phase 2: Exploratory Benchmarking and the CDR Disappointment</w:t>
      </w:r>
    </w:p>
    <w:p>
      <w:pPr>
        <w:pBdr/>
        <w:pStyle w:val="Normal"/>
        <w:spacing/>
        <w:ind/>
        <w:rPr/>
      </w:pPr>
      <w:r>
        <w:rPr/>
        <w:t xml:space="preserve">With the infrastructure in place, we ran extensive benchmarks comparing single-domain and cross-domain models across different data configurations. The initial results were consistently discouraging for CDR: LightGCN (a single-domain graph model) outperformed all CDR models in nearly every setting — including on user cohorts with rich movie history (&gt;10 ratings) but sparse game history (3–5 ratings), precisely the regime where CDR is expected to excel.</w:t>
      </w:r>
    </w:p>
    <w:p>
      <w:pPr>
        <w:pBdr/>
        <w:pStyle w:val="Normal"/>
        <w:spacing/>
        <w:ind/>
        <w:rPr/>
      </w:pPr>
      <w:r>
        <w:rPr/>
        <w:t xml:space="preserve">We spent considerable effort trying different data configurations, user cohort filters, and hyperparameter settings. The CDR models consistently failed to demonstrate a clear advantage over the single-domain baseline. This raised a fundamental question: is the movie-to-game transfer signal in the Amazon dataset simply too weak for CDR to exploit?</w:t>
      </w:r>
    </w:p>
    <w:p>
      <w:pPr>
        <w:pBdr/>
        <w:pStyle w:val="Heading 3"/>
        <w:spacing/>
        <w:ind/>
        <w:rPr/>
      </w:pPr>
      <w:r>
        <w:rPr/>
        <w:t xml:space="preserve">Phase 3: Revisiting CDR Theory and Finding the Right Data Regime</w:t>
      </w:r>
    </w:p>
    <w:p>
      <w:pPr>
        <w:pBdr/>
        <w:pStyle w:val="Normal"/>
        <w:spacing/>
        <w:ind/>
        <w:rPr/>
      </w:pPr>
      <w:r>
        <w:rPr/>
        <w:t xml:space="preserve">Rather than concluding prematurely that CDR is ineffective — a conclusion contradicted by a large body of published research — we returned to the literature. Published CDR papers are evaluated under specific data conditions that we had not yet replicated: high user overlap between domains, rich source-domain history, and sparse or absent target-domain history.</w:t>
      </w:r>
    </w:p>
    <w:p>
      <w:pPr>
        <w:pBdr/>
        <w:pStyle w:val="Normal"/>
        <w:spacing/>
        <w:ind/>
        <w:rPr/>
      </w:pPr>
      <w:r>
        <w:rPr/>
        <w:t xml:space="preserve">A key lesson emerged: we should have paid closer attention to the data requirements for CDR to work well from the start. The general-population Amazon dataset has only ~5.8% user overlap between movies and games — far too low for CDR mapping functions to learn from. Once we filtered to 100% overlap users and, crucially, tested on cold-start users with zero game history, CDR models finally outperformed their single-domain counterparts by 4×. The algorithms were not broken — the data regime was wrong.</w:t>
      </w:r>
    </w:p>
    <w:p>
      <w:pPr>
        <w:pBdr/>
        <w:pStyle w:val="Heading 3"/>
        <w:spacing/>
        <w:ind/>
        <w:rPr/>
      </w:pPr>
      <w:r>
        <w:rPr/>
        <w:t xml:space="preserve">Phase 4: Discovering Complementary Approaches</w:t>
      </w:r>
    </w:p>
    <w:p>
      <w:pPr>
        <w:pBdr/>
        <w:pStyle w:val="Normal"/>
        <w:spacing/>
        <w:ind/>
        <w:rPr/>
      </w:pPr>
      <w:r>
        <w:rPr/>
        <w:t xml:space="preserve">Along the way, we made two additional discoveries. First, a simple content-aware approach (SBERT sentence embeddings) performed surprisingly well — matching LightGCN overall and dominating 9–11× on niche/unpopular items. This reinforced a recurring theme: sophisticated model architecture does not guarantee better recommendations. What matters most is whether the model has access to the right signal for the right user segment.</w:t>
      </w:r>
    </w:p>
    <w:p>
      <w:pPr>
        <w:pBdr/>
        <w:pStyle w:val="Normal"/>
        <w:spacing/>
        <w:ind/>
        <w:rPr/>
      </w:pPr>
      <w:r>
        <w:rPr/>
        <w:t xml:space="preserve">Second, we explored hybrid approaches to augment the base models. After experimenting with various score fusion strategies, we discovered that a simple reranking of game candidates based on their co-occurrence with the user's liked movies improved scores for every model universally. This cross-domain item co-occurrence reranking requires no training and works as a model-</w:t>
      </w:r>
      <w:r>
        <w:rPr/>
        <w:t xml:space="preserve">agnostic post-processing layer — an unexpectedly powerful result.</w:t>
      </w:r>
    </w:p>
    <w:p>
      <w:pPr>
        <w:pBdr/>
        <w:pStyle w:val="Heading 3"/>
        <w:spacing/>
        <w:ind/>
        <w:rPr/>
      </w:pPr>
      <w:r>
        <w:rPr/>
        <w:t xml:space="preserve">Phase 5: From Exploration to Structured Lessons</w:t>
      </w:r>
    </w:p>
    <w:p>
      <w:pPr>
        <w:pBdr/>
        <w:pStyle w:val="Normal"/>
        <w:spacing/>
        <w:ind/>
        <w:rPr/>
      </w:pPr>
      <w:r>
        <w:rPr/>
        <w:t xml:space="preserve">With all findings in hand, we designed the final lesson series to present our discoveries as a progressive, pedagogically clear sequence. Each lesson isolates one experimental variable and builds on the previous lesson's conclusion. This structure was designed retrospectively — the actual research process involved many more experiments, several of which produced null results and were not included.</w:t>
      </w:r>
    </w:p>
    <w:p>
      <w:pPr>
        <w:pBdr/>
        <w:pStyle w:val="Normal"/>
        <w:spacing/>
        <w:ind/>
        <w:rPr/>
      </w:pPr>
      <w:r>
        <w:rPr/>
        <w:t xml:space="preserve">For example, in Lesson 5 (Catalog Sharpening), we hypothesized that removing long-tail movie items with very few ratings would produce denser, higher-quality source embeddings and improve CDR transfer. We tested genre whitelisting, overlap-user item filtering, and movie popularity thresholds as ablations. The result was largely null — filtering hurt single-domain LightGCN (smaller training catalog) and produced mixed results for CDR models. We included this lesson precisely because the null result is informative: it demonstrates that catalog manipulation is not a reliable lever for improving CDR, shifting attention to user-side factors (overlap ratio, source richness) instead.</w:t>
      </w:r>
    </w:p>
    <w:p>
      <w:pPr>
        <w:pBdr/>
        <w:pStyle w:val="Normal"/>
        <w:spacing/>
        <w:ind/>
        <w:rPr/>
      </w:pPr>
      <w:r>
        <w:rPr/>
        <w:t xml:space="preserve">In summary, our research methodology was deliberately exploratory: we ran a broad set of experiments, identified which factors genuinely drive CDR effectiveness (and which do not), and then distilled the findings into a curated lesson series that progresses from simple to complex. The lessons presented are the experiments that deepened our understanding — not necessarily the first experiments we ran.</w:t>
      </w:r>
    </w:p>
    <w:p>
      <w:pPr>
        <w:pBdr/>
        <w:pStyle w:val="Heading 2"/>
        <w:spacing/>
        <w:ind/>
        <w:rPr/>
      </w:pPr>
      <w:r>
        <w:rPr/>
        <w:t xml:space="preserve">2.3 Aim and Objectives</w:t>
      </w:r>
    </w:p>
    <w:p>
      <w:pPr>
        <w:pBdr/>
        <w:pStyle w:val="List Bullet"/>
        <w:spacing/>
        <w:ind/>
        <w:rPr/>
      </w:pPr>
      <w:r>
        <w:rPr/>
        <w:t xml:space="preserve">Compare explicit rating prediction vs implicit ranking approaches for recommendation (Lesson 1)</w:t>
      </w:r>
    </w:p>
    <w:p>
      <w:pPr>
        <w:pBdr/>
        <w:pStyle w:val="List Bullet"/>
        <w:spacing/>
        <w:ind/>
        <w:rPr/>
      </w:pPr>
      <w:r>
        <w:rPr/>
        <w:t xml:space="preserve">Evaluate whether CDR models improve over single-domain models on naturally mixed populations with low user overlap (Lesson 2)</w:t>
      </w:r>
    </w:p>
    <w:p>
      <w:pPr>
        <w:pBdr/>
        <w:pStyle w:val="List Bullet"/>
        <w:spacing/>
        <w:ind/>
        <w:rPr/>
      </w:pPr>
      <w:r>
        <w:rPr/>
        <w:t xml:space="preserve">Measure the impact of user overlap ratio on CDR effectiveness by filtering to 100% overlap users (Lesson 3)</w:t>
      </w:r>
    </w:p>
    <w:p>
      <w:pPr>
        <w:pBdr/>
        <w:pStyle w:val="List Bullet"/>
        <w:spacing/>
        <w:ind/>
        <w:rPr/>
      </w:pPr>
      <w:r>
        <w:rPr/>
        <w:t xml:space="preserve">Investigate how source-domain richness (number of movie ratings) affects CDR transfer quality (Lesson 4)</w:t>
      </w:r>
    </w:p>
    <w:p>
      <w:pPr>
        <w:pBdr/>
        <w:pStyle w:val="List Bullet"/>
        <w:spacing/>
        <w:ind/>
        <w:rPr/>
      </w:pPr>
      <w:r>
        <w:rPr/>
        <w:t xml:space="preserve">Test whether catalog sharpening (removing noisy items) improves CDR performance (Lesson 5)</w:t>
      </w:r>
    </w:p>
    <w:p>
      <w:pPr>
        <w:pBdr/>
        <w:pStyle w:val="List Bullet"/>
        <w:spacing/>
        <w:ind/>
        <w:rPr/>
      </w:pPr>
      <w:r>
        <w:rPr/>
        <w:t xml:space="preserve">Evaluate CDR under true cold-start conditions where users have zero target-domain history (Lesson 6)</w:t>
      </w:r>
    </w:p>
    <w:p>
      <w:pPr>
        <w:pBdr/>
        <w:pStyle w:val="List Bullet"/>
        <w:spacing/>
        <w:ind/>
        <w:rPr/>
      </w:pPr>
      <w:r>
        <w:rPr/>
        <w:t xml:space="preserve">Assess content-based SBERT embeddings as a cross-domain bridge for niche items (Lesson 7)</w:t>
      </w:r>
    </w:p>
    <w:p>
      <w:pPr>
        <w:pBdr/>
        <w:pStyle w:val="List Bullet"/>
        <w:spacing/>
        <w:ind/>
        <w:rPr/>
      </w:pPr>
      <w:r>
        <w:rPr/>
        <w:t xml:space="preserve">Test co-occurrence reranking as a universal post-processing layer across all models and regimes (Lesson 8)</w:t>
      </w:r>
    </w:p>
    <w:p>
      <w:pPr>
        <w:pBdr/>
        <w:pStyle w:val="Normal"/>
        <w:spacing/>
        <w:ind/>
        <w:rPr/>
      </w:pPr>
      <w:r>
        <w:rPr/>
        <w:br w:type="page"/>
      </w:r>
    </w:p>
    <w:p>
      <w:pPr>
        <w:pBdr/>
        <w:pStyle w:val="Heading 1"/>
        <w:spacing/>
        <w:ind/>
        <w:rPr/>
      </w:pPr>
      <w:r>
        <w:rPr/>
        <w:t xml:space="preserve">3. Data</w:t>
      </w:r>
    </w:p>
    <w:p>
      <w:pPr>
        <w:pBdr/>
        <w:pStyle w:val="Heading 2"/>
        <w:spacing/>
        <w:ind/>
        <w:rPr/>
      </w:pPr>
      <w:r>
        <w:rPr/>
        <w:t xml:space="preserve">3.1 Data Source</w:t>
      </w:r>
    </w:p>
    <w:p>
      <w:pPr>
        <w:pBdr/>
        <w:pStyle w:val="Normal"/>
        <w:spacing/>
        <w:ind/>
        <w:rPr/>
      </w:pPr>
      <w:r>
        <w:rPr/>
        <w:t xml:space="preserve">We use the Amazon Reviews 2023 dataset, a large-scale benchmark containing user reviews and ratings across multiple product categories. We focus on two domains:</w:t>
      </w:r>
    </w:p>
    <w:p>
      <w:pPr>
        <w:pBdr/>
        <w:pStyle w:val="List Bullet"/>
        <w:spacing/>
        <w:ind/>
        <w:rPr/>
      </w:pPr>
      <w:r>
        <w:rPr/>
        <w:t xml:space="preserve">Movies and TV: user ratings of movies, DVDs, and streaming content</w:t>
      </w:r>
    </w:p>
    <w:p>
      <w:pPr>
        <w:pBdr/>
        <w:pStyle w:val="List Bullet"/>
        <w:spacing/>
        <w:ind/>
        <w:rPr/>
      </w:pPr>
      <w:r>
        <w:rPr/>
        <w:t xml:space="preserve">Video Games: user ratings of video games across all platforms</w:t>
      </w:r>
    </w:p>
    <w:p>
      <w:pPr>
        <w:pBdr/>
        <w:pStyle w:val="Normal"/>
        <w:spacing/>
        <w:ind/>
        <w:rPr/>
      </w:pPr>
      <w:r>
        <w:rPr/>
        <w:t xml:space="preserve">Ratings are on a 1–5 star scale. We convert to implicit feedback by treating ratings ≥ 4 as positive interactions (POSITIVE_THRESHOLD = 4). This threshold is consistent across all experiments.</w:t>
      </w:r>
    </w:p>
    <w:p>
      <w:pPr>
        <w:pBdr/>
        <w:pStyle w:val="Heading 2"/>
        <w:spacing/>
        <w:ind/>
        <w:rPr/>
      </w:pPr>
      <w:r>
        <w:rPr/>
        <w:t xml:space="preserve">3.2 Data Processing Pipeline</w:t>
      </w:r>
    </w:p>
    <w:p>
      <w:pPr>
        <w:pBdr/>
        <w:pStyle w:val="Normal"/>
        <w:spacing/>
        <w:ind/>
        <w:rPr/>
      </w:pPr>
      <w:r>
        <w:rPr/>
        <w:t xml:space="preserve">The raw data (JSONL gzip format) is processed into Parquet files through the following pipeline:</w:t>
      </w:r>
    </w:p>
    <w:p>
      <w:pPr>
        <w:pBdr/>
        <w:pStyle w:val="Normal"/>
        <w:spacing/>
        <w:ind/>
        <w:rPr/>
      </w:pPr>
      <w:r>
        <w:rPr/>
        <w:t xml:space="preserve">1. Load raw reviews for both domains</w:t>
      </w:r>
    </w:p>
    <w:p>
      <w:pPr>
        <w:pBdr/>
        <w:pStyle w:val="Normal"/>
        <w:spacing/>
        <w:ind/>
        <w:rPr/>
      </w:pPr>
      <w:r>
        <w:rPr/>
        <w:t xml:space="preserve">2. Convert to implicit feedback: keep only ratings ≥ 4</w:t>
      </w:r>
    </w:p>
    <w:p>
      <w:pPr>
        <w:pBdr/>
        <w:pStyle w:val="Normal"/>
        <w:spacing/>
        <w:ind/>
        <w:rPr/>
      </w:pPr>
      <w:r>
        <w:rPr/>
        <w:t xml:space="preserve">3. Apply item k-core filtering: movies ≥ 20 interactions, games ≥ 10 interactions</w:t>
      </w:r>
    </w:p>
    <w:p>
      <w:pPr>
        <w:pBdr/>
        <w:pStyle w:val="Normal"/>
        <w:spacing/>
        <w:ind/>
        <w:rPr/>
      </w:pPr>
      <w:r>
        <w:rPr/>
        <w:t xml:space="preserve">4. Apply user k-core and sampling as needed per lesson variant</w:t>
      </w:r>
    </w:p>
    <w:p>
      <w:pPr>
        <w:pBdr/>
        <w:pStyle w:val="Normal"/>
        <w:spacing/>
        <w:ind/>
        <w:rPr/>
      </w:pPr>
      <w:r>
        <w:rPr/>
        <w:t xml:space="preserve">5. Output: movies.parquet, games.parquet, ratings.parquet + dataset_metadata.json</w:t>
      </w:r>
    </w:p>
    <w:p>
      <w:pPr>
        <w:pBdr/>
        <w:pStyle w:val="Heading 2"/>
        <w:spacing/>
        <w:ind/>
        <w:rPr/>
      </w:pPr>
      <w:r>
        <w:rPr/>
        <w:t xml:space="preserve">3.3 Dataset Variants</w:t>
      </w:r>
    </w:p>
    <w:p>
      <w:pPr>
        <w:pBdr/>
        <w:pStyle w:val="Normal"/>
        <w:spacing/>
        <w:ind/>
        <w:rPr/>
      </w:pPr>
      <w:r>
        <w:rPr/>
        <w:t xml:space="preserve">Different lessons use different dataset configurations to isolate experimental variables:</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1234"/>
        <w:gridCol w:w="1234"/>
        <w:gridCol w:w="1234"/>
        <w:gridCol w:w="1234"/>
        <w:gridCol w:w="1234"/>
        <w:gridCol w:w="1234"/>
        <w:gridCol w:w="1234"/>
      </w:tblGrid>
      <w:tr>
        <w:tblPrEx>
          <w:tblBorders/>
        </w:tblPrEx>
        <w:trPr>
          <w:trHeight w:hRule="atLeast" w:val="20"/>
        </w:trPr>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Variant</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Filter</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Users</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Movie Ints.</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Game Ints.</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Overlap %</w:t>
            </w:r>
          </w:p>
        </w:tc>
        <w:tc>
          <w:tcPr>
            <w:tcW w:w="1234"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Used in</w:t>
            </w:r>
          </w:p>
        </w:tc>
      </w:tr>
      <w:tr>
        <w:tblPrEx>
          <w:tblBorders/>
        </w:tblPrEx>
        <w:trPr>
          <w:trHeight w:hRule="atLeast" w:val="20"/>
        </w:trPr>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Default</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No user k-</w:t>
            </w:r>
            <w:r>
              <w:rPr>
                <w:sz w:val="18"/>
              </w:rPr>
              <w:t xml:space="preserve">core, ~1M sampled</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1,000,000</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1,804,737</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337,803</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5.8%</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L1, L2</w:t>
            </w:r>
          </w:p>
        </w:tc>
      </w:tr>
      <w:tr>
        <w:tblPrEx>
          <w:tblBorders/>
        </w:tblPrEx>
        <w:trPr>
          <w:trHeight w:hRule="atLeast" w:val="20"/>
        </w:trPr>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Overlap</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movies≥5, games≥1</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19,880</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430,736</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87,613</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100%</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L3, L6</w:t>
            </w:r>
          </w:p>
        </w:tc>
      </w:tr>
      <w:tr>
        <w:tblPrEx>
          <w:tblBorders/>
        </w:tblPrEx>
        <w:trPr>
          <w:trHeight w:hRule="atLeast" w:val="20"/>
        </w:trPr>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Sparse-</w:t>
            </w:r>
            <w:r>
              <w:rPr>
                <w:rFonts w:asciiTheme="majorHAnsi" w:eastAsiaTheme="majorEastAsia" w:hAnsiTheme="majorHAnsi"/>
                <w:b/>
                <w:bCs/>
                <w:sz w:val="18"/>
              </w:rPr>
              <w:t xml:space="preserve">Loose</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movies≥10, games≥1</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14,328</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388,919</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58,782</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100%</w:t>
            </w:r>
          </w:p>
        </w:tc>
        <w:tc>
          <w:tcPr>
            <w:tcW w:w="1234"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L4, L7</w:t>
            </w:r>
          </w:p>
        </w:tc>
      </w:tr>
      <w:tr>
        <w:tblPrEx>
          <w:tblBorders/>
        </w:tblPrEx>
        <w:trPr>
          <w:trHeight w:hRule="atLeast" w:val="20"/>
        </w:trPr>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Filtered</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movies≥10, pop≥10</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14,328</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100%</w:t>
            </w:r>
          </w:p>
        </w:tc>
        <w:tc>
          <w:tcPr>
            <w:tcW w:w="1234"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L5</w:t>
            </w:r>
          </w:p>
        </w:tc>
      </w:tr>
    </w:tbl>
    <w:p>
      <w:pPr>
        <w:pBdr/>
        <w:pStyle w:val="Normal"/>
        <w:spacing/>
        <w:ind/>
        <w:rPr/>
      </w:pPr>
      <w:r>
        <w:rPr/>
        <w:br w:type="page"/>
      </w:r>
    </w:p>
    <w:p>
      <w:pPr>
        <w:pBdr/>
        <w:pStyle w:val="Heading 1"/>
        <w:spacing/>
        <w:ind/>
        <w:rPr/>
      </w:pPr>
      <w:r>
        <w:rPr/>
        <w:t xml:space="preserve">4. Methodology</w:t>
      </w:r>
    </w:p>
    <w:p>
      <w:pPr>
        <w:pBdr/>
        <w:pStyle w:val="Heading 2"/>
        <w:spacing/>
        <w:ind/>
        <w:rPr/>
      </w:pPr>
      <w:r>
        <w:rPr/>
        <w:t xml:space="preserve">4.1 Evaluation Protocol</w:t>
      </w:r>
    </w:p>
    <w:p>
      <w:pPr>
        <w:pBdr/>
        <w:pStyle w:val="Normal"/>
        <w:spacing/>
        <w:ind/>
        <w:rPr/>
      </w:pPr>
      <w:r>
        <w:rPr/>
        <w:t xml:space="preserve">All experiments use two evaluation protocols, both with metrics computed at cutoff K=10:</w:t>
      </w:r>
    </w:p>
    <w:p>
      <w:pPr>
        <w:pBdr/>
        <w:pStyle w:val="List Bullet"/>
        <w:spacing/>
        <w:ind/>
        <w:rPr/>
      </w:pPr>
      <w:r>
        <w:rPr/>
        <w:t xml:space="preserve">Full-rank evaluation: For each test user, score all items and compute Recall@10 and NDCG@10. The test item must be ranked among all candidate items. This is the primary evaluation metric as it reflects real-world ranking difficulty.</w:t>
      </w:r>
    </w:p>
    <w:p>
      <w:pPr>
        <w:pBdr/>
        <w:pStyle w:val="List Bullet"/>
        <w:spacing/>
        <w:ind/>
        <w:rPr/>
      </w:pPr>
      <w:r>
        <w:rPr/>
        <w:t xml:space="preserve">Sampled evaluation (@99 negatives): For each test user, rank the positive test item against 99 randomly sampled negative items. Compute Hit Rate@10 (HR@10) and NDCG@10. This is a secondary metric that is easier for models to achieve.</w:t>
      </w:r>
    </w:p>
    <w:p>
      <w:pPr>
        <w:pBdr/>
        <w:pStyle w:val="Normal"/>
        <w:spacing/>
        <w:ind/>
        <w:rPr/>
      </w:pPr>
      <w:r>
        <w:rPr/>
        <w:t xml:space="preserve">The data split follows the leave-last-out (LLO) protocol: for each user, their chronologically last game interaction is held out as the test item. The second-to-last is used for validation (early stopping). All remaining game interactions are training data.</w:t>
      </w:r>
    </w:p>
    <w:p>
      <w:pPr>
        <w:pBdr/>
        <w:pStyle w:val="Heading 2"/>
        <w:spacing/>
        <w:ind/>
        <w:rPr/>
      </w:pPr>
      <w:r>
        <w:rPr/>
        <w:t xml:space="preserve">4.2 Single-Domain Models</w:t>
      </w:r>
    </w:p>
    <w:p>
      <w:pPr>
        <w:pBdr/>
        <w:pStyle w:val="Normal"/>
        <w:spacing/>
        <w:ind/>
        <w:rPr/>
      </w:pPr>
      <w:r>
        <w:rPr/>
        <w:t xml:space="preserve">These models are trained exclusively on target-domain (game) interactions. They have no access to movie data and serve as baselines to measure the value of cross-domain transfer.</w:t>
      </w:r>
    </w:p>
    <w:p>
      <w:pPr>
        <w:pBdr/>
        <w:pStyle w:val="Heading 3"/>
        <w:spacing/>
        <w:ind/>
        <w:rPr/>
      </w:pPr>
      <w:r>
        <w:rPr/>
        <w:t xml:space="preserve">4.2.1 MF-BPR (Matrix Factorization with Bayesian Personalized Ranking)</w:t>
      </w:r>
    </w:p>
    <w:p>
      <w:pPr>
        <w:pBdr/>
        <w:pStyle w:val="Normal"/>
        <w:spacing/>
        <w:ind/>
        <w:rPr/>
      </w:pPr>
      <w:r>
        <w:rPr/>
        <w:t xml:space="preserve">MF-BPR learns user and item embeddings by optimizing a pairwise ranking loss. For each user, it samples a (positive, negative) item pair and trains the model to score the positive item higher than the negative. The BPR loss is:</w:t>
      </w:r>
    </w:p>
    <w:p>
      <w:pPr>
        <w:pBdr/>
        <w:pStyle w:val="Normal"/>
        <w:spacing/>
        <w:ind/>
        <w:jc w:val="center"/>
        <w:rPr/>
      </w:pPr>
      <w:r>
        <w:rPr>
          <w:i/>
        </w:rPr>
        <w:t xml:space="preserve">L = -Σ log σ(r̂(u,i⁺) - r̂(u,i⁻))</w:t>
      </w:r>
    </w:p>
    <w:p>
      <w:pPr>
        <w:pBdr/>
        <w:pStyle w:val="Normal"/>
        <w:spacing/>
        <w:ind/>
        <w:rPr/>
      </w:pPr>
      <w:r>
        <w:rPr/>
        <w:t xml:space="preserve">where r̂(u,i) = uᵀ · i is the dot product of user and item embedding vectors, and σ is the sigmoid function. Unlike explicit MF (which minimizes squared error on ratings), BPR directly optimizes the ranking objective that evaluation metrics measure.</w:t>
      </w:r>
    </w:p>
    <w:p>
      <w:pPr>
        <w:pBdr/>
        <w:pStyle w:val="Normal"/>
        <w:spacing/>
        <w:ind/>
        <w:rPr/>
      </w:pPr>
      <w:r>
        <w:rPr/>
        <w:t xml:space="preserve">Implementation: Custom numpy with vectorized mini-batch SGD. Key hyperparameters: embedding_dim=64, lr=0.05, epochs=60, reg=0.01.</w:t>
      </w:r>
    </w:p>
    <w:p>
      <w:pPr>
        <w:pBdr/>
        <w:pStyle w:val="Heading 3"/>
        <w:spacing/>
        <w:ind/>
        <w:rPr/>
      </w:pPr>
      <w:r>
        <w:rPr/>
        <w:t xml:space="preserve">4.2.2 NCF (Neural Collaborative Filtering / NeuMF)</w:t>
      </w:r>
    </w:p>
    <w:p>
      <w:pPr>
        <w:pBdr/>
        <w:pStyle w:val="Normal"/>
        <w:spacing/>
        <w:ind/>
        <w:rPr/>
      </w:pPr>
      <w:r>
        <w:rPr/>
        <w:t xml:space="preserve">NeuMF combines two sub-networks: a Generalized Matrix Factorization (GMF) branch that captures linear user-item interactions via element-wise product, and a Multi-Layer Perceptron (MLP) branch that captures non-linear interactions through stacked dense layers. The outputs of both branches are concatenated and passed through a prediction layer:</w:t>
      </w:r>
    </w:p>
    <w:p>
      <w:pPr>
        <w:pBdr/>
        <w:pStyle w:val="Normal"/>
        <w:spacing/>
        <w:ind/>
        <w:jc w:val="center"/>
        <w:rPr/>
      </w:pPr>
      <w:r>
        <w:rPr>
          <w:i/>
        </w:rPr>
        <w:t xml:space="preserve">ŷ = σ(hᵀ[GMF(u,i) ⊕ MLP(u,i)])</w:t>
      </w:r>
    </w:p>
    <w:p>
      <w:pPr>
        <w:pBdr/>
        <w:pStyle w:val="Normal"/>
        <w:spacing/>
        <w:ind/>
        <w:rPr/>
      </w:pPr>
      <w:r>
        <w:rPr/>
        <w:t xml:space="preserve">Implementation: RecBole NeuMF with Adam optimizer. Key hyperparameters: embedding_dim=64, MLP layers=[128,64,32], dropout=0.2, lr=0.001, epochs=150.</w:t>
      </w:r>
    </w:p>
    <w:p>
      <w:pPr>
        <w:pBdr/>
        <w:pStyle w:val="Heading 3"/>
        <w:spacing/>
        <w:ind/>
        <w:rPr/>
      </w:pPr>
      <w:r>
        <w:rPr/>
        <w:t xml:space="preserve">4.2.3 LightGCN (Light Graph Convolutional Network)</w:t>
      </w:r>
    </w:p>
    <w:p>
      <w:pPr>
        <w:pBdr/>
        <w:pStyle w:val="Normal"/>
        <w:spacing/>
        <w:ind/>
        <w:rPr/>
      </w:pPr>
      <w:r>
        <w:rPr/>
        <w:t xml:space="preserve">LightGCN constructs a bipartite graph where users and items are nodes, and positive interactions are edges. It performs graph convolution by propagating embeddings through the graph structure using a simplified message-passing scheme (no feature transformation or non-linearity):</w:t>
      </w:r>
    </w:p>
    <w:p>
      <w:pPr>
        <w:pBdr/>
        <w:pStyle w:val="Normal"/>
        <w:spacing/>
        <w:ind/>
        <w:jc w:val="center"/>
        <w:rPr/>
      </w:pPr>
      <w:r>
        <w:rPr>
          <w:i/>
        </w:rPr>
        <w:t xml:space="preserve">e(k+1)_u = Σ_{i∈N(u)} (1/√|N(u)|·√|N(i)|) · e(k)_i</w:t>
      </w:r>
    </w:p>
    <w:p>
      <w:pPr>
        <w:pBdr/>
        <w:pStyle w:val="Normal"/>
        <w:spacing/>
        <w:ind/>
        <w:rPr/>
      </w:pPr>
      <w:r>
        <w:rPr/>
        <w:t xml:space="preserve">The final embedding is the mean of embeddings from all layers: e_u = (1/K)Σ e(k)_u. This captures multi-hop neighborhood information. LightGCN is the strongest single-domain model in our experiments, consistently achieving the highest Recall@10 on warm users.</w:t>
      </w:r>
    </w:p>
    <w:p>
      <w:pPr>
        <w:pBdr/>
        <w:pStyle w:val="Normal"/>
        <w:spacing/>
        <w:ind/>
        <w:rPr/>
      </w:pPr>
      <w:r>
        <w:rPr/>
        <w:t xml:space="preserve">Implementation: Custom PyTorch with popularity-weighted negative sampling and early stopping. Key hyperparameters: embedding_dim=96, num_layers=3, dropout=0.1, lr=0.001.</w:t>
      </w:r>
    </w:p>
    <w:p>
      <w:pPr>
        <w:pBdr/>
        <w:pStyle w:val="Normal"/>
        <w:spacing/>
        <w:ind/>
        <w:rPr/>
      </w:pPr>
      <w:r>
        <w:rPr/>
        <w:br w:type="page"/>
      </w:r>
    </w:p>
    <w:p>
      <w:pPr>
        <w:pBdr/>
        <w:pStyle w:val="Heading 2"/>
        <w:spacing/>
        <w:ind/>
        <w:rPr/>
      </w:pPr>
      <w:r>
        <w:rPr/>
        <w:t xml:space="preserve">4.3 Cross-Domain (CDR) Models</w:t>
      </w:r>
    </w:p>
    <w:p>
      <w:pPr>
        <w:pBdr/>
        <w:pStyle w:val="Normal"/>
        <w:spacing/>
        <w:ind/>
        <w:rPr/>
      </w:pPr>
      <w:r>
        <w:rPr/>
        <w:t xml:space="preserve">Cross-domain models use both movie and game interaction data. They aim to transfer learned preferences from the source domain (movies) to the target domain (games). All CDR models require overlap users — users active in both domains — to learn the cross-domain relationship.</w:t>
      </w:r>
    </w:p>
    <w:p>
      <w:pPr>
        <w:pBdr/>
        <w:pStyle w:val="Heading 3"/>
        <w:spacing/>
        <w:ind/>
        <w:rPr/>
      </w:pPr>
      <w:r>
        <w:rPr/>
        <w:t xml:space="preserve">4.3.1 CMF (Collective Matrix Factorization)</w:t>
      </w:r>
    </w:p>
    <w:p>
      <w:pPr>
        <w:pBdr/>
        <w:pStyle w:val="Normal"/>
        <w:spacing/>
        <w:ind/>
        <w:rPr/>
      </w:pPr>
      <w:r>
        <w:rPr/>
        <w:t xml:space="preserve">CMF jointly factorizes the user-movie and user-game interaction matrices with shared user embeddings. The same user embedding vector is used to predict both movie and game preferences:</w:t>
      </w:r>
    </w:p>
    <w:p>
      <w:pPr>
        <w:pBdr/>
        <w:pStyle w:val="Normal"/>
        <w:spacing/>
        <w:ind/>
        <w:jc w:val="center"/>
        <w:rPr/>
      </w:pPr>
      <w:r>
        <w:rPr>
          <w:i/>
        </w:rPr>
        <w:t xml:space="preserve">L = α · L_source(U, V_movie) + (1-α) · L_target(U, V_game)</w:t>
      </w:r>
    </w:p>
    <w:p>
      <w:pPr>
        <w:pBdr/>
        <w:pStyle w:val="Normal"/>
        <w:spacing/>
        <w:ind/>
        <w:rPr/>
      </w:pPr>
      <w:r>
        <w:rPr/>
        <w:t xml:space="preserve">where U is the shared user embedding matrix, V_movie and V_game are domain-specific item embeddings, and α controls the balance between source and target domain losses. The shared user embedding forces knowledge transfer but creates a bottleneck — one vector must explain preferences in both domains.</w:t>
      </w:r>
    </w:p>
    <w:p>
      <w:pPr>
        <w:pBdr/>
        <w:pStyle w:val="Normal"/>
        <w:spacing/>
        <w:ind/>
        <w:rPr/>
      </w:pPr>
      <w:r>
        <w:rPr/>
        <w:t xml:space="preserve">Implementation: RecBole-CDR. Key hyperparameters (tuned): α=0.05, lr=0.0005 (Adam), embedding_dim=96, epochs=100. Note: the original settings (α=0.3, lr=0.01) were found to be suboptimal — α=0.3 over-weighted the 7× more numerous movie interactions, and lr=0.01 was too high for the Adam optimizer, causing the joint loss to diverge.</w:t>
      </w:r>
    </w:p>
    <w:p>
      <w:pPr>
        <w:pBdr/>
        <w:pStyle w:val="Heading 3"/>
        <w:spacing/>
        <w:ind/>
        <w:rPr/>
      </w:pPr>
      <w:r>
        <w:rPr/>
        <w:t xml:space="preserve">4.3.2 EMCDR (Embedding and Mapping CDR)</w:t>
      </w:r>
    </w:p>
    <w:p>
      <w:pPr>
        <w:pBdr/>
        <w:pStyle w:val="Normal"/>
        <w:spacing/>
        <w:ind/>
        <w:rPr/>
      </w:pPr>
      <w:r>
        <w:rPr/>
        <w:t xml:space="preserve">EMCDR trains separate matrix factorization models for movies and games independently, then learns a global MLP mapping function from source user embeddings to target user embeddings using overlap users as training data:</w:t>
      </w:r>
    </w:p>
    <w:p>
      <w:pPr>
        <w:pBdr/>
        <w:pStyle w:val="Normal"/>
        <w:spacing/>
        <w:ind/>
        <w:jc w:val="center"/>
        <w:rPr/>
      </w:pPr>
      <w:r>
        <w:rPr>
          <w:i/>
        </w:rPr>
        <w:t xml:space="preserve">ê_game(u) = MLP(e_movie(u))</w:t>
      </w:r>
    </w:p>
    <w:p>
      <w:pPr>
        <w:pBdr/>
        <w:pStyle w:val="Normal"/>
        <w:spacing/>
        <w:ind/>
        <w:rPr/>
      </w:pPr>
      <w:r>
        <w:rPr/>
        <w:t xml:space="preserve">Training proceeds in three phases: (1) Train source MF on movie interactions, (2) Train target MF on game interactions, (3) Train the mapping MLP on overlap users to minimize ||MLP(e_movie(u)) - e_game(u)||². For cold-start users (no game history), the mapped movie embedding is the only signal.</w:t>
      </w:r>
    </w:p>
    <w:p>
      <w:pPr>
        <w:pBdr/>
        <w:pStyle w:val="Normal"/>
        <w:spacing/>
        <w:ind/>
        <w:rPr/>
      </w:pPr>
      <w:r>
        <w:rPr/>
        <w:t xml:space="preserve">EMCDR's strength is cold-start: the global MLP works without any game edges. Its limitation is that the mapping is the same for all users (one function for all), which creates an architectural ceiling on warm-user performance (~0.025 Recall@10 regardless of hyperparameters).</w:t>
      </w:r>
    </w:p>
    <w:p>
      <w:pPr>
        <w:pBdr/>
        <w:pStyle w:val="Normal"/>
        <w:spacing/>
        <w:ind/>
        <w:rPr/>
      </w:pPr>
      <w:r>
        <w:rPr/>
        <w:t xml:space="preserve">Implementation: RecBole-CDR. Key hyperparameters: embedding_dim=64, phase schedule=[SOURCE:20, TARGET:20, OVERLAP:10], lr=0.001.</w:t>
      </w:r>
    </w:p>
    <w:p>
      <w:pPr>
        <w:pBdr/>
        <w:pStyle w:val="Heading 3"/>
        <w:spacing/>
        <w:ind/>
        <w:rPr/>
      </w:pPr>
      <w:r>
        <w:rPr/>
        <w:t xml:space="preserve">4.3.3 PTUPCDR (Personalized Transfer of User Preferences for CDR)</w:t>
      </w:r>
    </w:p>
    <w:p>
      <w:pPr>
        <w:pBdr/>
        <w:pStyle w:val="Normal"/>
        <w:spacing/>
        <w:ind/>
        <w:rPr/>
      </w:pPr>
      <w:r>
        <w:rPr/>
        <w:t xml:space="preserve">PTUPCDR extends EMCDR by replacing the global MLP with a personalized mapping using a Mixture-of-Experts (MoE) hypernetwork. Each user gets a personalized mapping function generated by the hypernetwork:</w:t>
      </w:r>
    </w:p>
    <w:p>
      <w:pPr>
        <w:pBdr/>
        <w:pStyle w:val="Normal"/>
        <w:spacing/>
        <w:ind/>
        <w:jc w:val="center"/>
        <w:rPr/>
      </w:pPr>
      <w:r>
        <w:rPr>
          <w:i/>
        </w:rPr>
        <w:t xml:space="preserve">ê_game(u) = Σ_k g_k(u) · Expert_k(e_movie(u))</w:t>
      </w:r>
    </w:p>
    <w:p>
      <w:pPr>
        <w:pBdr/>
        <w:pStyle w:val="Normal"/>
        <w:spacing/>
        <w:ind/>
        <w:rPr/>
      </w:pPr>
      <w:r>
        <w:rPr/>
        <w:t xml:space="preserve">where g_k(u) are user-specific gating weights from the hypernetwork. For users with some game history, PTUPCDR blends the mapped movie embedding with the target-domain embedding using a few-shot weight: w = 1/(1+k), where k is the number of game interactions. When k=0 (cold-start), the prediction is purely from movie transfer.</w:t>
      </w:r>
    </w:p>
    <w:p>
      <w:pPr>
        <w:pBdr/>
        <w:pStyle w:val="Normal"/>
        <w:spacing/>
        <w:ind/>
        <w:rPr/>
      </w:pPr>
      <w:r>
        <w:rPr/>
        <w:t xml:space="preserve">Implementation: RecBole-CDR with custom meta-learning loop. Key hyperparameters: embedding_dim=64, n_experts=8, meta_epochs=30, meta_lr=0.001.</w:t>
      </w:r>
    </w:p>
    <w:p>
      <w:pPr>
        <w:pBdr/>
        <w:pStyle w:val="Normal"/>
        <w:spacing/>
        <w:ind/>
        <w:rPr/>
      </w:pPr>
      <w:r>
        <w:rPr/>
        <w:br w:type="page"/>
      </w:r>
    </w:p>
    <w:p>
      <w:pPr>
        <w:pBdr/>
        <w:pStyle w:val="Heading 2"/>
        <w:spacing/>
        <w:ind/>
        <w:rPr/>
      </w:pPr>
      <w:r>
        <w:rPr/>
        <w:t xml:space="preserve">4.4 Content-Based Models</w:t>
      </w:r>
    </w:p>
    <w:p>
      <w:pPr>
        <w:pBdr/>
        <w:pStyle w:val="Heading 3"/>
        <w:spacing/>
        <w:ind/>
        <w:rPr/>
      </w:pPr>
      <w:r>
        <w:rPr/>
        <w:t xml:space="preserve">4.4.1 SBERT (Sentence-BERT)</w:t>
      </w:r>
    </w:p>
    <w:p>
      <w:pPr>
        <w:pBdr/>
        <w:pStyle w:val="Normal"/>
        <w:spacing/>
        <w:ind/>
        <w:rPr/>
      </w:pPr>
      <w:r>
        <w:rPr/>
        <w:t xml:space="preserve">SBERT uses pre-trained sentence transformer embeddings (all-MiniLM-L6-v2, 384 dimensions) to represent items by their text metadata (title, description). A user profile is the mean of their interacted item embeddings. Recommendations are generated by cosine similarity between the user profile and all candidate item embeddings.</w:t>
      </w:r>
    </w:p>
    <w:p>
      <w:pPr>
        <w:pBdr/>
        <w:pStyle w:val="Normal"/>
        <w:spacing/>
        <w:ind/>
        <w:rPr/>
      </w:pPr>
      <w:r>
        <w:rPr/>
        <w:t xml:space="preserve">In-domain SBERT: user profile = mean of game item embeddings (same domain).</w:t>
      </w:r>
    </w:p>
    <w:p>
      <w:pPr>
        <w:pBdr/>
        <w:pStyle w:val="Normal"/>
        <w:spacing/>
        <w:ind/>
        <w:rPr/>
      </w:pPr>
      <w:r>
        <w:rPr/>
        <w:t xml:space="preserve">SBERT-CDR (cross-domain): user profile = mean of movie item embeddings. Games are ranked by cosine similarity to the movie-based user profile. This works because SBERT operates in a shared semantic text space — an action movie and an action game have similar text descriptions.</w:t>
      </w:r>
    </w:p>
    <w:p>
      <w:pPr>
        <w:pBdr/>
        <w:pStyle w:val="Heading 2"/>
        <w:spacing/>
        <w:ind/>
        <w:rPr/>
      </w:pPr>
      <w:r>
        <w:rPr/>
        <w:t xml:space="preserve">4.5 Co-occurrence Reranking</w:t>
      </w:r>
    </w:p>
    <w:p>
      <w:pPr>
        <w:pBdr/>
        <w:pStyle w:val="Normal"/>
        <w:spacing/>
        <w:ind/>
        <w:rPr/>
      </w:pPr>
      <w:r>
        <w:rPr/>
        <w:t xml:space="preserve">Co-occurrence reranking is a training-free post-processing step that adds movie→game behavioral signal to any base model's predictions. It works as follows:</w:t>
      </w:r>
    </w:p>
    <w:p>
      <w:pPr>
        <w:pBdr/>
        <w:pStyle w:val="List Bullet"/>
        <w:spacing/>
        <w:ind/>
        <w:rPr/>
      </w:pPr>
      <w:r>
        <w:rPr/>
        <w:t xml:space="preserve">Build a co-occurrence matrix from training data: cooc[movie][game] = log(1 + count of users who liked both)</w:t>
      </w:r>
    </w:p>
    <w:p>
      <w:pPr>
        <w:pBdr/>
        <w:pStyle w:val="List Bullet"/>
        <w:spacing/>
        <w:ind/>
        <w:rPr/>
      </w:pPr>
      <w:r>
        <w:rPr/>
        <w:t xml:space="preserve">At inference, for user U with movie history {m₁, m₂, ...}: bonus(game) = λ × Σ_m cooc[m][game]</w:t>
      </w:r>
    </w:p>
    <w:p>
      <w:pPr>
        <w:pBdr/>
        <w:pStyle w:val="List Bullet"/>
        <w:spacing/>
        <w:ind/>
        <w:rPr/>
      </w:pPr>
      <w:r>
        <w:rPr/>
        <w:t xml:space="preserve">Add bonus to base model scores: final_score = base_score + bonus</w:t>
      </w:r>
    </w:p>
    <w:p>
      <w:pPr>
        <w:pBdr/>
        <w:pStyle w:val="Normal"/>
        <w:spacing/>
        <w:ind/>
        <w:rPr/>
      </w:pPr>
      <w:r>
        <w:rPr/>
        <w:t xml:space="preserve">The co-occurrence signal is item-level and personalized per-user (depends on which specific movies the user liked), unlike embedding-based CDR models which compress item interactions into user vectors. This makes it complementary to all embedding-based methods.</w:t>
      </w:r>
    </w:p>
    <w:p>
      <w:pPr>
        <w:pBdr/>
        <w:pStyle w:val="Normal"/>
        <w:spacing/>
        <w:ind/>
        <w:rPr/>
      </w:pPr>
      <w:r>
        <w:rPr/>
        <w:br w:type="page"/>
      </w:r>
    </w:p>
    <w:p>
      <w:pPr>
        <w:pBdr/>
        <w:pStyle w:val="Heading 1"/>
        <w:spacing/>
        <w:ind/>
        <w:rPr/>
      </w:pPr>
      <w:r>
        <w:rPr/>
        <w:t xml:space="preserve">5. Experiments and Results</w:t>
      </w:r>
    </w:p>
    <w:p>
      <w:pPr>
        <w:pBdr/>
        <w:pStyle w:val="Normal"/>
        <w:spacing/>
        <w:ind/>
        <w:rPr/>
      </w:pPr>
      <w:r>
        <w:rPr/>
        <w:t xml:space="preserve">Each lesson isolates a single experimental variable to build understanding incrementally. We report Recall@10 (full-rank) as the primary metric throughout.</w:t>
      </w:r>
    </w:p>
    <w:p>
      <w:pPr>
        <w:pBdr/>
        <w:pStyle w:val="Heading 2"/>
        <w:spacing/>
        <w:ind/>
        <w:rPr/>
      </w:pPr>
      <w:r>
        <w:rPr/>
        <w:t xml:space="preserve">5.1 Lesson 1: Explicit vs Implicit Ranking</w:t>
      </w:r>
    </w:p>
    <w:p>
      <w:pPr>
        <w:pBdr/>
        <w:pStyle w:val="Normal"/>
        <w:spacing/>
        <w:ind/>
        <w:rPr/>
      </w:pPr>
      <w:r>
        <w:rPr/>
        <w:t xml:space="preserve">Claim: Models trained with pairwise ranking loss (BPR) outperform those trained with squared-</w:t>
      </w:r>
      <w:r>
        <w:rPr/>
        <w:t xml:space="preserve">error regression on star ratings, even at the same model capacity.</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160"/>
        <w:gridCol w:w="2160"/>
        <w:gridCol w:w="2160"/>
        <w:gridCol w:w="2160"/>
      </w:tblGrid>
      <w:tr>
        <w:tblPrEx>
          <w:tblBorders/>
        </w:tblPrEx>
        <w:trPr>
          <w:trHeight w:hRule="atLeast" w:val="20"/>
        </w:trPr>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Loss Function</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Recall@10</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NDCG@10</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BPR pairwise ranking</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0.0130</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0.0067</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MF-Explicit</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RMSE on star ratings</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0.0025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0.0010</w:t>
            </w:r>
          </w:p>
        </w:tc>
      </w:tr>
    </w:tbl>
    <w:p>
      <w:pPr>
        <w:pBdr/>
        <w:pStyle w:val="Normal"/>
        <w:spacing/>
        <w:ind/>
        <w:rPr/>
      </w:pPr>
      <w:r>
        <w:rPr/>
        <w:t xml:space="preserve">Result: Confirmed — BPR wins 5.2× on Recall@10. The ranking loss directly optimizes the quantity that evaluation metrics measure, while RMSE optimizes prediction accuracy on ratings that may not correlate with top-K relevance.</w:t>
      </w:r>
    </w:p>
    <w:p>
      <w:pPr>
        <w:pBdr/>
        <w:pStyle w:val="Normal"/>
        <w:spacing/>
        <w:ind/>
        <w:jc w:val="center"/>
        <w:rPr/>
      </w:pPr>
      <w:r>
        <w:rPr/>
        <w:drawing>
          <wp:inline distT="0" distB="0" distL="0" distR="0">
            <wp:extent cx="5029200" cy="2914496"/>
            <wp:effectExtent xmlns:wp="http://schemas.openxmlformats.org/drawingml/2006/wordprocessingDrawing" l="0" t="0" r="0" b="0"/>
            <wp:docPr id="1"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5029200" cy="2914496"/>
                    </a:xfrm>
                    <a:prstGeom prst="rect">
                      <a:avLst/>
                    </a:prstGeom>
                  </pic:spPr>
                </pic:pic>
              </a:graphicData>
            </a:graphic>
          </wp:inline>
        </w:drawing>
      </w:r>
    </w:p>
    <w:p>
      <w:pPr>
        <w:pBdr/>
        <w:pStyle w:val="Normal"/>
        <w:spacing/>
        <w:ind/>
        <w:jc w:val="center"/>
        <w:rPr/>
      </w:pPr>
      <w:r>
        <w:rPr>
          <w:i/>
          <w:color w:val="646464"/>
          <w:sz w:val="18"/>
        </w:rPr>
        <w:t xml:space="preserve">Figure 5.1: Lesson 1 — MF-BPR vs MF-Explicit comparison</w:t>
      </w:r>
    </w:p>
    <w:p>
      <w:pPr>
        <w:pBdr/>
        <w:pStyle w:val="Normal"/>
        <w:spacing/>
        <w:ind/>
        <w:rPr/>
      </w:pPr>
      <w:r>
        <w:rPr/>
        <w:br w:type="page"/>
      </w:r>
    </w:p>
    <w:p>
      <w:pPr>
        <w:pBdr/>
        <w:pStyle w:val="Heading 2"/>
        <w:spacing/>
        <w:ind/>
        <w:rPr/>
      </w:pPr>
      <w:r>
        <w:rPr/>
        <w:t xml:space="preserve">5.2 Lesson 2: Low Overlap Kills CDR</w:t>
      </w:r>
    </w:p>
    <w:p>
      <w:pPr>
        <w:pBdr/>
        <w:pStyle w:val="Normal"/>
        <w:spacing/>
        <w:ind/>
        <w:rPr/>
      </w:pPr>
      <w:r>
        <w:rPr/>
        <w:t xml:space="preserve">Claim: On a naturally mixed population with very low user overlap (~5.8%), CDR models underperform single-domain models because there are insufficient overlap users to learn a meaningful cross-domain mapping.</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1728"/>
        <w:gridCol w:w="1728"/>
        <w:gridCol w:w="1728"/>
        <w:gridCol w:w="1728"/>
        <w:gridCol w:w="1728"/>
      </w:tblGrid>
      <w:tr>
        <w:tblPrEx>
          <w:tblBorders/>
        </w:tblPrEx>
        <w:trPr>
          <w:trHeight w:hRule="atLeast" w:val="20"/>
        </w:trPr>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Family</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Recall@10</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NDCG@10</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Gap vs LightGCN</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Graph (single)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0.0290</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0.0157</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MF (single)</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0.0170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0.0093</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-41%</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Mapping (CDR)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0.0160</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0.0082</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-45%</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Neural (single)</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0.0120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0.0069</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-59%</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Personal mapping (CDR)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0.0085</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0.0054</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-71%</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Joint MF (CDR)</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0.0050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0.0022</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-83%</w:t>
            </w:r>
          </w:p>
        </w:tc>
      </w:tr>
    </w:tbl>
    <w:p>
      <w:pPr>
        <w:pBdr/>
        <w:pStyle w:val="Normal"/>
        <w:spacing/>
        <w:ind/>
        <w:rPr/>
      </w:pPr>
      <w:r>
        <w:rPr/>
        <w:t xml:space="preserve">Result: Confirmed — LightGCN dominates. CDR models fail because only 5.8% of users appear in both domains. The mapping functions (EMCDR, PTUPCDR) train on a tiny, unrepresentative overlap population. CMF's shared embedding is pulled toward the majority non-overlap movie users.</w:t>
      </w:r>
    </w:p>
    <w:p>
      <w:pPr>
        <w:pBdr/>
        <w:pStyle w:val="Normal"/>
        <w:spacing/>
        <w:ind/>
        <w:jc w:val="center"/>
        <w:rPr/>
      </w:pPr>
      <w:r>
        <w:rPr/>
        <w:drawing>
          <wp:inline distT="0" distB="0" distL="0" distR="0">
            <wp:extent cx="5029200" cy="1611443"/>
            <wp:effectExtent xmlns:wp="http://schemas.openxmlformats.org/drawingml/2006/wordprocessingDrawing" l="0" t="0" r="0" b="0"/>
            <wp:docPr id="2" name="Picture 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5029200" cy="1611443"/>
                    </a:xfrm>
                    <a:prstGeom prst="rect">
                      <a:avLst/>
                    </a:prstGeom>
                  </pic:spPr>
                </pic:pic>
              </a:graphicData>
            </a:graphic>
          </wp:inline>
        </w:drawing>
      </w:r>
    </w:p>
    <w:p>
      <w:pPr>
        <w:pBdr/>
        <w:pStyle w:val="Normal"/>
        <w:spacing/>
        <w:ind/>
        <w:jc w:val="center"/>
        <w:rPr/>
      </w:pPr>
      <w:r>
        <w:rPr>
          <w:i/>
          <w:color w:val="646464"/>
          <w:sz w:val="18"/>
        </w:rPr>
        <w:t xml:space="preserve">Figure 5.2: Lesson 2 — All models on mixed population (5.8% overlap)</w:t>
      </w:r>
    </w:p>
    <w:p>
      <w:pPr>
        <w:pBdr/>
        <w:pStyle w:val="Normal"/>
        <w:spacing/>
        <w:ind/>
        <w:rPr/>
      </w:pPr>
      <w:r>
        <w:rPr/>
        <w:br w:type="page"/>
      </w:r>
    </w:p>
    <w:p>
      <w:pPr>
        <w:pBdr/>
        <w:pStyle w:val="Heading 2"/>
        <w:spacing/>
        <w:ind/>
        <w:rPr/>
      </w:pPr>
      <w:r>
        <w:rPr/>
        <w:t xml:space="preserve">5.3 Lesson 3: Overlap Filtering Rescues CDR</w:t>
      </w:r>
    </w:p>
    <w:p>
      <w:pPr>
        <w:pBdr/>
        <w:pStyle w:val="Normal"/>
        <w:spacing/>
        <w:ind/>
        <w:rPr/>
      </w:pPr>
      <w:r>
        <w:rPr/>
        <w:t xml:space="preserve">Claim: Filtering to 100% overlap users (active in both domains) dramatically improves CDR performance. This proves overlap percentage is the key variable.</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880"/>
        <w:gridCol w:w="2880"/>
        <w:gridCol w:w="2880"/>
      </w:tblGrid>
      <w:tr>
        <w:tblPrEx>
          <w:tblBorders/>
        </w:tblPrEx>
        <w:trPr>
          <w:trHeight w:hRule="atLeast" w:val="20"/>
        </w:trPr>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Recall@10</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NDCG@10</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0.0595</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0.0316</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0.0445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0.0224</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0.0395</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0.0220</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0.0315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0.0176</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0.0255</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0.0144</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0.0225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0.0139</w:t>
            </w:r>
          </w:p>
        </w:tc>
      </w:tr>
    </w:tbl>
    <w:p>
      <w:pPr>
        <w:pBdr/>
        <w:pStyle w:val="Normal"/>
        <w:spacing/>
        <w:ind/>
        <w:rPr/>
      </w:pPr>
      <w:r>
        <w:rPr/>
        <w:t xml:space="preserve">Result: All scores improve dramatically vs L2. CMF jumps from 0.005 to 0.040 (8×). PTUPCDR from 0.009 to 0.032 (3.5×). The 100% overlap dataset provides sufficient shared users for CDR mapping functions to learn meaningful cross-domain relationships.</w:t>
      </w:r>
    </w:p>
    <w:p>
      <w:pPr>
        <w:pBdr/>
        <w:pStyle w:val="Normal"/>
        <w:spacing/>
        <w:ind/>
        <w:jc w:val="center"/>
        <w:rPr/>
      </w:pPr>
      <w:r>
        <w:rPr/>
        <w:drawing>
          <wp:inline distT="0" distB="0" distL="0" distR="0">
            <wp:extent cx="5029200" cy="1611443"/>
            <wp:effectExtent xmlns:wp="http://schemas.openxmlformats.org/drawingml/2006/wordprocessingDrawing" l="0" t="0" r="0" b="0"/>
            <wp:docPr id="3" name="Picture 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5029200" cy="1611443"/>
                    </a:xfrm>
                    <a:prstGeom prst="rect">
                      <a:avLst/>
                    </a:prstGeom>
                  </pic:spPr>
                </pic:pic>
              </a:graphicData>
            </a:graphic>
          </wp:inline>
        </w:drawing>
      </w:r>
    </w:p>
    <w:p>
      <w:pPr>
        <w:pBdr/>
        <w:pStyle w:val="Normal"/>
        <w:spacing/>
        <w:ind/>
        <w:jc w:val="center"/>
        <w:rPr/>
      </w:pPr>
      <w:r>
        <w:rPr>
          <w:i/>
          <w:color w:val="646464"/>
          <w:sz w:val="18"/>
        </w:rPr>
        <w:t xml:space="preserve">Figure 5.3: Lesson 3 — 100% overlap users (19,880 users)</w:t>
      </w:r>
    </w:p>
    <w:p>
      <w:pPr>
        <w:pBdr/>
        <w:pStyle w:val="Normal"/>
        <w:spacing/>
        <w:ind/>
        <w:rPr/>
      </w:pPr>
      <w:r>
        <w:rPr/>
        <w:br w:type="page"/>
      </w:r>
    </w:p>
    <w:p>
      <w:pPr>
        <w:pBdr/>
        <w:pStyle w:val="Heading 2"/>
        <w:spacing/>
        <w:ind/>
        <w:rPr/>
      </w:pPr>
      <w:r>
        <w:rPr/>
        <w:t xml:space="preserve">5.4 Lesson 4: Source-Rich / Target-Sparse</w:t>
      </w:r>
    </w:p>
    <w:p>
      <w:pPr>
        <w:pBdr/>
        <w:pStyle w:val="Normal"/>
        <w:spacing/>
        <w:ind/>
        <w:rPr/>
      </w:pPr>
      <w:r>
        <w:rPr/>
        <w:t xml:space="preserve">Claim: Requiring richer movie history (≥10 ratings vs ≥5) gives CDR models better source embeddings to transfer from.</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880"/>
        <w:gridCol w:w="2880"/>
        <w:gridCol w:w="2880"/>
      </w:tblGrid>
      <w:tr>
        <w:tblPrEx>
          <w:tblBorders/>
        </w:tblPrEx>
        <w:trPr>
          <w:trHeight w:hRule="atLeast" w:val="20"/>
        </w:trPr>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Recall@10</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Gap vs LightGCN</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0.0380</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0.0315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-17%</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0.0265</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-30%</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0.0225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-41%</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0.0140</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-63%</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0.0095</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-75%</w:t>
            </w:r>
          </w:p>
        </w:tc>
      </w:tr>
    </w:tbl>
    <w:p>
      <w:pPr>
        <w:pBdr/>
        <w:pStyle w:val="Normal"/>
        <w:spacing/>
        <w:ind/>
        <w:rPr/>
      </w:pPr>
      <w:r>
        <w:rPr/>
        <w:t xml:space="preserve">Result: PTUPCDR closes to within 17% of LightGCN (was 71% gap in L2). Richer source embeddings from ≥10 movie ratings improve the quality of the personalized MoE mapping.</w:t>
      </w:r>
    </w:p>
    <w:p>
      <w:pPr>
        <w:pBdr/>
        <w:pStyle w:val="Normal"/>
        <w:spacing/>
        <w:ind/>
        <w:jc w:val="center"/>
        <w:rPr/>
      </w:pPr>
      <w:r>
        <w:rPr/>
        <w:drawing>
          <wp:inline distT="0" distB="0" distL="0" distR="0">
            <wp:extent cx="5029200" cy="1611443"/>
            <wp:effectExtent xmlns:wp="http://schemas.openxmlformats.org/drawingml/2006/wordprocessingDrawing" l="0" t="0" r="0" b="0"/>
            <wp:docPr id="4" name="Picture 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5029200" cy="1611443"/>
                    </a:xfrm>
                    <a:prstGeom prst="rect">
                      <a:avLst/>
                    </a:prstGeom>
                  </pic:spPr>
                </pic:pic>
              </a:graphicData>
            </a:graphic>
          </wp:inline>
        </w:drawing>
      </w:r>
    </w:p>
    <w:p>
      <w:pPr>
        <w:pBdr/>
        <w:pStyle w:val="Normal"/>
        <w:spacing/>
        <w:ind/>
        <w:jc w:val="center"/>
        <w:rPr/>
      </w:pPr>
      <w:r>
        <w:rPr>
          <w:i/>
          <w:color w:val="646464"/>
          <w:sz w:val="18"/>
        </w:rPr>
        <w:t xml:space="preserve">Figure 5.4: Lesson 4 — Source-rich overlap users</w:t>
      </w:r>
    </w:p>
    <w:p>
      <w:pPr>
        <w:pBdr/>
        <w:pStyle w:val="Normal"/>
        <w:spacing/>
        <w:ind/>
        <w:rPr/>
      </w:pPr>
      <w:r>
        <w:rPr/>
        <w:br w:type="page"/>
      </w:r>
    </w:p>
    <w:p>
      <w:pPr>
        <w:pBdr/>
        <w:pStyle w:val="Heading 2"/>
        <w:spacing/>
        <w:ind/>
        <w:rPr/>
      </w:pPr>
      <w:r>
        <w:rPr/>
        <w:t xml:space="preserve">5.5 Lesson 5: Catalog Sharpening</w:t>
      </w:r>
    </w:p>
    <w:p>
      <w:pPr>
        <w:pBdr/>
        <w:pStyle w:val="Normal"/>
        <w:spacing/>
        <w:ind/>
        <w:rPr/>
      </w:pPr>
      <w:r>
        <w:rPr/>
        <w:t xml:space="preserve">Claim: Removing long-tail movie items with &lt;10 ratings within the overlap user subset reduces embedding noise and improves CDR.</w:t>
      </w:r>
    </w:p>
    <w:p>
      <w:pPr>
        <w:pBdr/>
        <w:pStyle w:val="Normal"/>
        <w:spacing/>
        <w:ind/>
        <w:rPr/>
      </w:pPr>
      <w:r>
        <w:rPr/>
        <w:t xml:space="preserve">Result: Mostly null — catalog filtering did not consistently improve CDR performance. LightGCN dropped -10% due to smaller training catalog. CDR models showed mixed results (CMF -3%, EMCDR -9%, NCF +54%). The theoretical benefit of denser embeddings did not outweigh the cost of discarding potentially useful signal on this dataset.</w:t>
      </w:r>
    </w:p>
    <w:p>
      <w:pPr>
        <w:pBdr/>
        <w:pStyle w:val="Normal"/>
        <w:spacing/>
        <w:ind/>
        <w:jc w:val="center"/>
        <w:rPr/>
      </w:pPr>
      <w:r>
        <w:rPr/>
        <w:drawing>
          <wp:inline distT="0" distB="0" distL="0" distR="0">
            <wp:extent cx="5029200" cy="1380061"/>
            <wp:effectExtent xmlns:wp="http://schemas.openxmlformats.org/drawingml/2006/wordprocessingDrawing" l="0" t="0" r="0" b="0"/>
            <wp:docPr id="5" name="Picture 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5029200" cy="1380061"/>
                    </a:xfrm>
                    <a:prstGeom prst="rect">
                      <a:avLst/>
                    </a:prstGeom>
                  </pic:spPr>
                </pic:pic>
              </a:graphicData>
            </a:graphic>
          </wp:inline>
        </w:drawing>
      </w:r>
    </w:p>
    <w:p>
      <w:pPr>
        <w:pBdr/>
        <w:pStyle w:val="Normal"/>
        <w:spacing/>
        <w:ind/>
        <w:jc w:val="center"/>
        <w:rPr/>
      </w:pPr>
      <w:r>
        <w:rPr>
          <w:i/>
          <w:color w:val="646464"/>
          <w:sz w:val="18"/>
        </w:rPr>
        <w:t xml:space="preserve">Figure 5.5: Lesson 5 — Catalog sharpening ablation</w:t>
      </w:r>
    </w:p>
    <w:p>
      <w:pPr>
        <w:pBdr/>
        <w:pStyle w:val="Heading 2"/>
        <w:spacing/>
        <w:ind/>
        <w:rPr/>
      </w:pPr>
      <w:r>
        <w:rPr/>
        <w:t xml:space="preserve">5.6 Lesson 6: Cold-Start Protocol</w:t>
      </w:r>
    </w:p>
    <w:p>
      <w:pPr>
        <w:pBdr/>
        <w:pStyle w:val="Normal"/>
        <w:spacing/>
        <w:ind/>
        <w:rPr/>
      </w:pPr>
      <w:r>
        <w:rPr/>
        <w:t xml:space="preserve">Claim: When all game interactions are hidden for 20% of users during training (true cold-start), CDR models should outperform single-domain models by 2–5×.</w:t>
      </w:r>
    </w:p>
    <w:p>
      <w:pPr>
        <w:pBdr/>
        <w:pStyle w:val="Normal"/>
        <w:spacing/>
        <w:ind/>
        <w:rPr/>
      </w:pPr>
      <w:r>
        <w:rPr/>
        <w:t xml:space="preserve">Protocol: 80% warm users (all game interactions in training), 20% cold users (zero game interactions in training, only movie history). Evaluate on cold users only.</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1728"/>
        <w:gridCol w:w="1728"/>
        <w:gridCol w:w="1728"/>
        <w:gridCol w:w="1728"/>
        <w:gridCol w:w="1728"/>
      </w:tblGrid>
      <w:tr>
        <w:tblPrEx>
          <w:tblBorders/>
        </w:tblPrEx>
        <w:trPr>
          <w:trHeight w:hRule="atLeast" w:val="20"/>
        </w:trPr>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Family</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Recall@10</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NDCG@10</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vs LightGCN</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Popularity</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Baseline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0.0381</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0.0194</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5.7×</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Mapping (CDR)</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0.0334</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0.0152</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5.0×</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Personal mapping (CDR)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0.0301</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0.0124</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4.5×</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Graph (single)</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0.0067</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0.0034</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Neural (single)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0.0020</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0.0008</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0.3×</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Joint MF (CDR)</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0.0020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0.0015</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0.3×</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MF (single)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0.0007</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0.0002</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0.1×</w:t>
            </w:r>
          </w:p>
        </w:tc>
      </w:tr>
    </w:tbl>
    <w:p>
      <w:pPr>
        <w:pBdr/>
        <w:pStyle w:val="Normal"/>
        <w:spacing/>
        <w:ind/>
        <w:rPr/>
      </w:pPr>
      <w:r>
        <w:rPr/>
        <w:t xml:space="preserve">Result: Confirmed — EMCDR achieves 5× over LightGCN on cold users. Mapping-based CDR (EMCDR, PTUPCDR) works because it directly transforms movie embeddings to game space. Joint factorization (CMF) fails because with no game edges, the shared embedding is untrained in the game domain. Popularity (0.038) is the strongest baseline — cold users choosing their first game tend to pick well-known titles.</w:t>
      </w:r>
    </w:p>
    <w:p>
      <w:pPr>
        <w:pBdr/>
        <w:pStyle w:val="Normal"/>
        <w:spacing/>
        <w:ind/>
        <w:jc w:val="center"/>
        <w:rPr/>
      </w:pPr>
      <w:r>
        <w:rPr/>
        <w:drawing>
          <wp:inline distT="0" distB="0" distL="0" distR="0">
            <wp:extent cx="5029200" cy="876593"/>
            <wp:effectExtent xmlns:wp="http://schemas.openxmlformats.org/drawingml/2006/wordprocessingDrawing" l="0" t="0" r="0" b="0"/>
            <wp:docPr id="6" name="Picture 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5029200" cy="876593"/>
                    </a:xfrm>
                    <a:prstGeom prst="rect">
                      <a:avLst/>
                    </a:prstGeom>
                  </pic:spPr>
                </pic:pic>
              </a:graphicData>
            </a:graphic>
          </wp:inline>
        </w:drawing>
      </w:r>
    </w:p>
    <w:p>
      <w:pPr>
        <w:pBdr/>
        <w:pStyle w:val="Normal"/>
        <w:spacing/>
        <w:ind/>
        <w:jc w:val="center"/>
        <w:rPr/>
      </w:pPr>
      <w:r>
        <w:rPr>
          <w:i/>
          <w:color w:val="646464"/>
          <w:sz w:val="18"/>
        </w:rPr>
        <w:t xml:space="preserve">Figure 5.6: Lesson 6 — Cold-start: CDR vs single-domain on zero-game users</w:t>
      </w:r>
    </w:p>
    <w:p>
      <w:pPr>
        <w:pBdr/>
        <w:pStyle w:val="Normal"/>
        <w:spacing/>
        <w:ind/>
        <w:rPr/>
      </w:pPr>
      <w:r>
        <w:rPr/>
        <w:br w:type="page"/>
      </w:r>
    </w:p>
    <w:p>
      <w:pPr>
        <w:pBdr/>
        <w:pStyle w:val="Heading 2"/>
        <w:spacing/>
        <w:ind/>
        <w:rPr/>
      </w:pPr>
      <w:r>
        <w:rPr/>
        <w:t xml:space="preserve">5.7 Lesson 7: Content-Aware CDR (SBERT)</w:t>
      </w:r>
    </w:p>
    <w:p>
      <w:pPr>
        <w:pBdr/>
        <w:pStyle w:val="Normal"/>
        <w:spacing/>
        <w:ind/>
        <w:rPr/>
      </w:pPr>
      <w:r>
        <w:rPr/>
        <w:t xml:space="preserve">Claim: SBERT item embeddings can bridge movie and game content in a shared semantic space, particularly for unpopular/niche target items.</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880"/>
        <w:gridCol w:w="2880"/>
        <w:gridCol w:w="2880"/>
      </w:tblGrid>
      <w:tr>
        <w:tblPrEx>
          <w:tblBorders/>
        </w:tblPrEx>
        <w:trPr>
          <w:trHeight w:hRule="atLeast" w:val="20"/>
        </w:trPr>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Overall Recall@10</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Niche Subgroup Recall@10</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0.0335</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0.0122</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SBERT-CDR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0.0330</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0.1098 (9×)</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SBERT (in-domain)</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0.0310</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0.1341 (11×)</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0.0220</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0.0000</w:t>
            </w:r>
          </w:p>
        </w:tc>
      </w:tr>
    </w:tbl>
    <w:p>
      <w:pPr>
        <w:pBdr/>
        <w:pStyle w:val="Normal"/>
        <w:spacing/>
        <w:ind/>
        <w:rPr/>
      </w:pPr>
      <w:r>
        <w:rPr/>
        <w:t xml:space="preserve">Result: SBERT-CDR nearly matches LightGCN overall (within 1.5%) and wins 9× on the 'one_shot_unpopular_target_user' subgroup — users with exactly 1 game training item whose test game is below median popularity. Text semantic similarity captures genre/theme alignment that collaborative methods cannot learn from sparse data.</w:t>
      </w:r>
    </w:p>
    <w:p>
      <w:pPr>
        <w:pBdr/>
        <w:pStyle w:val="Normal"/>
        <w:spacing/>
        <w:ind/>
        <w:jc w:val="center"/>
        <w:rPr/>
      </w:pPr>
      <w:r>
        <w:rPr/>
        <w:drawing>
          <wp:inline distT="0" distB="0" distL="0" distR="0">
            <wp:extent cx="5029200" cy="2423032"/>
            <wp:effectExtent xmlns:wp="http://schemas.openxmlformats.org/drawingml/2006/wordprocessingDrawing" l="0" t="0" r="0" b="0"/>
            <wp:docPr id="7" name="Picture 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5029200" cy="2423032"/>
                    </a:xfrm>
                    <a:prstGeom prst="rect">
                      <a:avLst/>
                    </a:prstGeom>
                  </pic:spPr>
                </pic:pic>
              </a:graphicData>
            </a:graphic>
          </wp:inline>
        </w:drawing>
      </w:r>
    </w:p>
    <w:p>
      <w:pPr>
        <w:pBdr/>
        <w:pStyle w:val="Normal"/>
        <w:spacing/>
        <w:ind/>
        <w:jc w:val="center"/>
        <w:rPr/>
      </w:pPr>
      <w:r>
        <w:rPr>
          <w:i/>
          <w:color w:val="646464"/>
          <w:sz w:val="18"/>
        </w:rPr>
        <w:t xml:space="preserve">Figure 5.7: Lesson 7 — SBERT vs collaborative models</w:t>
      </w:r>
    </w:p>
    <w:p>
      <w:pPr>
        <w:pBdr/>
        <w:pStyle w:val="Normal"/>
        <w:spacing/>
        <w:ind/>
        <w:jc w:val="center"/>
        <w:rPr/>
      </w:pPr>
      <w:r>
        <w:rPr/>
        <w:drawing>
          <wp:inline distT="0" distB="0" distL="0" distR="0">
            <wp:extent cx="5029200" cy="1860635"/>
            <wp:effectExtent xmlns:wp="http://schemas.openxmlformats.org/drawingml/2006/wordprocessingDrawing" l="0" t="0" r="0" b="0"/>
            <wp:docPr id="8" name="Picture 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5029200" cy="1860635"/>
                    </a:xfrm>
                    <a:prstGeom prst="rect">
                      <a:avLst/>
                    </a:prstGeom>
                  </pic:spPr>
                </pic:pic>
              </a:graphicData>
            </a:graphic>
          </wp:inline>
        </w:drawing>
      </w:r>
    </w:p>
    <w:p>
      <w:pPr>
        <w:pBdr/>
        <w:pStyle w:val="Normal"/>
        <w:spacing/>
        <w:ind/>
        <w:jc w:val="center"/>
        <w:rPr/>
      </w:pPr>
      <w:r>
        <w:rPr>
          <w:i/>
          <w:color w:val="646464"/>
          <w:sz w:val="18"/>
        </w:rPr>
        <w:t xml:space="preserve">Figure 5.8: Lesson 7 — Subgroup analysis: SBERT dominates niche items</w:t>
      </w:r>
    </w:p>
    <w:p>
      <w:pPr>
        <w:pBdr/>
        <w:pStyle w:val="Normal"/>
        <w:spacing/>
        <w:ind/>
        <w:rPr/>
      </w:pPr>
      <w:r>
        <w:rPr/>
        <w:br w:type="page"/>
      </w:r>
    </w:p>
    <w:p>
      <w:pPr>
        <w:pBdr/>
        <w:pStyle w:val="Heading 2"/>
        <w:spacing/>
        <w:ind/>
        <w:rPr/>
      </w:pPr>
      <w:r>
        <w:rPr/>
        <w:t xml:space="preserve">5.8 Lesson 8: Co-occurrence Reranking</w:t>
      </w:r>
    </w:p>
    <w:p>
      <w:pPr>
        <w:pBdr/>
        <w:pStyle w:val="Normal"/>
        <w:spacing/>
        <w:ind/>
        <w:rPr/>
      </w:pPr>
      <w:r>
        <w:rPr/>
        <w:t xml:space="preserve">Claim: A training-free movie→game co-occurrence reranking layer improves every model across all regimes.</w:t>
      </w:r>
    </w:p>
    <w:p>
      <w:pPr>
        <w:pBdr/>
        <w:pStyle w:val="Heading 3"/>
        <w:spacing/>
        <w:ind/>
        <w:rPr/>
      </w:pPr>
      <w:r>
        <w:rPr/>
        <w:t xml:space="preserve">LLO Results (Lesson 3 dataset, 100% overlap users)</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160"/>
        <w:gridCol w:w="2160"/>
        <w:gridCol w:w="2160"/>
        <w:gridCol w:w="2160"/>
      </w:tblGrid>
      <w:tr>
        <w:tblPrEx>
          <w:tblBorders/>
        </w:tblPrEx>
        <w:trPr>
          <w:trHeight w:hRule="atLeast" w:val="20"/>
        </w:trPr>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Base Recall@10</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+Cooc Recall@10</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Delta</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0.0595</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0.0625</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+5%</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0.0445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0.0520</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+17%</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0.0395</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0.0380</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-4%</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PTUPCDR</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0.0315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0.0355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+13%</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0.0255</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0.0370</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+45%</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0.0225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0.0335</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+49%</w:t>
            </w:r>
          </w:p>
        </w:tc>
      </w:tr>
    </w:tbl>
    <w:p>
      <w:pPr>
        <w:pBdr/>
        <w:pStyle w:val="Heading 3"/>
        <w:spacing/>
        <w:ind/>
        <w:rPr/>
      </w:pPr>
      <w:r>
        <w:rPr/>
        <w:t xml:space="preserve">Cold-Start Results (Lesson 6 split)</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160"/>
        <w:gridCol w:w="2160"/>
        <w:gridCol w:w="2160"/>
        <w:gridCol w:w="2160"/>
      </w:tblGrid>
      <w:tr>
        <w:tblPrEx>
          <w:tblBorders/>
        </w:tblPrEx>
        <w:trPr>
          <w:trHeight w:hRule="atLeast" w:val="20"/>
        </w:trPr>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Base Recall@10</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+Cooc Recall@10</w:t>
            </w:r>
          </w:p>
        </w:tc>
        <w:tc>
          <w:tcPr>
            <w:tcW w:w="216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Delta</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Popularity</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0.0381</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0.0387</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+1.6%</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0.0334</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0.0341</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+2%</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LightGCN</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0.0067</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0.0261</w:t>
            </w:r>
          </w:p>
        </w:tc>
        <w:tc>
          <w:tcPr>
            <w:tcW w:w="216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+289%</w:t>
            </w:r>
          </w:p>
        </w:tc>
      </w:tr>
      <w:tr>
        <w:tblPrEx>
          <w:tblBorders/>
        </w:tblPrEx>
        <w:trPr>
          <w:trHeight w:hRule="atLeast" w:val="20"/>
        </w:trPr>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0.0007</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0.0321</w:t>
            </w:r>
          </w:p>
        </w:tc>
        <w:tc>
          <w:tcPr>
            <w:tcW w:w="216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+45×</w:t>
            </w:r>
          </w:p>
        </w:tc>
      </w:tr>
    </w:tbl>
    <w:p>
      <w:pPr>
        <w:pBdr/>
        <w:pStyle w:val="Normal"/>
        <w:spacing/>
        <w:ind/>
        <w:rPr/>
      </w:pPr>
      <w:r>
        <w:rPr/>
        <w:t xml:space="preserve">Result: Cooc improves most models. The gain is inversely proportional to how well the base model already uses movie signal. Game-only models (MF-BPR, NCF, LightGCN) gain the most because movie history is entirely invisible to them. Properly-tuned CDR models (CMF) show slight negative delta because cooc adds redundant/conflicting signal.</w:t>
      </w:r>
    </w:p>
    <w:p>
      <w:pPr>
        <w:pBdr/>
        <w:pStyle w:val="Normal"/>
        <w:spacing/>
        <w:ind/>
        <w:rPr/>
      </w:pPr>
      <w:r>
        <w:rPr/>
        <w:t xml:space="preserve">Diagnostic insight: A CDR model showing &gt;25% cooc gain is likely misconfigured — cooc is doing the cross-domain work the model should be doing internally.</w:t>
      </w:r>
    </w:p>
    <w:p>
      <w:pPr>
        <w:pBdr/>
        <w:pStyle w:val="Normal"/>
        <w:spacing/>
        <w:ind/>
        <w:rPr/>
      </w:pPr>
      <w:r>
        <w:rPr/>
        <w:br w:type="page"/>
      </w:r>
    </w:p>
    <w:p>
      <w:pPr>
        <w:pBdr/>
        <w:pStyle w:val="Heading 2"/>
        <w:spacing/>
        <w:ind/>
        <w:rPr/>
      </w:pPr>
      <w:r>
        <w:rPr/>
        <w:t xml:space="preserve">5.9 Hyperparameter Analysis</w:t>
      </w:r>
    </w:p>
    <w:p>
      <w:pPr>
        <w:pBdr/>
        <w:pStyle w:val="Normal"/>
        <w:spacing/>
        <w:ind/>
        <w:rPr/>
      </w:pPr>
      <w:r>
        <w:rPr/>
        <w:t xml:space="preserve">During experimentation, we discovered that several models had significantly suboptimal default hyperparameters. Systematic sweeps revealed the following fixes:</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1728"/>
        <w:gridCol w:w="1728"/>
        <w:gridCol w:w="1728"/>
        <w:gridCol w:w="1728"/>
        <w:gridCol w:w="1728"/>
      </w:tblGrid>
      <w:tr>
        <w:tblPrEx>
          <w:tblBorders/>
        </w:tblPrEx>
        <w:trPr>
          <w:trHeight w:hRule="atLeast" w:val="20"/>
        </w:trPr>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Model</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Parameter</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Original</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Fixed</w:t>
            </w:r>
          </w:p>
        </w:tc>
        <w:tc>
          <w:tcPr>
            <w:tcW w:w="1728"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Impact</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MF-BPR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Learning rate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0.005</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0.05</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Loss stuck at 0.693 → converges. Recall 9× improvement</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Learning rate</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0.01</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0.0005</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Too high for Adam optimizer → diverges</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CMF</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Alpha (domain balance)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0.3</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0.05</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Over-weighted 7× more movie interactions</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NCF</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Epochs</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50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150</w:t>
            </w:r>
          </w:p>
        </w:tc>
        <w:tc>
          <w:tcPr>
            <w:tcW w:w="1728"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Under-trained. Modest improvement (~30%)</w:t>
            </w:r>
          </w:p>
        </w:tc>
      </w:tr>
      <w:tr>
        <w:tblPrEx>
          <w:tblBorders/>
        </w:tblPrEx>
        <w:trPr>
          <w:trHeight w:hRule="atLeast" w:val="20"/>
        </w:trPr>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EMCDR</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(all swept)</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w:t>
            </w:r>
          </w:p>
        </w:tc>
        <w:tc>
          <w:tcPr>
            <w:tcW w:w="1728"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Architectural ceiling ~0.025. No fix possible</w:t>
            </w:r>
          </w:p>
        </w:tc>
      </w:tr>
    </w:tbl>
    <w:p>
      <w:pPr>
        <w:pBdr/>
        <w:pStyle w:val="Normal"/>
        <w:spacing/>
        <w:ind/>
        <w:rPr/>
      </w:pPr>
      <w:r>
        <w:rPr/>
        <w:t xml:space="preserve">Key learning: optimizer choice dictates lr range. NumPy SGD (MF-BPR) needs lr=0.05 because there is no per-parameter adaptation. Adam-based models (CMF, NCF via RecBole) need lr=0.0005–0.001. Using SGD-appropriate lr with Adam causes divergence and vice versa.</w:t>
      </w:r>
    </w:p>
    <w:p>
      <w:pPr>
        <w:pBdr/>
        <w:pStyle w:val="Normal"/>
        <w:spacing/>
        <w:ind/>
        <w:rPr/>
      </w:pPr>
      <w:r>
        <w:rPr/>
        <w:br w:type="page"/>
      </w:r>
    </w:p>
    <w:p>
      <w:pPr>
        <w:pBdr/>
        <w:pStyle w:val="Heading 1"/>
        <w:spacing/>
        <w:ind/>
        <w:rPr/>
      </w:pPr>
      <w:r>
        <w:rPr/>
        <w:t xml:space="preserve">6. Discussion</w:t>
      </w:r>
    </w:p>
    <w:p>
      <w:pPr>
        <w:pBdr/>
        <w:pStyle w:val="Heading 2"/>
        <w:spacing/>
        <w:ind/>
        <w:rPr/>
      </w:pPr>
      <w:r>
        <w:rPr/>
        <w:t xml:space="preserve">6.1 Routing Decision Rule</w:t>
      </w:r>
    </w:p>
    <w:p>
      <w:pPr>
        <w:pBdr/>
        <w:pStyle w:val="Normal"/>
        <w:spacing/>
        <w:ind/>
        <w:rPr/>
      </w:pPr>
      <w:r>
        <w:rPr/>
        <w:t xml:space="preserve">The experimental findings across all 8 lessons justify a routing rule that selects the optimal model based on the user's game history depth. Co-occurrence reranking is applied as a universal post-processing layer on all paths.</w:t>
      </w:r>
    </w:p>
    <w:tbl>
      <w:tblPr>
        <w:tblStyle w:val="Light Grid Accent 1"/>
        <w:tblW w:w="0" w:type="auto"/>
        <w:jc w:val="center"/>
        <w:tblInd w:w="0" w:type="dxa"/>
        <w:tblCellMar>
          <w:top w:w="0" w:type="dxa"/>
          <w:left w:w="108" w:type="dxa"/>
          <w:bottom w:w="0" w:type="dxa"/>
          <w:right w:w="108" w:type="dxa"/>
        </w:tblCellMa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shd w:fill="auto" w:color="auto"/>
      </w:tblPr>
      <w:tblGrid>
        <w:gridCol w:w="2880"/>
        <w:gridCol w:w="2880"/>
        <w:gridCol w:w="2880"/>
      </w:tblGrid>
      <w:tr>
        <w:tblPrEx>
          <w:tblBorders/>
        </w:tblPrEx>
        <w:trPr>
          <w:trHeight w:hRule="atLeast" w:val="20"/>
        </w:trPr>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User State</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Recommended Model</w:t>
            </w:r>
          </w:p>
        </w:tc>
        <w:tc>
          <w:tcPr>
            <w:tcW w:w="2880" w:type="dxa"/>
            <w:tcBorders>
              <w:top w:val="single" w:color="4F81BD" w:sz="8" w:space="0"/>
              <w:left w:val="single" w:color="4F81BD" w:sz="8" w:space="0"/>
              <w:bottom w:val="single" w:color="4F81BD" w:sz="1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Justification</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0 games, rich movies</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EMCDR + cooc</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L6: EMCDR best CDR at cold-start (global MLP works without game edges)</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1–2 games, rich movies</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PTUPCDR + cooc</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L4: few-shot blend activates with 1+ game edge; L8: cooc +13%</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3–9 games</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LightGCN + cooc</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L3: best LLO base model; L8: cooc +5%</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10+ games</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LightGCN + cooc</w:t>
            </w:r>
          </w:p>
        </w:tc>
        <w:tc>
          <w:tcPr>
            <w:tcW w:w="2880" w:type="dxa"/>
            <w:tcBorders>
              <w:top w:val="single" w:color="4F81BD" w:sz="8" w:space="0"/>
              <w:left w:val="single" w:color="4F81BD" w:sz="8" w:space="0"/>
              <w:bottom w:val="single" w:color="4F81BD" w:sz="8" w:space="0"/>
              <w:right w:val="single" w:color="4F81BD" w:sz="8" w:space="0"/>
            </w:tcBorders>
            <w:shd w:fill="auto" w:color="auto"/>
            <w:vAlign w:val="top"/>
          </w:tcPr>
          <w:p>
            <w:pPr>
              <w:pBdr/>
              <w:pStyle w:val="Normal"/>
              <w:spacing w:after="0" w:line="240" w:lineRule="auto"/>
              <w:ind/>
              <w:rPr/>
            </w:pPr>
            <w:r>
              <w:rPr>
                <w:sz w:val="18"/>
              </w:rPr>
              <w:t xml:space="preserve">L2–L4: LightGCN dominates with sufficient game history</w:t>
            </w:r>
          </w:p>
        </w:tc>
      </w:tr>
      <w:tr>
        <w:tblPrEx>
          <w:tblBorders/>
        </w:tblPrEx>
        <w:trPr>
          <w:trHeight w:hRule="atLeast" w:val="20"/>
        </w:trPr>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rFonts w:asciiTheme="majorHAnsi" w:eastAsiaTheme="majorEastAsia" w:hAnsiTheme="majorHAnsi"/>
                <w:b/>
                <w:bCs/>
              </w:rPr>
            </w:pPr>
            <w:r>
              <w:rPr>
                <w:rFonts w:asciiTheme="majorHAnsi" w:eastAsiaTheme="majorEastAsia" w:hAnsiTheme="majorHAnsi"/>
                <w:b/>
                <w:bCs/>
                <w:sz w:val="18"/>
              </w:rPr>
              <w:t xml:space="preserve">Niche / unpopular items</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SBERT-CDR + cooc</w:t>
            </w:r>
          </w:p>
        </w:tc>
        <w:tc>
          <w:tcPr>
            <w:tcW w:w="2880" w:type="dxa"/>
            <w:tcBorders>
              <w:top w:val="single" w:color="4F81BD" w:sz="8" w:space="0"/>
              <w:left w:val="single" w:color="4F81BD" w:sz="8" w:space="0"/>
              <w:bottom w:val="single" w:color="4F81BD" w:sz="8" w:space="0"/>
              <w:right w:val="single" w:color="4F81BD" w:sz="8" w:space="0"/>
            </w:tcBorders>
            <w:shd w:fill="D3DFEE" w:color="auto" w:val="clear"/>
            <w:vAlign w:val="top"/>
          </w:tcPr>
          <w:p>
            <w:pPr>
              <w:pBdr/>
              <w:pStyle w:val="Normal"/>
              <w:spacing w:after="0" w:line="240" w:lineRule="auto"/>
              <w:ind/>
              <w:rPr/>
            </w:pPr>
            <w:r>
              <w:rPr>
                <w:sz w:val="18"/>
              </w:rPr>
              <w:t xml:space="preserve">L7: SBERT 9× on niche items; L8: cooc provides behavioral anchor</w:t>
            </w:r>
          </w:p>
        </w:tc>
      </w:tr>
    </w:tbl>
    <w:p>
      <w:pPr>
        <w:pBdr/>
        <w:pStyle w:val="Heading 2"/>
        <w:spacing/>
        <w:ind/>
        <w:rPr/>
      </w:pPr>
      <w:r>
        <w:rPr/>
        <w:t xml:space="preserve">6.2 Key Insights</w:t>
      </w:r>
    </w:p>
    <w:p>
      <w:pPr>
        <w:pBdr/>
        <w:pStyle w:val="Normal"/>
        <w:spacing/>
        <w:ind/>
        <w:rPr/>
      </w:pPr>
      <w:r>
        <w:rPr>
          <w:b/>
        </w:rPr>
        <w:t xml:space="preserve">Overlap is the critical variable for CDR: </w:t>
      </w:r>
      <w:r>
        <w:rPr/>
        <w:t xml:space="preserve">The difference between L2 (5.8% overlap, CDR fails) and L3 (100% overlap, CDR competitive) is the single biggest factor in CDR effectiveness. Without overlap users, the mapping function has no training signal.</w:t>
      </w:r>
    </w:p>
    <w:p>
      <w:pPr>
        <w:pBdr/>
        <w:pStyle w:val="Normal"/>
        <w:spacing/>
        <w:ind/>
        <w:rPr/>
      </w:pPr>
      <w:r>
        <w:rPr>
          <w:b/>
        </w:rPr>
        <w:t xml:space="preserve">CDR's value is regime-specific: </w:t>
      </w:r>
      <w:r>
        <w:rPr/>
        <w:t xml:space="preserve">CDR adds the most value at cold-start (L6: 4× over LightGCN) and diminishes as game history grows. With 10+ game interactions, LightGCN's graph convolution captures user preference more effectively than cross-domain transfer.</w:t>
      </w:r>
    </w:p>
    <w:p>
      <w:pPr>
        <w:pBdr/>
        <w:pStyle w:val="Normal"/>
        <w:spacing/>
        <w:ind/>
        <w:rPr/>
      </w:pPr>
      <w:r>
        <w:rPr>
          <w:b/>
        </w:rPr>
        <w:t xml:space="preserve">Content and collaborative signals are complementary: </w:t>
      </w:r>
      <w:r>
        <w:rPr/>
        <w:t xml:space="preserve">SBERT-CDR wins 9× on niche items where collaborative methods fail (L7). This suggests a hybrid system combining collaborative ranking (LightGCN) with content fallback (SBERT-CDR) for the long tail.</w:t>
      </w:r>
    </w:p>
    <w:p>
      <w:pPr>
        <w:pBdr/>
        <w:pStyle w:val="Normal"/>
        <w:spacing/>
        <w:ind/>
        <w:rPr/>
      </w:pPr>
      <w:r>
        <w:rPr>
          <w:b/>
        </w:rPr>
        <w:t xml:space="preserve">Co-occurrence reranking as a universal layer: </w:t>
      </w:r>
      <w:r>
        <w:rPr/>
        <w:t xml:space="preserve">A training-free, item-level behavioral transfer signal (cooc) improves every model on LLO and rescues single-domain models at cold-start. Its gain magnitude serves as a diagnostic: high cooc gain on a CDR model signals misconfiguration.</w:t>
      </w:r>
    </w:p>
    <w:p>
      <w:pPr>
        <w:pBdr/>
        <w:pStyle w:val="Normal"/>
        <w:spacing/>
        <w:ind/>
        <w:rPr/>
      </w:pPr>
      <w:r>
        <w:rPr>
          <w:b/>
        </w:rPr>
        <w:t xml:space="preserve">Hyperparameters can mask architectural conclusions: </w:t>
      </w:r>
      <w:r>
        <w:rPr/>
        <w:t xml:space="preserve">CMF appeared weak (0.012) until we discovered lr/alpha were wrong (0.040 when fixed). EMCDR's cooc gain (+70%) appeared to validate the cooc layer but was actually masking a broken CMF baseline. Always tune before concluding.</w:t>
      </w:r>
    </w:p>
    <w:p>
      <w:pPr>
        <w:pBdr/>
        <w:pStyle w:val="Normal"/>
        <w:spacing/>
        <w:ind/>
        <w:rPr/>
      </w:pPr>
      <w:r>
        <w:rPr/>
        <w:br w:type="page"/>
      </w:r>
    </w:p>
    <w:p>
      <w:pPr>
        <w:pBdr/>
        <w:pStyle w:val="Heading 1"/>
        <w:spacing/>
        <w:ind/>
        <w:rPr/>
      </w:pPr>
      <w:r>
        <w:rPr/>
        <w:t xml:space="preserve">7. Conclusion and Future Work</w:t>
      </w:r>
    </w:p>
    <w:p>
      <w:pPr>
        <w:pBdr/>
        <w:pStyle w:val="Normal"/>
        <w:spacing/>
        <w:ind/>
        <w:rPr/>
      </w:pPr>
      <w:r>
        <w:rPr/>
        <w:t xml:space="preserve">This project demonstrates that cross-domain recommendation from movies to games is effective under specific conditions: high user overlap (≥80%), sufficient source domain history (≥10 ratings), and particularly at cold-start where users have no target-domain interactions. The optimal strategy is not a single model but a routing rule that matches the model to the user's context.</w:t>
      </w:r>
    </w:p>
    <w:p>
      <w:pPr>
        <w:pBdr/>
        <w:pStyle w:val="Normal"/>
        <w:spacing/>
        <w:ind/>
        <w:rPr/>
      </w:pPr>
      <w:r>
        <w:rPr/>
        <w:t xml:space="preserve">The co-occurrence reranking layer is the most practically impactful finding — it requires no training, operates at test time, and consistently improves every model. It also serves as a diagnostic tool for detecting CDR model misconfiguration.</w:t>
      </w:r>
    </w:p>
    <w:p>
      <w:pPr>
        <w:pBdr/>
        <w:pStyle w:val="Heading 2"/>
        <w:spacing/>
        <w:ind/>
        <w:rPr/>
      </w:pPr>
      <w:r>
        <w:rPr/>
        <w:t xml:space="preserve">Future Work</w:t>
      </w:r>
    </w:p>
    <w:p>
      <w:pPr>
        <w:pBdr/>
        <w:pStyle w:val="List Bullet"/>
        <w:spacing/>
        <w:ind/>
        <w:rPr/>
      </w:pPr>
      <w:r>
        <w:rPr/>
        <w:t xml:space="preserve">Statistical significance: Run all experiments with 3–5 random seeds and report confidence intervals</w:t>
      </w:r>
    </w:p>
    <w:p>
      <w:pPr>
        <w:pBdr/>
        <w:pStyle w:val="List Bullet"/>
        <w:spacing/>
        <w:ind/>
        <w:rPr/>
      </w:pPr>
      <w:r>
        <w:rPr/>
        <w:t xml:space="preserve">Additional domain pairs: Test the routing rule on other Amazon category pairs (e.g., books→movies, electronics→games)</w:t>
      </w:r>
    </w:p>
    <w:p>
      <w:pPr>
        <w:pBdr/>
        <w:pStyle w:val="List Bullet"/>
        <w:spacing/>
        <w:ind/>
        <w:rPr/>
      </w:pPr>
      <w:r>
        <w:rPr/>
        <w:t xml:space="preserve">Online evaluation: Deploy the routing rule in an A/B test to measure real-world click-through improvements</w:t>
      </w:r>
    </w:p>
    <w:p>
      <w:pPr>
        <w:pBdr/>
        <w:pStyle w:val="List Bullet"/>
        <w:spacing/>
        <w:ind/>
        <w:rPr/>
      </w:pPr>
      <w:r>
        <w:rPr/>
        <w:t xml:space="preserve">Hybrid model: Train a single model that combines LightGCN graph signal with SBERT content and cooc behavioral transfer</w:t>
      </w:r>
    </w:p>
    <w:p>
      <w:pPr>
        <w:pBdr/>
        <w:pStyle w:val="List Bullet"/>
        <w:spacing/>
        <w:ind/>
        <w:rPr/>
      </w:pPr>
      <w:r>
        <w:rPr/>
        <w:t xml:space="preserve">Temporal dynamics: Investigate whether user preferences transfer differently over time (e.g., movie taste from 2020 may not predict 2024 game preferences)</w:t>
      </w:r>
    </w:p>
    <w:p>
      <w:pPr>
        <w:pBdr/>
        <w:pStyle w:val="Normal"/>
        <w:spacing/>
        <w:ind/>
        <w:rPr/>
      </w:pPr>
      <w:r>
        <w:rPr/>
        <w:br w:type="page"/>
      </w:r>
    </w:p>
    <w:p>
      <w:pPr>
        <w:pBdr/>
        <w:pStyle w:val="Heading 1"/>
        <w:spacing/>
        <w:ind/>
        <w:rPr/>
      </w:pPr>
      <w:r>
        <w:rPr/>
        <w:t xml:space="preserve">8. References</w:t>
      </w:r>
    </w:p>
    <w:p>
      <w:pPr>
        <w:pBdr/>
        <w:pStyle w:val="Normal"/>
        <w:spacing w:after="80"/>
        <w:ind/>
        <w:rPr/>
      </w:pPr>
      <w:r>
        <w:rPr>
          <w:sz w:val="20"/>
        </w:rPr>
        <w:t xml:space="preserve">[1] He, X., Liao, L., Zhang, H., Nie, L., Hu, X., &amp; Chua, T. S. (2017). Neural collaborative filtering. WWW 2017.</w:t>
      </w:r>
    </w:p>
    <w:p>
      <w:pPr>
        <w:pBdr/>
        <w:pStyle w:val="Normal"/>
        <w:spacing w:after="80"/>
        <w:ind/>
        <w:rPr/>
      </w:pPr>
      <w:r>
        <w:rPr>
          <w:sz w:val="20"/>
        </w:rPr>
        <w:t xml:space="preserve">[2] He, X., Deng, K., Wang, X., Li, Y., Zhang, Y., &amp; Wang, M. (2020). LightGCN: Simplifying and powering graph convolution network for recommendation. SIGIR 2020.</w:t>
      </w:r>
    </w:p>
    <w:p>
      <w:pPr>
        <w:pBdr/>
        <w:pStyle w:val="Normal"/>
        <w:spacing w:after="80"/>
        <w:ind/>
        <w:rPr/>
      </w:pPr>
      <w:r>
        <w:rPr>
          <w:sz w:val="20"/>
        </w:rPr>
        <w:t xml:space="preserve">[3] Singh, A. P., &amp; Gordon, G. J. (2008). Relational learning via collective matrix factorization. KDD 2008.</w:t>
      </w:r>
    </w:p>
    <w:p>
      <w:pPr>
        <w:pBdr/>
        <w:pStyle w:val="Normal"/>
        <w:spacing w:after="80"/>
        <w:ind/>
        <w:rPr/>
      </w:pPr>
      <w:r>
        <w:rPr>
          <w:sz w:val="20"/>
        </w:rPr>
        <w:t xml:space="preserve">[4] Man, T., Shen, H., Jin, X., &amp; Cheng, X. (2017). Cross-domain recommendation: An embedding and mapping approach. IJCAI 2017.</w:t>
      </w:r>
    </w:p>
    <w:p>
      <w:pPr>
        <w:pBdr/>
        <w:pStyle w:val="Normal"/>
        <w:spacing w:after="80"/>
        <w:ind/>
        <w:rPr/>
      </w:pPr>
      <w:r>
        <w:rPr>
          <w:sz w:val="20"/>
        </w:rPr>
        <w:t xml:space="preserve">[5] Zhu, Y., Tang, Z., Liu, Y., Zhuang, F., Xie, R., Zhang, X., Lin, L., &amp; He, Q. (2022). Personalized transfer of user preferences for cross-domain recommendation. WSDM 2022.</w:t>
      </w:r>
    </w:p>
    <w:p>
      <w:pPr>
        <w:pBdr/>
        <w:pStyle w:val="Normal"/>
        <w:spacing w:after="80"/>
        <w:ind/>
        <w:rPr/>
      </w:pPr>
      <w:r>
        <w:rPr>
          <w:sz w:val="20"/>
        </w:rPr>
        <w:t xml:space="preserve">[6] Rendle, S., Freudenthaler, C., Gantner, Z., &amp; Schmidt-Thieme, L. (2009). BPR: Bayesian personalized ranking from implicit feedback. UAI 2009.</w:t>
      </w:r>
    </w:p>
    <w:p>
      <w:pPr>
        <w:pBdr/>
        <w:pStyle w:val="Normal"/>
        <w:spacing w:after="80"/>
        <w:ind/>
        <w:rPr/>
      </w:pPr>
      <w:r>
        <w:rPr>
          <w:sz w:val="20"/>
        </w:rPr>
        <w:t xml:space="preserve">[7] Reimers, N., &amp; Gurevych, I. (2019). Sentence-BERT: Sentence embeddings using Siamese BERT-</w:t>
      </w:r>
      <w:r>
        <w:rPr>
          <w:sz w:val="20"/>
        </w:rPr>
        <w:t xml:space="preserve">networks. EMNLP 2019.</w:t>
      </w:r>
    </w:p>
    <w:p>
      <w:pPr>
        <w:pBdr/>
        <w:pStyle w:val="Normal"/>
        <w:spacing w:after="80"/>
        <w:ind/>
        <w:rPr/>
      </w:pPr>
      <w:r>
        <w:rPr>
          <w:sz w:val="20"/>
        </w:rPr>
        <w:t xml:space="preserve">[8] Hou, Y., Li, J., He, Z., Yan, A., Chen, X., &amp; McAuley, J. (2024). Bridging language and items for retrieval and recommendation. arXiv preprint. (Amazon Reviews 2023 dataset)</w:t>
      </w:r>
    </w:p>
    <w:sectPr>
      <w:type w:val="nextPage"/>
      <w:pgSz w:w="12240" w:h="15840"/>
      <w:pgMar w:top="1440" w:right="1800" w:bottom="1440" w:left="1800"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nsid w:val="FFFFFF7E"/>
    <w:lvl w:ilvl="0">
      <w:start w:val="1"/>
      <w:numFmt w:val="decimal"/>
      <w:pStyle w:val="List Number 3"/>
      <w:suff w:val="tab"/>
      <w:lvlText w:val="%1."/>
      <w:pPr>
        <w:pBdr/>
        <w:spacing/>
        <w:ind w:left="1080" w:hanging="360"/>
        <w:tabs>
          <w:tab w:val="num" w:pos="108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3">
    <w:nsid w:val="FFFFFF7F"/>
    <w:lvl w:ilvl="0">
      <w:start w:val="1"/>
      <w:numFmt w:val="decimal"/>
      <w:pStyle w:val="List Number 2"/>
      <w:suff w:val="tab"/>
      <w:lvlText w:val="%1."/>
      <w:pPr>
        <w:pBdr/>
        <w:spacing/>
        <w:ind w:left="720" w:hanging="360"/>
        <w:tabs>
          <w:tab w:val="num" w:pos="72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5">
    <w:nsid w:val="FFFFFF82"/>
    <w:lvl w:ilvl="0">
      <w:start w:val="0"/>
      <w:numFmt w:val="bullet"/>
      <w:pStyle w:val="List Bullet 3"/>
      <w:suff w:val="tab"/>
      <w:lvlText w:val=""/>
      <w:pPr>
        <w:pBdr/>
        <w:spacing/>
        <w:ind w:left="1080" w:hanging="360"/>
        <w:tabs>
          <w:tab w:val="num" w:pos="108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6">
    <w:nsid w:val="FFFFFF83"/>
    <w:lvl w:ilvl="0">
      <w:start w:val="0"/>
      <w:numFmt w:val="bullet"/>
      <w:pStyle w:val="List Bullet 2"/>
      <w:suff w:val="tab"/>
      <w:lvlText w:val=""/>
      <w:pPr>
        <w:pBdr/>
        <w:spacing/>
        <w:ind w:left="720" w:hanging="360"/>
        <w:tabs>
          <w:tab w:val="num" w:pos="72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7">
    <w:nsid w:val="FFFFFF88"/>
    <w:lvl w:ilvl="0">
      <w:start w:val="1"/>
      <w:numFmt w:val="decimal"/>
      <w:pStyle w:val="List Number"/>
      <w:suff w:val="tab"/>
      <w:lvlText w:val="%1."/>
      <w:pPr>
        <w:pBdr/>
        <w:spacing/>
        <w:ind w:left="360" w:hanging="360"/>
        <w:tabs>
          <w:tab w:val="num" w:pos="360"/>
        </w:tabs>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abstractNum w:abstractNumId="8">
    <w:nsid w:val="FFFFFF89"/>
    <w:lvl w:ilvl="0">
      <w:start w:val="0"/>
      <w:numFmt w:val="bullet"/>
      <w:pStyle w:val="List Bullet"/>
      <w:suff w:val="tab"/>
      <w:lvlText w:val=""/>
      <w:pPr>
        <w:pBdr/>
        <w:spacing/>
        <w:ind w:left="360" w:hanging="360"/>
        <w:tabs>
          <w:tab w:val="num" w:pos="360"/>
        </w:tabs>
      </w:pPr>
      <w:rPr>
        <w:rFonts w:ascii="Symbol" w:hAnsi="Symbol" w:hint="default"/>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3">
    <w:abstractNumId w:val="2"/>
  </w:num>
  <w:num w:numId="4">
    <w:abstractNumId w:val="3"/>
  </w:num>
  <w:num w:numId="6">
    <w:abstractNumId w:val="5"/>
  </w:num>
  <w:num w:numId="7">
    <w:abstractNumId w:val="6"/>
  </w:num>
  <w:num w:numId="8">
    <w:abstractNumId w:val="7"/>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US" w:eastAsia="ja-JP"/>
  <w:displayBackgroundShape/>
  <w:defaultTabStop w:val="720"/>
  <w:compat>
    <w:compatSetting w:name="compatibilityMode" w:uri="http://schemas.microsoft.com/office/word" w:val="14"/>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rPr>
    </w:rPrDefault>
    <w:pPrDefault>
      <w:pPr>
        <w:pBdr/>
        <w:spacing w:after="200" w:line="276" w:lineRule="auto"/>
        <w:ind/>
      </w:pPr>
    </w:pPrDefault>
  </w:docDefaults>
  <w:style w:type="paragraph" w:styleId="Normal">
    <w:name w:val="Normal"/>
    <w:next w:val="Normal"/>
    <w:pPr>
      <w:pBdr/>
      <w:spacing/>
      <w:ind/>
    </w:pPr>
    <w:rPr/>
  </w:style>
  <w:style w:type="paragraph" w:styleId="Header">
    <w:name w:val="Header"/>
    <w:basedOn w:val="Normal"/>
    <w:next w:val="Header"/>
    <w:link w:val="Header Char"/>
    <w:pPr>
      <w:pBdr/>
      <w:spacing w:after="0" w:line="240" w:lineRule="auto"/>
      <w:ind/>
      <w:tabs>
        <w:tab w:val="center" w:pos="4680"/>
        <w:tab w:val="right" w:pos="9360"/>
      </w:tabs>
    </w:pPr>
    <w:rPr/>
  </w:style>
  <w:style w:type="character" w:styleId="Header Char">
    <w:name w:val="Header Char"/>
    <w:basedOn w:val="Default Paragraph Font"/>
    <w:rPr/>
  </w:style>
  <w:style w:type="character" w:styleId="Default Paragraph Font">
    <w:name w:val="Default Paragraph Font"/>
    <w:rPr/>
  </w:style>
  <w:style w:type="paragraph" w:styleId="Footer">
    <w:name w:val="Footer"/>
    <w:basedOn w:val="Normal"/>
    <w:next w:val="Footer"/>
    <w:link w:val="Footer Char"/>
    <w:pPr>
      <w:pBdr/>
      <w:spacing w:after="0" w:line="240" w:lineRule="auto"/>
      <w:ind/>
      <w:tabs>
        <w:tab w:val="center" w:pos="4680"/>
        <w:tab w:val="right" w:pos="9360"/>
      </w:tabs>
    </w:pPr>
    <w:rPr/>
  </w:style>
  <w:style w:type="character" w:styleId="Footer Char">
    <w:name w:val="Footer Char"/>
    <w:basedOn w:val="Default Paragraph Font"/>
    <w:rPr/>
  </w:style>
  <w:style w:type="paragraph" w:styleId="Heading 1">
    <w:name w:val="Heading 1"/>
    <w:basedOn w:val="Normal"/>
    <w:next w:val="Normal"/>
    <w:link w:val="Heading 1 Char"/>
    <w:pPr>
      <w:pBdr/>
      <w:keepNext/>
      <w:keepLines/>
      <w:outlineLvl w:val="0"/>
      <w:spacing w:before="480" w:after="0"/>
      <w:ind/>
    </w:pPr>
    <w:rPr>
      <w:rFonts w:asciiTheme="majorHAnsi" w:eastAsiaTheme="majorEastAsia" w:hAnsiTheme="majorHAnsi" w:cstheme="majorBidi"/>
      <w:b/>
      <w:bCs/>
      <w:color w:val="365F91"/>
      <w:sz w:val="28"/>
      <w:szCs w:val="28"/>
    </w:rPr>
  </w:style>
  <w:style w:type="character" w:styleId="Heading 1 Char">
    <w:name w:val="Heading 1 Char"/>
    <w:basedOn w:val="Default Paragraph Font"/>
    <w:rPr>
      <w:rFonts w:asciiTheme="majorHAnsi" w:eastAsiaTheme="majorEastAsia" w:hAnsiTheme="majorHAnsi" w:cstheme="majorBidi"/>
      <w:b/>
      <w:bCs/>
      <w:color w:val="365F91"/>
      <w:sz w:val="28"/>
      <w:szCs w:val="28"/>
    </w:rPr>
  </w:style>
  <w:style w:type="paragraph" w:styleId="Heading 2">
    <w:name w:val="Heading 2"/>
    <w:basedOn w:val="Normal"/>
    <w:next w:val="Normal"/>
    <w:link w:val="Heading 2 Char"/>
    <w:pPr>
      <w:pBdr/>
      <w:keepNext/>
      <w:keepLines/>
      <w:outlineLvl w:val="1"/>
      <w:spacing w:before="200" w:after="0"/>
      <w:ind/>
    </w:pPr>
    <w:rPr>
      <w:rFonts w:asciiTheme="majorHAnsi" w:eastAsiaTheme="majorEastAsia" w:hAnsiTheme="majorHAnsi" w:cstheme="majorBidi"/>
      <w:b/>
      <w:bCs/>
      <w:color w:val="4F81BD"/>
      <w:sz w:val="26"/>
      <w:szCs w:val="26"/>
    </w:rPr>
  </w:style>
  <w:style w:type="character" w:styleId="Heading 2 Char">
    <w:name w:val="Heading 2 Char"/>
    <w:basedOn w:val="Default Paragraph Font"/>
    <w:rPr>
      <w:rFonts w:asciiTheme="majorHAnsi" w:eastAsiaTheme="majorEastAsia" w:hAnsiTheme="majorHAnsi" w:cstheme="majorBidi"/>
      <w:b/>
      <w:bCs/>
      <w:color w:val="4F81BD"/>
      <w:sz w:val="26"/>
      <w:szCs w:val="26"/>
    </w:rPr>
  </w:style>
  <w:style w:type="paragraph" w:styleId="Heading 3">
    <w:name w:val="Heading 3"/>
    <w:basedOn w:val="Normal"/>
    <w:next w:val="Normal"/>
    <w:link w:val="Heading 3 Char"/>
    <w:pPr>
      <w:pBdr/>
      <w:keepNext/>
      <w:keepLines/>
      <w:outlineLvl w:val="2"/>
      <w:spacing w:before="200" w:after="0"/>
      <w:ind/>
    </w:pPr>
    <w:rPr>
      <w:rFonts w:asciiTheme="majorHAnsi" w:eastAsiaTheme="majorEastAsia" w:hAnsiTheme="majorHAnsi" w:cstheme="majorBidi"/>
      <w:b/>
      <w:bCs/>
      <w:color w:val="4F81BD"/>
    </w:rPr>
  </w:style>
  <w:style w:type="character" w:styleId="Heading 3 Char">
    <w:name w:val="Heading 3 Char"/>
    <w:basedOn w:val="Default Paragraph Font"/>
    <w:rPr>
      <w:rFonts w:asciiTheme="majorHAnsi" w:eastAsiaTheme="majorEastAsia" w:hAnsiTheme="majorHAnsi" w:cstheme="majorBidi"/>
      <w:b/>
      <w:bCs/>
      <w:color w:val="4F81BD"/>
    </w:rPr>
  </w:style>
  <w:style w:type="paragraph" w:styleId="Heading 4">
    <w:name w:val="Heading 4"/>
    <w:basedOn w:val="Normal"/>
    <w:next w:val="Normal"/>
    <w:link w:val="Heading 4 Char"/>
    <w:pPr>
      <w:pBdr/>
      <w:keepNext/>
      <w:keepLines/>
      <w:outlineLvl w:val="3"/>
      <w:spacing w:before="200" w:after="0"/>
      <w:ind/>
    </w:pPr>
    <w:rPr>
      <w:rFonts w:asciiTheme="majorHAnsi" w:eastAsiaTheme="majorEastAsia" w:hAnsiTheme="majorHAnsi" w:cstheme="majorBidi"/>
      <w:b/>
      <w:bCs/>
      <w:i/>
      <w:iCs/>
      <w:color w:val="4F81BD"/>
    </w:rPr>
  </w:style>
  <w:style w:type="character" w:styleId="Heading 4 Char">
    <w:name w:val="Heading 4 Char"/>
    <w:basedOn w:val="Default Paragraph Font"/>
    <w:rPr>
      <w:rFonts w:asciiTheme="majorHAnsi" w:eastAsiaTheme="majorEastAsia" w:hAnsiTheme="majorHAnsi" w:cstheme="majorBidi"/>
      <w:b/>
      <w:bCs/>
      <w:i/>
      <w:iCs/>
      <w:color w:val="4F81BD"/>
    </w:rPr>
  </w:style>
  <w:style w:type="paragraph" w:styleId="Heading 5">
    <w:name w:val="Heading 5"/>
    <w:basedOn w:val="Normal"/>
    <w:next w:val="Normal"/>
    <w:link w:val="Heading 5 Char"/>
    <w:pPr>
      <w:pBdr/>
      <w:keepNext/>
      <w:keepLines/>
      <w:outlineLvl w:val="4"/>
      <w:spacing w:before="200" w:after="0"/>
      <w:ind/>
    </w:pPr>
    <w:rPr>
      <w:rFonts w:asciiTheme="majorHAnsi" w:eastAsiaTheme="majorEastAsia" w:hAnsiTheme="majorHAnsi" w:cstheme="majorBidi"/>
      <w:color w:val="243F60"/>
    </w:rPr>
  </w:style>
  <w:style w:type="character" w:styleId="Heading 5 Char">
    <w:name w:val="Heading 5 Char"/>
    <w:basedOn w:val="Default Paragraph Font"/>
    <w:rPr>
      <w:rFonts w:asciiTheme="majorHAnsi" w:eastAsiaTheme="majorEastAsia" w:hAnsiTheme="majorHAnsi" w:cstheme="majorBidi"/>
      <w:color w:val="243F60"/>
    </w:rPr>
  </w:style>
  <w:style w:type="paragraph" w:styleId="Heading 6">
    <w:name w:val="Heading 6"/>
    <w:basedOn w:val="Normal"/>
    <w:next w:val="Normal"/>
    <w:link w:val="Heading 6 Char"/>
    <w:pPr>
      <w:pBdr/>
      <w:keepNext/>
      <w:keepLines/>
      <w:outlineLvl w:val="5"/>
      <w:spacing w:before="200" w:after="0"/>
      <w:ind/>
    </w:pPr>
    <w:rPr>
      <w:rFonts w:asciiTheme="majorHAnsi" w:eastAsiaTheme="majorEastAsia" w:hAnsiTheme="majorHAnsi" w:cstheme="majorBidi"/>
      <w:i/>
      <w:iCs/>
      <w:color w:val="243F60"/>
    </w:rPr>
  </w:style>
  <w:style w:type="character" w:styleId="Heading 6 Char">
    <w:name w:val="Heading 6 Char"/>
    <w:basedOn w:val="Default Paragraph Font"/>
    <w:rPr>
      <w:rFonts w:asciiTheme="majorHAnsi" w:eastAsiaTheme="majorEastAsia" w:hAnsiTheme="majorHAnsi" w:cstheme="majorBidi"/>
      <w:i/>
      <w:iCs/>
      <w:color w:val="243F60"/>
    </w:rPr>
  </w:style>
  <w:style w:type="paragraph" w:styleId="Heading 7">
    <w:name w:val="Heading 7"/>
    <w:basedOn w:val="Normal"/>
    <w:next w:val="Normal"/>
    <w:link w:val="Heading 7 Char"/>
    <w:pPr>
      <w:pBdr/>
      <w:keepNext/>
      <w:keepLines/>
      <w:outlineLvl w:val="6"/>
      <w:spacing w:before="200" w:after="0"/>
      <w:ind/>
    </w:pPr>
    <w:rPr>
      <w:rFonts w:asciiTheme="majorHAnsi" w:eastAsiaTheme="majorEastAsia" w:hAnsiTheme="majorHAnsi" w:cstheme="majorBidi"/>
      <w:i/>
      <w:iCs/>
      <w:color w:val="404040"/>
    </w:rPr>
  </w:style>
  <w:style w:type="character" w:styleId="Heading 7 Char">
    <w:name w:val="Heading 7 Char"/>
    <w:basedOn w:val="Default Paragraph Font"/>
    <w:rPr>
      <w:rFonts w:asciiTheme="majorHAnsi" w:eastAsiaTheme="majorEastAsia" w:hAnsiTheme="majorHAnsi" w:cstheme="majorBidi"/>
      <w:i/>
      <w:iCs/>
      <w:color w:val="404040"/>
    </w:rPr>
  </w:style>
  <w:style w:type="paragraph" w:styleId="Heading 8">
    <w:name w:val="Heading 8"/>
    <w:basedOn w:val="Normal"/>
    <w:next w:val="Normal"/>
    <w:link w:val="Heading 8 Char"/>
    <w:pPr>
      <w:pBdr/>
      <w:keepNext/>
      <w:keepLines/>
      <w:outlineLvl w:val="7"/>
      <w:spacing w:before="200" w:after="0"/>
      <w:ind/>
    </w:pPr>
    <w:rPr>
      <w:rFonts w:asciiTheme="majorHAnsi" w:eastAsiaTheme="majorEastAsia" w:hAnsiTheme="majorHAnsi" w:cstheme="majorBidi"/>
      <w:color w:val="4F81BD"/>
      <w:sz w:val="20"/>
      <w:szCs w:val="20"/>
    </w:rPr>
  </w:style>
  <w:style w:type="character" w:styleId="Heading 8 Char">
    <w:name w:val="Heading 8 Char"/>
    <w:basedOn w:val="Default Paragraph Font"/>
    <w:rPr>
      <w:rFonts w:asciiTheme="majorHAnsi" w:eastAsiaTheme="majorEastAsia" w:hAnsiTheme="majorHAnsi" w:cstheme="majorBidi"/>
      <w:color w:val="4F81BD"/>
      <w:sz w:val="20"/>
      <w:szCs w:val="20"/>
    </w:rPr>
  </w:style>
  <w:style w:type="paragraph" w:styleId="Heading 9">
    <w:name w:val="Heading 9"/>
    <w:basedOn w:val="Normal"/>
    <w:next w:val="Normal"/>
    <w:link w:val="Heading 9 Char"/>
    <w:pPr>
      <w:pBdr/>
      <w:keepNext/>
      <w:keepLines/>
      <w:outlineLvl w:val="8"/>
      <w:spacing w:before="200" w:after="0"/>
      <w:ind/>
    </w:pPr>
    <w:rPr>
      <w:rFonts w:asciiTheme="majorHAnsi" w:eastAsiaTheme="majorEastAsia" w:hAnsiTheme="majorHAnsi" w:cstheme="majorBidi"/>
      <w:i/>
      <w:iCs/>
      <w:color w:val="404040"/>
      <w:sz w:val="20"/>
      <w:szCs w:val="20"/>
    </w:rPr>
  </w:style>
  <w:style w:type="character" w:styleId="Heading 9 Char">
    <w:name w:val="Heading 9 Char"/>
    <w:basedOn w:val="Default Paragraph Font"/>
    <w:rPr>
      <w:rFonts w:asciiTheme="majorHAnsi" w:eastAsiaTheme="majorEastAsia" w:hAnsiTheme="majorHAnsi" w:cstheme="majorBidi"/>
      <w:i/>
      <w:iCs/>
      <w:color w:val="404040"/>
      <w:sz w:val="20"/>
      <w:szCs w:val="20"/>
    </w:rPr>
  </w:style>
  <w:style w:type="table" w:styleId="Normal Table">
    <w:name w:val="Normal Table"/>
    <w:next w:val="Normal Table"/>
  </w:style>
  <w:style w:type="paragraph" w:styleId="No Spacing">
    <w:name w:val="No Spacing"/>
    <w:next w:val="No Spacing"/>
    <w:pPr>
      <w:pBdr/>
      <w:spacing w:after="0" w:line="240" w:lineRule="auto"/>
      <w:ind/>
    </w:pPr>
    <w:rPr/>
  </w:style>
  <w:style w:type="paragraph" w:styleId="Title">
    <w:name w:val="Title"/>
    <w:basedOn w:val="Normal"/>
    <w:next w:val="Normal"/>
    <w:link w:val="Title Char"/>
    <w:pPr>
      <w:pBdr>
        <w:bottom w:val="single" w:color="4F81BD" w:sz="8" w:space="4"/>
      </w:pBdr>
      <w:spacing w:after="300" w:line="240" w:lineRule="auto"/>
      <w:contextualSpacing/>
      <w:ind/>
    </w:pPr>
    <w:rPr>
      <w:rFonts w:asciiTheme="majorHAnsi" w:eastAsiaTheme="majorEastAsia" w:hAnsiTheme="majorHAnsi" w:cstheme="majorBidi"/>
      <w:color w:val="17365D"/>
      <w:sz w:val="52"/>
      <w:spacing w:val="5"/>
      <w:szCs w:val="52"/>
    </w:rPr>
  </w:style>
  <w:style w:type="character" w:styleId="Title Char">
    <w:name w:val="Title Char"/>
    <w:basedOn w:val="Default Paragraph Font"/>
    <w:rPr>
      <w:rFonts w:asciiTheme="majorHAnsi" w:eastAsiaTheme="majorEastAsia" w:hAnsiTheme="majorHAnsi" w:cstheme="majorBidi"/>
      <w:color w:val="17365D"/>
      <w:sz w:val="52"/>
      <w:spacing w:val="5"/>
      <w:szCs w:val="52"/>
    </w:rPr>
  </w:style>
  <w:style w:type="paragraph" w:styleId="Subtitle">
    <w:name w:val="Subtitle"/>
    <w:basedOn w:val="Normal"/>
    <w:next w:val="Normal"/>
    <w:link w:val="Subtitle Char"/>
    <w:pPr>
      <w:pBdr/>
      <w:numPr>
        <w:ilvl w:val="1"/>
      </w:numPr>
      <w:spacing/>
      <w:ind/>
    </w:pPr>
    <w:rPr>
      <w:rFonts w:asciiTheme="majorHAnsi" w:eastAsiaTheme="majorEastAsia" w:hAnsiTheme="majorHAnsi" w:cstheme="majorBidi"/>
      <w:i/>
      <w:iCs/>
      <w:color w:val="4F81BD"/>
      <w:sz w:val="24"/>
      <w:spacing w:val="15"/>
      <w:szCs w:val="24"/>
    </w:rPr>
  </w:style>
  <w:style w:type="character" w:styleId="Subtitle Char">
    <w:name w:val="Subtitle Char"/>
    <w:basedOn w:val="Default Paragraph Font"/>
    <w:rPr>
      <w:rFonts w:asciiTheme="majorHAnsi" w:eastAsiaTheme="majorEastAsia" w:hAnsiTheme="majorHAnsi" w:cstheme="majorBidi"/>
      <w:i/>
      <w:iCs/>
      <w:color w:val="4F81BD"/>
      <w:sz w:val="24"/>
      <w:spacing w:val="15"/>
      <w:szCs w:val="24"/>
    </w:rPr>
  </w:style>
  <w:style w:type="paragraph" w:styleId="List Paragraph">
    <w:name w:val="List Paragraph"/>
    <w:basedOn w:val="Normal"/>
    <w:next w:val="List Paragraph"/>
    <w:pPr>
      <w:pBdr/>
      <w:spacing/>
      <w:contextualSpacing/>
      <w:ind w:left="720"/>
    </w:pPr>
    <w:rPr/>
  </w:style>
  <w:style w:type="paragraph" w:styleId="Body Text">
    <w:name w:val="Body Text"/>
    <w:basedOn w:val="Normal"/>
    <w:next w:val="Body Text"/>
    <w:link w:val="Body Text Char"/>
    <w:pPr>
      <w:pBdr/>
      <w:spacing w:after="120"/>
      <w:ind/>
    </w:pPr>
    <w:rPr/>
  </w:style>
  <w:style w:type="character" w:styleId="Body Text Char">
    <w:name w:val="Body Text Char"/>
    <w:basedOn w:val="Default Paragraph Font"/>
    <w:rPr/>
  </w:style>
  <w:style w:type="paragraph" w:styleId="Body Text 2">
    <w:name w:val="Body Text 2"/>
    <w:basedOn w:val="Normal"/>
    <w:next w:val="Body Text 2"/>
    <w:link w:val="Body Text 2 Char"/>
    <w:pPr>
      <w:pBdr/>
      <w:spacing w:after="120" w:line="480" w:lineRule="auto"/>
      <w:ind/>
    </w:pPr>
    <w:rPr/>
  </w:style>
  <w:style w:type="character" w:styleId="Body Text 2 Char">
    <w:name w:val="Body Text 2 Char"/>
    <w:basedOn w:val="Default Paragraph Font"/>
    <w:rPr/>
  </w:style>
  <w:style w:type="paragraph" w:styleId="Body Text 3">
    <w:name w:val="Body Text 3"/>
    <w:basedOn w:val="Normal"/>
    <w:next w:val="Body Text 3"/>
    <w:link w:val="Body Text 3 Char"/>
    <w:pPr>
      <w:pBdr/>
      <w:spacing w:after="120"/>
      <w:ind/>
    </w:pPr>
    <w:rPr>
      <w:sz w:val="16"/>
      <w:szCs w:val="16"/>
    </w:rPr>
  </w:style>
  <w:style w:type="character" w:styleId="Body Text 3 Char">
    <w:name w:val="Body Text 3 Char"/>
    <w:basedOn w:val="Default Paragraph Font"/>
    <w:rPr>
      <w:sz w:val="16"/>
      <w:szCs w:val="16"/>
    </w:rPr>
  </w:style>
  <w:style w:type="paragraph" w:styleId="List">
    <w:name w:val="List"/>
    <w:basedOn w:val="Normal"/>
    <w:next w:val="List"/>
    <w:pPr>
      <w:pBdr/>
      <w:spacing/>
      <w:contextualSpacing/>
      <w:ind w:left="360" w:hanging="360"/>
    </w:pPr>
    <w:rPr/>
  </w:style>
  <w:style w:type="paragraph" w:styleId="List 2">
    <w:name w:val="List 2"/>
    <w:basedOn w:val="Normal"/>
    <w:next w:val="List 2"/>
    <w:pPr>
      <w:pBdr/>
      <w:spacing/>
      <w:contextualSpacing/>
      <w:ind w:left="720" w:hanging="360"/>
    </w:pPr>
    <w:rPr/>
  </w:style>
  <w:style w:type="paragraph" w:styleId="List 3">
    <w:name w:val="List 3"/>
    <w:basedOn w:val="Normal"/>
    <w:next w:val="List 3"/>
    <w:pPr>
      <w:pBdr/>
      <w:spacing/>
      <w:contextualSpacing/>
      <w:ind w:left="1080" w:hanging="360"/>
    </w:pPr>
    <w:rPr/>
  </w:style>
  <w:style w:type="paragraph" w:styleId="List Bullet">
    <w:name w:val="List Bullet"/>
    <w:basedOn w:val="Normal"/>
    <w:next w:val="List Bullet"/>
    <w:pPr>
      <w:pBdr/>
      <w:numPr>
        <w:numId w:val="9"/>
      </w:numPr>
      <w:spacing/>
      <w:contextualSpacing/>
      <w:ind/>
    </w:pPr>
    <w:rPr/>
  </w:style>
  <w:style w:type="paragraph" w:styleId="List Bullet 2">
    <w:name w:val="List Bullet 2"/>
    <w:basedOn w:val="Normal"/>
    <w:next w:val="List Bullet 2"/>
    <w:pPr>
      <w:pBdr/>
      <w:numPr>
        <w:numId w:val="7"/>
      </w:numPr>
      <w:spacing/>
      <w:contextualSpacing/>
      <w:ind/>
    </w:pPr>
    <w:rPr/>
  </w:style>
  <w:style w:type="paragraph" w:styleId="List Bullet 3">
    <w:name w:val="List Bullet 3"/>
    <w:basedOn w:val="Normal"/>
    <w:next w:val="List Bullet 3"/>
    <w:pPr>
      <w:pBdr/>
      <w:numPr>
        <w:numId w:val="6"/>
      </w:numPr>
      <w:spacing/>
      <w:contextualSpacing/>
      <w:ind/>
    </w:pPr>
    <w:rPr/>
  </w:style>
  <w:style w:type="paragraph" w:styleId="List Number">
    <w:name w:val="List Number"/>
    <w:basedOn w:val="Normal"/>
    <w:next w:val="List Number"/>
    <w:pPr>
      <w:pBdr/>
      <w:numPr>
        <w:numId w:val="8"/>
      </w:numPr>
      <w:spacing/>
      <w:contextualSpacing/>
      <w:ind/>
    </w:pPr>
    <w:rPr/>
  </w:style>
  <w:style w:type="paragraph" w:styleId="List Number 2">
    <w:name w:val="List Number 2"/>
    <w:basedOn w:val="Normal"/>
    <w:next w:val="List Number 2"/>
    <w:pPr>
      <w:pBdr/>
      <w:numPr>
        <w:numId w:val="4"/>
      </w:numPr>
      <w:spacing/>
      <w:contextualSpacing/>
      <w:ind/>
    </w:pPr>
    <w:rPr/>
  </w:style>
  <w:style w:type="paragraph" w:styleId="List Number 3">
    <w:name w:val="List Number 3"/>
    <w:basedOn w:val="Normal"/>
    <w:next w:val="List Number 3"/>
    <w:pPr>
      <w:pBdr/>
      <w:numPr>
        <w:numId w:val="3"/>
      </w:numPr>
      <w:spacing/>
      <w:contextualSpacing/>
      <w:ind/>
    </w:pPr>
    <w:rPr/>
  </w:style>
  <w:style w:type="paragraph" w:styleId="List Continue">
    <w:name w:val="List Continue"/>
    <w:basedOn w:val="Normal"/>
    <w:next w:val="List Continue"/>
    <w:pPr>
      <w:pBdr/>
      <w:spacing w:after="120"/>
      <w:contextualSpacing/>
      <w:ind w:left="360"/>
    </w:pPr>
    <w:rPr/>
  </w:style>
  <w:style w:type="paragraph" w:styleId="List Continue 2">
    <w:name w:val="List Continue 2"/>
    <w:basedOn w:val="Normal"/>
    <w:next w:val="List Continue 2"/>
    <w:pPr>
      <w:pBdr/>
      <w:spacing w:after="120"/>
      <w:contextualSpacing/>
      <w:ind w:left="720"/>
    </w:pPr>
    <w:rPr/>
  </w:style>
  <w:style w:type="paragraph" w:styleId="List Continue 3">
    <w:name w:val="List Continue 3"/>
    <w:basedOn w:val="Normal"/>
    <w:next w:val="List Continue 3"/>
    <w:pPr>
      <w:pBdr/>
      <w:spacing w:after="120"/>
      <w:contextualSpacing/>
      <w:ind w:left="1080"/>
    </w:pPr>
    <w:rPr/>
  </w:style>
  <w:style w:type="paragraph" w:styleId="Macro Text">
    <w:name w:val="Macro Text"/>
    <w:next w:val="Macro Text"/>
    <w:link w:val="Macro Text Char"/>
    <w:pPr>
      <w:pBdr/>
      <w:spacing/>
      <w:ind/>
      <w:tabs>
        <w:tab w:val="left" w:pos="575.9999847412109"/>
        <w:tab w:val="left" w:pos="1151.9999694824219"/>
        <w:tab w:val="left" w:pos="1728.0000305175781"/>
        <w:tab w:val="left" w:pos="2303.9999389648438"/>
        <w:tab w:val="left" w:pos="2880"/>
        <w:tab w:val="left" w:pos="3456.0000610351562"/>
        <w:tab w:val="left" w:pos="4032.0001220703125"/>
      </w:tabs>
    </w:pPr>
    <w:rPr>
      <w:rFonts w:ascii="Courier" w:hAnsi="Courier"/>
      <w:sz w:val="20"/>
      <w:szCs w:val="20"/>
    </w:rPr>
  </w:style>
  <w:style w:type="character" w:styleId="Macro Text Char">
    <w:name w:val="Macro Text Char"/>
    <w:basedOn w:val="Default Paragraph Font"/>
    <w:rPr>
      <w:rFonts w:ascii="Courier" w:hAnsi="Courier"/>
      <w:sz w:val="20"/>
      <w:szCs w:val="20"/>
    </w:rPr>
  </w:style>
  <w:style w:type="paragraph" w:styleId="Quote">
    <w:name w:val="Quote"/>
    <w:basedOn w:val="Normal"/>
    <w:next w:val="Normal"/>
    <w:link w:val="Quote Char"/>
    <w:pPr>
      <w:pBdr/>
      <w:spacing/>
      <w:ind/>
    </w:pPr>
    <w:rPr>
      <w:i/>
      <w:iCs/>
      <w:color w:val="000000"/>
    </w:rPr>
  </w:style>
  <w:style w:type="character" w:styleId="Quote Char">
    <w:name w:val="Quote Char"/>
    <w:basedOn w:val="Default Paragraph Font"/>
    <w:rPr>
      <w:i/>
      <w:iCs/>
      <w:color w:val="000000"/>
    </w:rPr>
  </w:style>
  <w:style w:type="paragraph" w:styleId="Caption">
    <w:name w:val="Caption"/>
    <w:basedOn w:val="Normal"/>
    <w:next w:val="Normal"/>
    <w:pPr>
      <w:pBdr/>
      <w:spacing w:line="240" w:lineRule="auto"/>
      <w:ind/>
    </w:pPr>
    <w:rPr>
      <w:b/>
      <w:bCs/>
      <w:color w:val="4F81BD"/>
      <w:sz w:val="18"/>
      <w:szCs w:val="18"/>
    </w:rPr>
  </w:style>
  <w:style w:type="character" w:styleId="Strong">
    <w:name w:val="Strong"/>
    <w:basedOn w:val="Default Paragraph Font"/>
    <w:rPr>
      <w:b/>
      <w:bCs/>
    </w:rPr>
  </w:style>
  <w:style w:type="character" w:styleId="Emphasis">
    <w:name w:val="Emphasis"/>
    <w:basedOn w:val="Default Paragraph Font"/>
    <w:rPr>
      <w:i/>
      <w:iCs/>
    </w:rPr>
  </w:style>
  <w:style w:type="paragraph" w:styleId="Intense Quote">
    <w:name w:val="Intense Quote"/>
    <w:basedOn w:val="Normal"/>
    <w:next w:val="Normal"/>
    <w:link w:val="Intense Quote Char"/>
    <w:pPr>
      <w:pBdr>
        <w:bottom w:val="single" w:color="4F81BD" w:sz="4" w:space="4"/>
      </w:pBdr>
      <w:spacing w:before="200" w:after="280"/>
      <w:ind w:left="936" w:right="936"/>
    </w:pPr>
    <w:rPr>
      <w:b/>
      <w:bCs/>
      <w:i/>
      <w:iCs/>
      <w:color w:val="4F81BD"/>
    </w:rPr>
  </w:style>
  <w:style w:type="character" w:styleId="Intense Quote Char">
    <w:name w:val="Intense Quote Char"/>
    <w:basedOn w:val="Default Paragraph Font"/>
    <w:rPr>
      <w:b/>
      <w:bCs/>
      <w:i/>
      <w:iCs/>
      <w:color w:val="4F81BD"/>
    </w:rPr>
  </w:style>
  <w:style w:type="character" w:styleId="Subtle Emphasis">
    <w:name w:val="Subtle Emphasis"/>
    <w:basedOn w:val="Default Paragraph Font"/>
    <w:rPr>
      <w:i/>
      <w:iCs/>
      <w:color w:val="808080"/>
    </w:rPr>
  </w:style>
  <w:style w:type="character" w:styleId="Intense Emphasis">
    <w:name w:val="Intense Emphasis"/>
    <w:basedOn w:val="Default Paragraph Font"/>
    <w:rPr>
      <w:b/>
      <w:bCs/>
      <w:i/>
      <w:iCs/>
      <w:color w:val="4F81BD"/>
    </w:rPr>
  </w:style>
  <w:style w:type="character" w:styleId="Subtle Reference">
    <w:name w:val="Subtle Reference"/>
    <w:basedOn w:val="Default Paragraph Font"/>
    <w:rPr>
      <w:color w:val="C0504D"/>
      <w:u w:val="single"/>
    </w:rPr>
  </w:style>
  <w:style w:type="character" w:styleId="Intense Reference">
    <w:name w:val="Intense Reference"/>
    <w:basedOn w:val="Default Paragraph Font"/>
    <w:rPr>
      <w:b/>
      <w:bCs/>
      <w:color w:val="C0504D"/>
      <w:spacing w:val="5"/>
      <w:u w:val="single"/>
    </w:rPr>
  </w:style>
  <w:style w:type="character" w:styleId="Book Title">
    <w:name w:val="Book Title"/>
    <w:basedOn w:val="Default Paragraph Font"/>
    <w:rPr>
      <w:b/>
      <w:bCs/>
      <w:spacing w:val="5"/>
    </w:rPr>
  </w:style>
  <w:style w:type="paragraph" w:styleId="TOC Heading">
    <w:name w:val="TOC Heading"/>
    <w:basedOn w:val="Heading 1"/>
    <w:next w:val="Normal"/>
    <w:pPr>
      <w:pBdr/>
      <w:outlineLvl w:val="9"/>
      <w:spacing/>
      <w:ind/>
    </w:pPr>
    <w:rPr/>
  </w:style>
  <w:style w:type="table" w:styleId="Table Grid">
    <w:name w:val="Table Grid"/>
    <w:basedOn w:val="Normal Table"/>
    <w:next w:val="Table Grid"/>
  </w:style>
  <w:style w:type="table" w:styleId=" Light Shading">
    <w:name w:val=" Light Shading"/>
    <w:basedOn w:val="Normal Table"/>
    <w:next w:val=" Light Shading"/>
  </w:style>
  <w:style w:type="table" w:styleId="Light Shading Accent 1">
    <w:name w:val="Light Shading Accent 1"/>
    <w:basedOn w:val="Normal Table"/>
    <w:next w:val="Light Shading Accent 1"/>
  </w:style>
  <w:style w:type="table" w:styleId="Light Shading Accent 2">
    <w:name w:val="Light Shading Accent 2"/>
    <w:basedOn w:val="Normal Table"/>
    <w:next w:val="Light Shading Accent 2"/>
  </w:style>
  <w:style w:type="table" w:styleId="Light Shading Accent 3">
    <w:name w:val="Light Shading Accent 3"/>
    <w:basedOn w:val="Normal Table"/>
    <w:next w:val="Light Shading Accent 3"/>
  </w:style>
  <w:style w:type="table" w:styleId="Light Shading Accent 4">
    <w:name w:val="Light Shading Accent 4"/>
    <w:basedOn w:val="Normal Table"/>
    <w:next w:val="Light Shading Accent 4"/>
  </w:style>
  <w:style w:type="table" w:styleId="Light Shading Accent 5">
    <w:name w:val="Light Shading Accent 5"/>
    <w:basedOn w:val="Normal Table"/>
    <w:next w:val="Light Shading Accent 5"/>
  </w:style>
  <w:style w:type="table" w:styleId="Light Shading Accent 6">
    <w:name w:val="Light Shading Accent 6"/>
    <w:basedOn w:val="Normal Table"/>
    <w:next w:val="Light Shading Accent 6"/>
  </w:style>
  <w:style w:type="table" w:styleId="Light List">
    <w:name w:val="Light List"/>
    <w:basedOn w:val="Normal Table"/>
    <w:next w:val="Light List"/>
  </w:style>
  <w:style w:type="table" w:styleId="Light List Accent 1">
    <w:name w:val="Light List Accent 1"/>
    <w:basedOn w:val="Normal Table"/>
    <w:next w:val="Light List Accent 1"/>
  </w:style>
  <w:style w:type="table" w:styleId="Light List Accent 2">
    <w:name w:val="Light List Accent 2"/>
    <w:basedOn w:val="Normal Table"/>
    <w:next w:val="Light List Accent 2"/>
  </w:style>
  <w:style w:type="table" w:styleId="Light List Accent 3">
    <w:name w:val="Light List Accent 3"/>
    <w:basedOn w:val="Normal Table"/>
    <w:next w:val="Light List Accent 3"/>
  </w:style>
  <w:style w:type="table" w:styleId="Light List Accent 4">
    <w:name w:val="Light List Accent 4"/>
    <w:basedOn w:val="Normal Table"/>
    <w:next w:val="Light List Accent 4"/>
  </w:style>
  <w:style w:type="table" w:styleId="Light List Accent 5">
    <w:name w:val="Light List Accent 5"/>
    <w:basedOn w:val="Normal Table"/>
    <w:next w:val="Light List Accent 5"/>
  </w:style>
  <w:style w:type="table" w:styleId="Light List Accent 6">
    <w:name w:val="Light List Accent 6"/>
    <w:basedOn w:val="Normal Table"/>
    <w:next w:val="Light List Accent 6"/>
  </w:style>
  <w:style w:type="table" w:styleId="Light Grid">
    <w:name w:val="Light Grid"/>
    <w:basedOn w:val="Normal Table"/>
    <w:next w:val="Light Grid"/>
  </w:style>
  <w:style w:type="table" w:styleId="Light Grid Accent 1">
    <w:name w:val="Light Grid Accent 1"/>
    <w:basedOn w:val="Normal Table"/>
    <w:next w:val="Light Grid Accent 1"/>
  </w:style>
  <w:style w:type="table" w:styleId="Light Grid Accent 2">
    <w:name w:val="Light Grid Accent 2"/>
    <w:basedOn w:val="Normal Table"/>
    <w:next w:val="Light Grid Accent 2"/>
  </w:style>
  <w:style w:type="table" w:styleId=" Light Grid Accent 3">
    <w:name w:val=" Light Grid Accent 3"/>
    <w:basedOn w:val="Normal Table"/>
    <w:next w:val=" Light Grid Accent 3"/>
  </w:style>
  <w:style w:type="table" w:styleId="Light Grid Accent 4">
    <w:name w:val="Light Grid Accent 4"/>
    <w:basedOn w:val="Normal Table"/>
    <w:next w:val="Light Grid Accent 4"/>
  </w:style>
  <w:style w:type="table" w:styleId="Light Grid Accent 5">
    <w:name w:val="Light Grid Accent 5"/>
    <w:basedOn w:val="Normal Table"/>
    <w:next w:val="Light Grid Accent 5"/>
  </w:style>
  <w:style w:type="table" w:styleId="Light Grid Accent 6">
    <w:name w:val="Light Grid Accent 6"/>
    <w:basedOn w:val="Normal Table"/>
    <w:next w:val="Light Grid Accent 6"/>
  </w:style>
  <w:style w:type="table" w:styleId="Medium Shading 1">
    <w:name w:val="Medium Shading 1"/>
    <w:basedOn w:val="Normal Table"/>
    <w:next w:val="Medium Shading 1"/>
  </w:style>
  <w:style w:type="table" w:styleId="Medium Shading 1 Accent 1">
    <w:name w:val="Medium Shading 1 Accent 1"/>
    <w:basedOn w:val="Normal Table"/>
    <w:next w:val="Medium Shading 1 Accent 1"/>
  </w:style>
  <w:style w:type="table" w:styleId="Medium Shading 1 Accent 2">
    <w:name w:val="Medium Shading 1 Accent 2"/>
    <w:basedOn w:val="Normal Table"/>
    <w:next w:val="Medium Shading 1 Accent 2"/>
  </w:style>
  <w:style w:type="table" w:styleId="Medium Shading 1 Accent 3">
    <w:name w:val="Medium Shading 1 Accent 3"/>
    <w:basedOn w:val="Normal Table"/>
    <w:next w:val="Medium Shading 1 Accent 3"/>
  </w:style>
  <w:style w:type="table" w:styleId="Medium Shading 1 Accent 4">
    <w:name w:val="Medium Shading 1 Accent 4"/>
    <w:basedOn w:val="Normal Table"/>
    <w:next w:val="Medium Shading 1 Accent 4"/>
  </w:style>
  <w:style w:type="table" w:styleId="Medium Shading 1 Accent 5">
    <w:name w:val="Medium Shading 1 Accent 5"/>
    <w:basedOn w:val="Normal Table"/>
    <w:next w:val="Medium Shading 1 Accent 5"/>
  </w:style>
  <w:style w:type="table" w:styleId="Medium Shading 1 Accent 6">
    <w:name w:val="Medium Shading 1 Accent 6"/>
    <w:basedOn w:val="Normal Table"/>
    <w:next w:val="Medium Shading 1 Accent 6"/>
  </w:style>
  <w:style w:type="table" w:styleId="Medium Shading 2">
    <w:name w:val="Medium Shading 2"/>
    <w:basedOn w:val="Normal Table"/>
    <w:next w:val="Medium Shading 2"/>
  </w:style>
  <w:style w:type="table" w:styleId="Medium Shading 2 Accent 1">
    <w:name w:val="Medium Shading 2 Accent 1"/>
    <w:basedOn w:val="Normal Table"/>
    <w:next w:val="Medium Shading 2 Accent 1"/>
  </w:style>
  <w:style w:type="table" w:styleId="Medium Shading 2 Accent 2">
    <w:name w:val="Medium Shading 2 Accent 2"/>
    <w:basedOn w:val="Normal Table"/>
    <w:next w:val="Medium Shading 2 Accent 2"/>
  </w:style>
  <w:style w:type="table" w:styleId="Medium Shading 2 Accent 3">
    <w:name w:val="Medium Shading 2 Accent 3"/>
    <w:basedOn w:val="Normal Table"/>
    <w:next w:val="Medium Shading 2 Accent 3"/>
  </w:style>
  <w:style w:type="table" w:styleId="Medium Shading 2 Accent 4">
    <w:name w:val="Medium Shading 2 Accent 4"/>
    <w:basedOn w:val="Normal Table"/>
    <w:next w:val="Medium Shading 2 Accent 4"/>
  </w:style>
  <w:style w:type="table" w:styleId="Medium Shading 2 Accent 5">
    <w:name w:val="Medium Shading 2 Accent 5"/>
    <w:basedOn w:val="Normal Table"/>
    <w:next w:val="Medium Shading 2 Accent 5"/>
  </w:style>
  <w:style w:type="table" w:styleId="Medium Shading 2 Accent 6">
    <w:name w:val="Medium Shading 2 Accent 6"/>
    <w:basedOn w:val="Normal Table"/>
    <w:next w:val="Medium Shading 2 Accent 6"/>
  </w:style>
  <w:style w:type="table" w:styleId="Medium List 1">
    <w:name w:val="Medium List 1"/>
    <w:basedOn w:val="Normal Table"/>
    <w:next w:val="Medium List 1"/>
  </w:style>
  <w:style w:type="table" w:styleId="Medium List 1 Accent 1">
    <w:name w:val="Medium List 1 Accent 1"/>
    <w:basedOn w:val="Normal Table"/>
    <w:next w:val="Medium List 1 Accent 1"/>
  </w:style>
  <w:style w:type="table" w:styleId="Medium List 1 Accent 2">
    <w:name w:val="Medium List 1 Accent 2"/>
    <w:basedOn w:val="Normal Table"/>
    <w:next w:val="Medium List 1 Accent 2"/>
  </w:style>
  <w:style w:type="table" w:styleId="Medium List 1 Accent 3">
    <w:name w:val="Medium List 1 Accent 3"/>
    <w:basedOn w:val="Normal Table"/>
    <w:next w:val="Medium List 1 Accent 3"/>
  </w:style>
  <w:style w:type="table" w:styleId="Medium List 1 Accent 4">
    <w:name w:val="Medium List 1 Accent 4"/>
    <w:basedOn w:val="Normal Table"/>
    <w:next w:val="Medium List 1 Accent 4"/>
  </w:style>
  <w:style w:type="table" w:styleId="Medium List 1 Accent 5">
    <w:name w:val="Medium List 1 Accent 5"/>
    <w:basedOn w:val="Normal Table"/>
    <w:next w:val="Medium List 1 Accent 5"/>
  </w:style>
  <w:style w:type="table" w:styleId="Medium List 1 Accent 6">
    <w:name w:val="Medium List 1 Accent 6"/>
    <w:basedOn w:val="Normal Table"/>
    <w:next w:val="Medium List 1 Accent 6"/>
  </w:style>
  <w:style w:type="table" w:styleId="Medium List 2">
    <w:name w:val="Medium List 2"/>
    <w:basedOn w:val="Normal Table"/>
    <w:next w:val="Medium List 2"/>
  </w:style>
  <w:style w:type="table" w:styleId="Medium List 2 Accent 1">
    <w:name w:val="Medium List 2 Accent 1"/>
    <w:basedOn w:val="Normal Table"/>
    <w:next w:val="Medium List 2 Accent 1"/>
  </w:style>
  <w:style w:type="table" w:styleId="Medium List 2 Accent 2">
    <w:name w:val="Medium List 2 Accent 2"/>
    <w:basedOn w:val="Normal Table"/>
    <w:next w:val="Medium List 2 Accent 2"/>
  </w:style>
  <w:style w:type="table" w:styleId="Medium List 2 Accent 3">
    <w:name w:val="Medium List 2 Accent 3"/>
    <w:basedOn w:val="Normal Table"/>
    <w:next w:val="Medium List 2 Accent 3"/>
  </w:style>
  <w:style w:type="table" w:styleId="Medium List 2 Accent 4">
    <w:name w:val="Medium List 2 Accent 4"/>
    <w:basedOn w:val="Normal Table"/>
    <w:next w:val="Medium List 2 Accent 4"/>
  </w:style>
  <w:style w:type="table" w:styleId="Medium List 2 Accent 5">
    <w:name w:val="Medium List 2 Accent 5"/>
    <w:basedOn w:val="Normal Table"/>
    <w:next w:val="Medium List 2 Accent 5"/>
  </w:style>
  <w:style w:type="table" w:styleId="Medium List 2 Accent 6">
    <w:name w:val="Medium List 2 Accent 6"/>
    <w:basedOn w:val="Normal Table"/>
    <w:next w:val="Medium List 2 Accent 6"/>
  </w:style>
  <w:style w:type="table" w:styleId="Medium Grid 1">
    <w:name w:val="Medium Grid 1"/>
    <w:basedOn w:val="Normal Table"/>
    <w:next w:val="Medium Grid 1"/>
  </w:style>
  <w:style w:type="table" w:styleId="Medium Grid 1 Accent 1">
    <w:name w:val="Medium Grid 1 Accent 1"/>
    <w:basedOn w:val="Normal Table"/>
    <w:next w:val="Medium Grid 1 Accent 1"/>
  </w:style>
  <w:style w:type="table" w:styleId="Medium Grid 1 Accent 2">
    <w:name w:val="Medium Grid 1 Accent 2"/>
    <w:basedOn w:val="Normal Table"/>
    <w:next w:val="Medium Grid 1 Accent 2"/>
  </w:style>
  <w:style w:type="table" w:styleId="Medium Grid 1 Accent 3">
    <w:name w:val="Medium Grid 1 Accent 3"/>
    <w:basedOn w:val="Normal Table"/>
    <w:next w:val="Medium Grid 1 Accent 3"/>
  </w:style>
  <w:style w:type="table" w:styleId="Medium Grid 1 Accent 4">
    <w:name w:val="Medium Grid 1 Accent 4"/>
    <w:basedOn w:val="Normal Table"/>
    <w:next w:val="Medium Grid 1 Accent 4"/>
  </w:style>
  <w:style w:type="table" w:styleId="Medium Grid 1 Accent 5">
    <w:name w:val="Medium Grid 1 Accent 5"/>
    <w:basedOn w:val="Normal Table"/>
    <w:next w:val="Medium Grid 1 Accent 5"/>
  </w:style>
  <w:style w:type="table" w:styleId="Medium Grid 1 Accent 6">
    <w:name w:val="Medium Grid 1 Accent 6"/>
    <w:basedOn w:val="Normal Table"/>
    <w:next w:val="Medium Grid 1 Accent 6"/>
  </w:style>
  <w:style w:type="table" w:styleId="Medium Grid 2">
    <w:name w:val="Medium Grid 2"/>
    <w:basedOn w:val="Normal Table"/>
    <w:next w:val="Medium Grid 2"/>
  </w:style>
  <w:style w:type="table" w:styleId="Medium Grid 2 Accent 1">
    <w:name w:val="Medium Grid 2 Accent 1"/>
    <w:basedOn w:val="Normal Table"/>
    <w:next w:val="Medium Grid 2 Accent 1"/>
  </w:style>
  <w:style w:type="table" w:styleId="Medium Grid 2 Accent 2">
    <w:name w:val="Medium Grid 2 Accent 2"/>
    <w:basedOn w:val="Normal Table"/>
    <w:next w:val="Medium Grid 2 Accent 2"/>
  </w:style>
  <w:style w:type="table" w:styleId="Medium Grid 2 Accent 3">
    <w:name w:val="Medium Grid 2 Accent 3"/>
    <w:basedOn w:val="Normal Table"/>
    <w:next w:val="Medium Grid 2 Accent 3"/>
  </w:style>
  <w:style w:type="table" w:styleId="Medium Grid 2 Accent 4">
    <w:name w:val="Medium Grid 2 Accent 4"/>
    <w:basedOn w:val="Normal Table"/>
    <w:next w:val="Medium Grid 2 Accent 4"/>
  </w:style>
  <w:style w:type="table" w:styleId="Medium Grid 2 Accent 5">
    <w:name w:val="Medium Grid 2 Accent 5"/>
    <w:basedOn w:val="Normal Table"/>
    <w:next w:val="Medium Grid 2 Accent 5"/>
  </w:style>
  <w:style w:type="table" w:styleId="Medium Grid 2 Accent 6">
    <w:name w:val="Medium Grid 2 Accent 6"/>
    <w:basedOn w:val="Normal Table"/>
    <w:next w:val="Medium Grid 2 Accent 6"/>
  </w:style>
  <w:style w:type="table" w:styleId="Medium Grid 3">
    <w:name w:val="Medium Grid 3"/>
    <w:basedOn w:val="Normal Table"/>
    <w:next w:val="Medium Grid 3"/>
  </w:style>
  <w:style w:type="table" w:styleId="Medium Grid 3 Accent 1">
    <w:name w:val="Medium Grid 3 Accent 1"/>
    <w:basedOn w:val="Normal Table"/>
    <w:next w:val="Medium Grid 3 Accent 1"/>
  </w:style>
  <w:style w:type="table" w:styleId="Medium Grid 3 Accent 2">
    <w:name w:val="Medium Grid 3 Accent 2"/>
    <w:basedOn w:val="Normal Table"/>
    <w:next w:val="Medium Grid 3 Accent 2"/>
  </w:style>
  <w:style w:type="table" w:styleId="Medium Grid 3 Accent 3">
    <w:name w:val="Medium Grid 3 Accent 3"/>
    <w:basedOn w:val="Normal Table"/>
    <w:next w:val="Medium Grid 3 Accent 3"/>
  </w:style>
  <w:style w:type="table" w:styleId="Medium Grid 3 Accent 4">
    <w:name w:val="Medium Grid 3 Accent 4"/>
    <w:basedOn w:val="Normal Table"/>
    <w:next w:val="Medium Grid 3 Accent 4"/>
  </w:style>
  <w:style w:type="table" w:styleId="Medium Grid 3 Accent5">
    <w:name w:val="Medium Grid 3 Accent5"/>
    <w:basedOn w:val="Normal Table"/>
    <w:next w:val="Medium Grid 3 Accent5"/>
  </w:style>
  <w:style w:type="table" w:styleId="Medium Grid 3 Accent 6">
    <w:name w:val="Medium Grid 3 Accent 6"/>
    <w:basedOn w:val="Normal Table"/>
    <w:next w:val="Medium Grid 3 Accent 6"/>
  </w:style>
  <w:style w:type="table" w:styleId="Dark List">
    <w:name w:val="Dark List"/>
    <w:basedOn w:val="Normal Table"/>
    <w:next w:val="Dark List"/>
  </w:style>
  <w:style w:type="table" w:styleId="Dark List Accent 1">
    <w:name w:val="Dark List Accent 1"/>
    <w:basedOn w:val="Normal Table"/>
    <w:next w:val="Dark List Accent 1"/>
  </w:style>
  <w:style w:type="table" w:styleId="Dark List Accent 2">
    <w:name w:val="Dark List Accent 2"/>
    <w:basedOn w:val="Normal Table"/>
    <w:next w:val="Dark List Accent 2"/>
  </w:style>
  <w:style w:type="table" w:styleId="Dark List Accent 3">
    <w:name w:val="Dark List Accent 3"/>
    <w:basedOn w:val="Normal Table"/>
    <w:next w:val="Dark List Accent 3"/>
  </w:style>
  <w:style w:type="table" w:styleId="Dark List Accent 4">
    <w:name w:val="Dark List Accent 4"/>
    <w:basedOn w:val="Normal Table"/>
    <w:next w:val="Dark List Accent 4"/>
  </w:style>
  <w:style w:type="table" w:styleId="Dark List Accent 5">
    <w:name w:val="Dark List Accent 5"/>
    <w:basedOn w:val="Normal Table"/>
    <w:next w:val="Dark List Accent 5"/>
  </w:style>
  <w:style w:type="table" w:styleId="Dark List Accent 6">
    <w:name w:val="Dark List Accent 6"/>
    <w:basedOn w:val="Normal Table"/>
    <w:next w:val="Dark List Accent 6"/>
  </w:style>
  <w:style w:type="table" w:styleId="Colorful Shading">
    <w:name w:val="Colorful Shading"/>
    <w:basedOn w:val="Normal Table"/>
    <w:next w:val="Colorful Shading"/>
  </w:style>
  <w:style w:type="table" w:styleId="Colorful Shading Accent 1">
    <w:name w:val="Colorful Shading Accent 1"/>
    <w:basedOn w:val="Normal Table"/>
    <w:next w:val="Colorful Shading Accent 1"/>
  </w:style>
  <w:style w:type="table" w:styleId="Colorful Shading Accent 2">
    <w:name w:val="Colorful Shading Accent 2"/>
    <w:basedOn w:val="Normal Table"/>
    <w:next w:val="Colorful Shading Accent 2"/>
  </w:style>
  <w:style w:type="table" w:styleId="Colorful Shading Accent 3">
    <w:name w:val="Colorful Shading Accent 3"/>
    <w:basedOn w:val="Normal Table"/>
    <w:next w:val="Colorful Shading Accent 3"/>
  </w:style>
  <w:style w:type="table" w:styleId="Colorful Shading Accent 4">
    <w:name w:val="Colorful Shading Accent 4"/>
    <w:basedOn w:val="Normal Table"/>
    <w:next w:val="Colorful Shading Accent 4"/>
  </w:style>
  <w:style w:type="table" w:styleId="Colorful Shading Accent 5">
    <w:name w:val="Colorful Shading Accent 5"/>
    <w:basedOn w:val="Normal Table"/>
    <w:next w:val="Colorful Shading Accent 5"/>
  </w:style>
  <w:style w:type="table" w:styleId="Colorful Shading Accent 6">
    <w:name w:val="Colorful Shading Accent 6"/>
    <w:basedOn w:val="Normal Table"/>
    <w:next w:val="Colorful Shading Accent 6"/>
  </w:style>
  <w:style w:type="table" w:styleId="Colorful List">
    <w:name w:val="Colorful List"/>
    <w:basedOn w:val="Normal Table"/>
    <w:next w:val="Colorful List"/>
  </w:style>
  <w:style w:type="table" w:styleId="Colorful List Accent 1">
    <w:name w:val="Colorful List Accent 1"/>
    <w:basedOn w:val="Normal Table"/>
    <w:next w:val="Colorful List Accent 1"/>
  </w:style>
  <w:style w:type="table" w:styleId="Colorful List Accent 2">
    <w:name w:val="Colorful List Accent 2"/>
    <w:basedOn w:val="Normal Table"/>
    <w:next w:val="Colorful List Accent 2"/>
  </w:style>
  <w:style w:type="table" w:styleId="Colorful List Accent 3">
    <w:name w:val="Colorful List Accent 3"/>
    <w:basedOn w:val="Normal Table"/>
    <w:next w:val="Colorful List Accent 3"/>
  </w:style>
  <w:style w:type="table" w:styleId="Colorful List Accent 4">
    <w:name w:val="Colorful List Accent 4"/>
    <w:basedOn w:val="Normal Table"/>
    <w:next w:val="Colorful List Accent 4"/>
  </w:style>
  <w:style w:type="table" w:styleId="Colorful List Accent 5">
    <w:name w:val="Colorful List Accent 5"/>
    <w:basedOn w:val="Normal Table"/>
    <w:next w:val="Colorful List Accent 5"/>
  </w:style>
  <w:style w:type="table" w:styleId="Colorful List Accent 6">
    <w:name w:val="Colorful List Accent 6"/>
    <w:basedOn w:val="Normal Table"/>
    <w:next w:val="Colorful List Accent 6"/>
  </w:style>
  <w:style w:type="table" w:styleId="Colorful Grid">
    <w:name w:val="Colorful Grid"/>
    <w:basedOn w:val="Normal Table"/>
    <w:next w:val="Colorful Grid"/>
  </w:style>
  <w:style w:type="table" w:styleId="Colorful Grid Accent 1">
    <w:name w:val="Colorful Grid Accent 1"/>
    <w:basedOn w:val="Normal Table"/>
    <w:next w:val="Colorful Grid Accent 1"/>
  </w:style>
  <w:style w:type="table" w:styleId="Colorful Grid Accent 2">
    <w:name w:val="Colorful Grid Accent 2"/>
    <w:basedOn w:val="Normal Table"/>
    <w:next w:val="Colorful Grid Accent 2"/>
  </w:style>
  <w:style w:type="table" w:styleId="Colorful Grid Accent 3">
    <w:name w:val="Colorful Grid Accent 3"/>
    <w:basedOn w:val="Normal Table"/>
    <w:next w:val="Colorful Grid Accent 3"/>
  </w:style>
  <w:style w:type="table" w:styleId="Colorful Grid Accent 4">
    <w:name w:val="Colorful Grid Accent 4"/>
    <w:basedOn w:val="Normal Table"/>
    <w:next w:val="Colorful Grid Accent 4"/>
  </w:style>
  <w:style w:type="table" w:styleId="Colorful Grid Accent 5">
    <w:name w:val="Colorful Grid Accent 5"/>
    <w:basedOn w:val="Normal Table"/>
    <w:next w:val="Colorful Grid Accent 5"/>
  </w:style>
  <w:style w:type="table" w:styleId="Colorful Grid Accent 6">
    <w:name w:val="Colorful Grid Accent 6"/>
    <w:basedOn w:val="Normal Table"/>
    <w:next w:val="Colorful Grid Accent 6"/>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14" Type="http://schemas.openxmlformats.org/officeDocument/2006/relationships/numbering" Target="numbering.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png" /><Relationship Id="rId5" Type="http://schemas.openxmlformats.org/officeDocument/2006/relationships/image" Target="media/imagerId5.png" /><Relationship Id="rId6" Type="http://schemas.openxmlformats.org/officeDocument/2006/relationships/image" Target="media/imagerId6.png" /><Relationship Id="rId7" Type="http://schemas.openxmlformats.org/officeDocument/2006/relationships/image" Target="media/imagerId7.png" /><Relationship Id="rId8" Type="http://schemas.openxmlformats.org/officeDocument/2006/relationships/image" Target="media/imagerId8.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
        <a:ea typeface="" panose=""/>
        <a:cs typeface="" panos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