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v4.7 (ngày 28/10/2026).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(v4.7: nâng cấp bằng ngọc đỏ, lô cốt, xóa dữ liệu, cốt truyện)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v4.7 (versionCode 11)</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 (hiện tại)</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1"/>
      </w:pPr>
      <w:r>
        <w:rPr>
          <w:rFonts w:ascii="Arial" w:cs="Arial" w:eastAsia="Arial" w:hAnsi="Arial"/>
        </w:rPr>
        <w:t xml:space="preserve">3. Luật chơi hiện tại (v4.7)</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(mở từ đầu, 3 tab Xe / Vũ khí / Nâng cấp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v1.0→v4.7: tạo game, kiểu Earn to Die, bão 3 bo, nhạc, trùm cuối, 20 bản đồ, gara 25 xe, 20 kiểu đường, giao diện thép, tiếng động cơ, ngọc đỏ, lô cốt, cốt truyện</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v4.7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2026-10-28T10:50:02.120Z</dcterms:created>
  <dcterms:modified xsi:type="dcterms:W3CDTF">2026-10-28T10:50:02.135Z</dcterms:modified>
</cp:coreProperties>
</file>

<file path=docProps/custom.xml><?xml version="1.0" encoding="utf-8"?>
<Properties xmlns="http://schemas.openxmlformats.org/officeDocument/2006/custom-properties" xmlns:vt="http://schemas.openxmlformats.org/officeDocument/2006/docPropsVTypes"/>
</file>