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"/>
        <w:rPr/>
      </w:pPr>
      <w:r>
        <w:rPr/>
        <w:t>Вариант</w:t>
      </w:r>
      <w:r>
        <w:rPr>
          <w:lang w:val="ru-RU"/>
        </w:rPr>
        <w:t>ы</w:t>
      </w:r>
    </w:p>
    <w:p>
      <w:pPr>
        <w:pStyle w:val="Normal"/>
        <w:rPr/>
      </w:pPr>
      <w:r>
        <w:rPr/>
        <w:t>Конфигурацию можно использовать как самостоятельную базу либо объединить с рабочей базой. Отличие будет в том что в рабочей базе основные справочники (Контрагенты, Номенклатура, Номенклатурные группы) у вас уже заполнены и надо будет только сопоставить их со справочниками Меркурия. В самостоятельном варианте надо каким либо способом заполнить основные справочники.</w:t>
      </w:r>
    </w:p>
    <w:p>
      <w:pPr>
        <w:pStyle w:val="1"/>
        <w:rPr/>
      </w:pPr>
      <w:r>
        <w:rPr/>
        <w:t>Порядок настройки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Создать пользователя с правами </w:t>
      </w:r>
      <w:bookmarkStart w:id="0" w:name="__DdeLink__72_1464501637"/>
      <w:r>
        <w:rPr/>
        <w:t xml:space="preserve">Администратор </w:t>
      </w:r>
      <w:r>
        <w:rPr/>
        <w:t>(эта роль предназначена для настройки)</w:t>
      </w:r>
      <w:r>
        <w:rPr/>
        <w:t>, Пользователь</w:t>
      </w:r>
      <w:bookmarkEnd w:id="0"/>
      <w:r>
        <w:rPr/>
        <w:t xml:space="preserve">, Полные права </w:t>
      </w:r>
      <w:r>
        <w:rPr/>
        <w:t>(последняя только для удаления помеченных на удаление справочников и документов)</w:t>
      </w:r>
      <w:r>
        <w:rPr/>
        <w:t>.</w:t>
        <w:br/>
      </w:r>
      <w:r>
        <w:rPr/>
        <w:t xml:space="preserve">В варианте самостоятельного решения можно не создавать </w:t>
      </w:r>
      <w:r>
        <w:rPr/>
        <w:t xml:space="preserve">пользователя, права </w:t>
      </w:r>
      <w:r>
        <w:rPr/>
        <w:t xml:space="preserve">по умолчанию </w:t>
      </w:r>
      <w:r>
        <w:rPr/>
        <w:t xml:space="preserve">будут  Администратор </w:t>
      </w:r>
      <w:r>
        <w:rPr/>
        <w:t>и</w:t>
      </w:r>
      <w:r>
        <w:rPr/>
        <w:t xml:space="preserve"> Пользователь и при первом запуске будет создан элемент справочника «Пользователи» - «Администратор (ветис)». Также если текущего пользователя ИБ нет в справочнике, он будет добавлен. Пользователь ищется по имени.</w:t>
        <w:br/>
        <w:t>Пустую базу можно заполнить через конвертацию из рабочей базы. Но как минимум надо:</w:t>
      </w:r>
    </w:p>
    <w:p>
      <w:pPr>
        <w:pStyle w:val="Normal"/>
        <w:numPr>
          <w:ilvl w:val="1"/>
          <w:numId w:val="3"/>
        </w:numPr>
        <w:rPr/>
      </w:pPr>
      <w:r>
        <w:rPr/>
        <w:t>в справочнике «Контрагенты» добавить свои ХС;</w:t>
      </w:r>
    </w:p>
    <w:p>
      <w:pPr>
        <w:pStyle w:val="Normal"/>
        <w:numPr>
          <w:ilvl w:val="1"/>
          <w:numId w:val="3"/>
        </w:numPr>
        <w:rPr/>
      </w:pPr>
      <w:r>
        <w:rPr/>
        <w:t>в справочнике «</w:t>
      </w:r>
      <w:r>
        <w:rPr/>
        <w:t>Ветис</w:t>
      </w:r>
      <w:r>
        <w:rPr/>
        <w:t xml:space="preserve">Предприятия» - свои склады </w:t>
      </w:r>
      <w:r>
        <w:rPr/>
        <w:t>и склады своих контрагентов;</w:t>
      </w:r>
    </w:p>
    <w:p>
      <w:pPr>
        <w:pStyle w:val="Normal"/>
        <w:numPr>
          <w:ilvl w:val="1"/>
          <w:numId w:val="3"/>
        </w:numPr>
        <w:rPr/>
      </w:pPr>
      <w:r>
        <w:rPr/>
        <w:t>также надо заполнить справочники «Номенклатура», «НоменклатурныеГруппы», «КлассификаторЕдиницИзмерения», «Транспорт»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Заполнить настройки </w:t>
      </w:r>
      <w:r>
        <w:rPr>
          <w:lang w:val="ru-RU"/>
        </w:rPr>
        <w:t xml:space="preserve">для подключения к </w:t>
      </w:r>
      <w:r>
        <w:rPr>
          <w:lang w:val="en-US"/>
        </w:rPr>
        <w:t xml:space="preserve">Ветис.API </w:t>
      </w:r>
      <w:r>
        <w:rPr>
          <w:lang w:val="ru-RU"/>
        </w:rPr>
        <w:t xml:space="preserve">и </w:t>
      </w:r>
      <w:r>
        <w:rPr>
          <w:lang w:val="en-US"/>
        </w:rPr>
        <w:t>учетной</w:t>
      </w:r>
      <w:r>
        <w:rPr/>
        <w:t xml:space="preserve"> записи пользователя.</w:t>
      </w:r>
    </w:p>
    <w:p>
      <w:pPr>
        <w:pStyle w:val="Normal"/>
        <w:numPr>
          <w:ilvl w:val="0"/>
          <w:numId w:val="2"/>
        </w:numPr>
        <w:rPr/>
      </w:pPr>
      <w:r>
        <w:rPr/>
        <w:t>Заполнить справочники</w:t>
      </w:r>
    </w:p>
    <w:p>
      <w:pPr>
        <w:pStyle w:val="Normal"/>
        <w:numPr>
          <w:ilvl w:val="0"/>
          <w:numId w:val="2"/>
        </w:numPr>
        <w:rPr/>
      </w:pPr>
      <w:r>
        <w:rPr/>
        <w:t>В настройках указать основной ХС (выбрать в настройке если пустой)</w:t>
      </w:r>
    </w:p>
    <w:p>
      <w:pPr>
        <w:pStyle w:val="Normal"/>
        <w:numPr>
          <w:ilvl w:val="0"/>
          <w:numId w:val="2"/>
        </w:numPr>
        <w:rPr/>
      </w:pPr>
      <w:r>
        <w:rPr/>
        <w:t>Установить связку Предприятие-ХС своих и контрагентов</w:t>
      </w:r>
    </w:p>
    <w:p>
      <w:pPr>
        <w:pStyle w:val="Normal"/>
        <w:numPr>
          <w:ilvl w:val="0"/>
          <w:numId w:val="2"/>
        </w:numPr>
        <w:rPr/>
      </w:pPr>
      <w:r>
        <w:rPr/>
        <w:t>На рабочем столе выбрать ХС и предприятие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Синхронизировать журнал ВСД. Сначала надо настроить отбор «Транспортный, Возвратный» и «Оформлен,Погашен». </w:t>
      </w:r>
      <w:r>
        <w:rPr/>
        <w:t xml:space="preserve">Отборы «Входящий» и «Исходящий» не работают, точнее таких не бывает (надо уточнять еще). Тут смешаны понятия направления и вида. Входящий это когда получатель выбранное предприятие, исходящий — когда отправитель. </w:t>
      </w:r>
      <w:r>
        <w:rPr/>
        <w:t xml:space="preserve">Синхронизация пока работает только по отбору (из-за ошибок по аннулированным ВСД). Подсветка строк: зеленый — погашенный </w:t>
      </w:r>
      <w:r>
        <w:rPr/>
        <w:t>транспортный и возвратный</w:t>
      </w:r>
      <w:r>
        <w:rPr/>
        <w:t xml:space="preserve"> ВСД, желтый — </w:t>
      </w:r>
      <w:r>
        <w:rPr/>
        <w:t xml:space="preserve">транспотрный </w:t>
      </w:r>
      <w:r>
        <w:rPr/>
        <w:t xml:space="preserve">оформленный </w:t>
      </w:r>
      <w:r>
        <w:rPr/>
        <w:t>(т. е. готовый к гашению ЭВСД)</w:t>
      </w:r>
      <w:r>
        <w:rPr/>
        <w:t xml:space="preserve">, </w:t>
      </w:r>
      <w:r>
        <w:rPr/>
        <w:t>голубой — возвратный оформелнный.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Далее можно погасить </w:t>
      </w:r>
      <w:r>
        <w:rPr/>
        <w:t>оформленные. Тут два варианта — из самого ВСД, если ВСД гасится полностью без несоответствия и из документа «Входящая партия» здесь можно делать частичную приемку и возвраты.</w:t>
      </w:r>
    </w:p>
    <w:p>
      <w:pPr>
        <w:pStyle w:val="Normal"/>
        <w:numPr>
          <w:ilvl w:val="0"/>
          <w:numId w:val="2"/>
        </w:numPr>
        <w:rPr/>
      </w:pPr>
      <w:r>
        <w:rPr/>
        <w:t>Далее можно делать транспортные (транзакция) ВСД. Здесь пока что все очень «сыро». Перед этим надо синхронизировать складской журнал. В режиме отладки его можно увидеть на рабочем столе. Записи складского журнала это партии которые надо выбирать в транспортном ВСД.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Гашение и транзакция пока полностью не отлажены и есть много ошибок.</w:t>
      </w:r>
    </w:p>
    <w:p>
      <w:pPr>
        <w:pStyle w:val="Normal"/>
        <w:rPr/>
      </w:pPr>
      <w:r>
        <w:rPr/>
        <w:t xml:space="preserve">Также надо еще синхронизировать </w:t>
      </w:r>
      <w:r>
        <w:br w:type="page"/>
      </w:r>
    </w:p>
    <w:p>
      <w:pPr>
        <w:pStyle w:val="1"/>
        <w:rPr/>
      </w:pPr>
      <w:r>
        <w:rPr/>
        <w:t>Настройк</w:t>
      </w:r>
      <w:r>
        <w:rPr>
          <w:lang w:val="ru-RU"/>
        </w:rPr>
        <w:t>и</w:t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6480175" cy="3443605"/>
            <wp:effectExtent l="0" t="0" r="0" b="0"/>
            <wp:wrapTopAndBottom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Установите версию </w:t>
      </w:r>
      <w:r>
        <w:rPr>
          <w:lang w:val="en-US"/>
        </w:rPr>
        <w:t xml:space="preserve">API </w:t>
      </w:r>
      <w:r>
        <w:rPr>
          <w:lang w:val="ru-RU"/>
        </w:rPr>
        <w:t xml:space="preserve">с которой собираетесь работать (обе пока не завершены и полность не работают). Выберите вариант «Тестовый», если будете подключаться к тестовому серверу. «Отладка» </w:t>
      </w:r>
      <w:r>
        <w:rPr>
          <w:lang w:val="ru-RU"/>
        </w:rPr>
        <w:t>откроются некоторые скрытые элементы и</w:t>
      </w:r>
      <w:r>
        <w:rPr>
          <w:lang w:val="ru-RU"/>
        </w:rPr>
        <w:t xml:space="preserve"> в журнале ошибок будут более подробные записи. </w:t>
      </w:r>
      <w:r>
        <w:rPr>
          <w:lang w:val="ru-RU"/>
        </w:rPr>
        <w:t>Сервис из письма.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6"/>
          <w:b w:val="false"/>
          <w:bCs w:val="false"/>
        </w:rPr>
        <w:t>Добав</w:t>
      </w:r>
      <w:r>
        <w:rPr>
          <w:rStyle w:val="Style16"/>
          <w:b w:val="false"/>
          <w:bCs w:val="false"/>
        </w:rPr>
        <w:t>ьте</w:t>
      </w:r>
      <w:r>
        <w:rPr>
          <w:rStyle w:val="Style16"/>
          <w:b w:val="false"/>
          <w:bCs w:val="false"/>
        </w:rPr>
        <w:t xml:space="preserve"> новую настройку ХС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6"/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>Заполн</w:t>
      </w:r>
      <w:r>
        <w:rPr>
          <w:rStyle w:val="Style16"/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>ите</w:t>
      </w:r>
      <w:r>
        <w:rPr>
          <w:rStyle w:val="Style16"/>
          <w:b w:val="false"/>
          <w:bCs w:val="false"/>
          <w:lang w:val="ru-RU"/>
        </w:rPr>
        <w:t xml:space="preserve"> поля </w:t>
      </w:r>
      <w:r>
        <w:rPr>
          <w:rStyle w:val="Style16"/>
          <w:b w:val="false"/>
          <w:bCs w:val="false"/>
          <w:lang w:val="en-US"/>
        </w:rPr>
        <w:t>(</w:t>
      </w:r>
      <w:r>
        <w:rPr>
          <w:rStyle w:val="Style16"/>
          <w:b w:val="false"/>
          <w:bCs w:val="false"/>
          <w:lang w:val="ru-RU"/>
        </w:rPr>
        <w:t xml:space="preserve">значения </w:t>
      </w:r>
      <w:r>
        <w:rPr>
          <w:rStyle w:val="Style16"/>
          <w:b w:val="false"/>
          <w:bCs w:val="false"/>
          <w:lang w:val="ru-RU"/>
        </w:rPr>
        <w:t xml:space="preserve">возмите </w:t>
      </w:r>
      <w:r>
        <w:rPr>
          <w:rStyle w:val="Style16"/>
          <w:b w:val="false"/>
          <w:bCs w:val="false"/>
          <w:lang w:val="ru-RU"/>
        </w:rPr>
        <w:t>из полученного письма</w:t>
      </w:r>
      <w:r>
        <w:rPr>
          <w:rStyle w:val="Style16"/>
          <w:b w:val="false"/>
          <w:bCs w:val="false"/>
          <w:lang w:val="en-US"/>
        </w:rPr>
        <w:t>)</w:t>
      </w:r>
      <w:r>
        <w:rPr>
          <w:rStyle w:val="Style16"/>
          <w:b w:val="false"/>
          <w:bCs w:val="false"/>
          <w:lang w:val="ru-RU"/>
        </w:rPr>
        <w:t>:</w:t>
      </w:r>
    </w:p>
    <w:p>
      <w:pPr>
        <w:pStyle w:val="Normal"/>
        <w:numPr>
          <w:ilvl w:val="1"/>
          <w:numId w:val="1"/>
        </w:numPr>
        <w:rPr/>
      </w:pPr>
      <w:r>
        <w:rPr>
          <w:rStyle w:val="Style16"/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>Хозяйствующий субъект - оставляем пустым или выбираем из справочника, если он заполнен</w:t>
      </w:r>
    </w:p>
    <w:p>
      <w:pPr>
        <w:pStyle w:val="Normal"/>
        <w:numPr>
          <w:ilvl w:val="1"/>
          <w:numId w:val="1"/>
        </w:numPr>
        <w:rPr/>
      </w:pPr>
      <w:r>
        <w:rPr>
          <w:rStyle w:val="Style16"/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>И</w:t>
      </w:r>
      <w:r>
        <w:rPr>
          <w:rStyle w:val="Style16"/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 xml:space="preserve">з письма </w:t>
      </w:r>
      <w:r>
        <w:rPr>
          <w:rStyle w:val="Style16"/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>берем</w:t>
      </w:r>
      <w:r>
        <w:rPr>
          <w:rStyle w:val="Style16"/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>:</w:t>
        <w:br/>
      </w:r>
      <w:r>
        <w:rPr>
          <w:rStyle w:val="Style16"/>
          <w:b w:val="false"/>
          <w:bCs w:val="false"/>
          <w:lang w:val="ru-RU"/>
        </w:rPr>
        <w:t xml:space="preserve">Логин - </w:t>
      </w:r>
      <w:r>
        <w:rPr>
          <w:rStyle w:val="Style16"/>
        </w:rPr>
        <w:t>Login:</w:t>
      </w:r>
      <w:r>
        <w:rPr/>
        <w:t> </w:t>
      </w:r>
      <w:r>
        <w:rPr>
          <w:lang w:val="en-US"/>
        </w:rPr>
        <w:t>hsname</w:t>
      </w:r>
      <w:r>
        <w:rPr/>
        <w:t>-</w:t>
      </w:r>
      <w:r>
        <w:rPr>
          <w:lang w:val="en-US"/>
        </w:rPr>
        <w:t>123456</w:t>
        <w:br/>
      </w:r>
      <w:r>
        <w:rPr/>
        <w:t xml:space="preserve">Пароль - </w:t>
      </w:r>
      <w:r>
        <w:rPr>
          <w:rStyle w:val="Style16"/>
        </w:rPr>
        <w:t>Password:</w:t>
      </w:r>
      <w:r>
        <w:rPr/>
        <w:t> </w:t>
      </w:r>
      <w:r>
        <w:rPr>
          <w:lang w:val="en-US"/>
        </w:rPr>
        <w:t>xxxxxxxx</w:t>
        <w:br/>
      </w:r>
      <w:r>
        <w:rPr/>
        <w:t xml:space="preserve">Ключ АПИ - </w:t>
      </w:r>
      <w:r>
        <w:rPr>
          <w:rStyle w:val="Style16"/>
        </w:rPr>
        <w:t>APIKey:</w:t>
      </w:r>
      <w:r>
        <w:rPr/>
        <w:t> </w:t>
      </w:r>
      <w:r>
        <w:rPr>
          <w:lang w:val="en-US"/>
        </w:rPr>
        <w:t>xxxxxxxxxxxxxxxxxxxxxxxxxxxxxxxxxxxxxxxxx</w:t>
        <w:br/>
      </w:r>
      <w:r>
        <w:rPr>
          <w:lang w:val="ru-RU"/>
        </w:rPr>
        <w:t xml:space="preserve">Логин врача - </w:t>
      </w:r>
      <w:r>
        <w:rPr>
          <w:rStyle w:val="Style16"/>
          <w:lang w:val="ru-RU"/>
        </w:rPr>
        <w:t>Учетная запись (Account name):</w:t>
      </w:r>
      <w:r>
        <w:rPr>
          <w:lang w:val="ru-RU"/>
        </w:rPr>
        <w:t> </w:t>
      </w:r>
      <w:r>
        <w:rPr>
          <w:lang w:val="en-US"/>
        </w:rPr>
        <w:t>ivanov_ii_123456</w:t>
      </w:r>
    </w:p>
    <w:p>
      <w:pPr>
        <w:pStyle w:val="Style18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09925" cy="2800350"/>
            <wp:effectExtent l="0" t="0" r="0" b="0"/>
            <wp:wrapTopAndBottom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Н</w:t>
      </w:r>
      <w:r>
        <w:rPr>
          <w:lang w:val="ru-RU"/>
        </w:rPr>
        <w:t>ажмите «</w:t>
      </w:r>
      <w:r>
        <w:rPr>
          <w:lang w:val="ru-RU"/>
        </w:rPr>
        <w:t>Запис</w:t>
      </w:r>
      <w:r>
        <w:rPr>
          <w:lang w:val="ru-RU"/>
        </w:rPr>
        <w:t>ать и закрыть»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rPr/>
      </w:pPr>
      <w:r>
        <w:rPr>
          <w:rStyle w:val="Style16"/>
          <w:b w:val="false"/>
          <w:bCs w:val="false"/>
        </w:rPr>
        <w:t>Добав</w:t>
      </w:r>
      <w:r>
        <w:rPr>
          <w:rStyle w:val="Style16"/>
          <w:b w:val="false"/>
          <w:bCs w:val="false"/>
        </w:rPr>
        <w:t>ьте</w:t>
      </w:r>
      <w:r>
        <w:rPr/>
        <w:t xml:space="preserve"> новую настройку пользователя</w:t>
      </w:r>
    </w:p>
    <w:p>
      <w:pPr>
        <w:pStyle w:val="Normal"/>
        <w:numPr>
          <w:ilvl w:val="1"/>
          <w:numId w:val="1"/>
        </w:numPr>
        <w:rPr/>
      </w:pPr>
      <w:r>
        <w:rPr/>
        <w:t>Хозяйствующий субъект - оставляем пустым</w:t>
      </w:r>
      <w:r>
        <w:rPr>
          <w:rStyle w:val="Style16"/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 xml:space="preserve"> или выбираем из справочника, если он заполнен</w:t>
      </w:r>
    </w:p>
    <w:p>
      <w:pPr>
        <w:pStyle w:val="Normal"/>
        <w:numPr>
          <w:ilvl w:val="1"/>
          <w:numId w:val="1"/>
        </w:numPr>
        <w:rPr/>
      </w:pPr>
      <w:r>
        <w:rPr/>
        <w:t>Пользователь - выбрать пользователя</w:t>
      </w:r>
    </w:p>
    <w:p>
      <w:pPr>
        <w:pStyle w:val="Style18"/>
        <w:numPr>
          <w:ilvl w:val="1"/>
          <w:numId w:val="1"/>
        </w:numPr>
        <w:rPr/>
      </w:pPr>
      <w:r>
        <w:rPr/>
        <w:t>И</w:t>
      </w:r>
      <w:r>
        <w:rPr/>
        <w:t xml:space="preserve">з письма </w:t>
      </w:r>
      <w:r>
        <w:rPr/>
        <w:t>берем</w:t>
      </w:r>
      <w:r>
        <w:rPr/>
        <w:t>:</w:t>
        <w:br/>
        <w:t xml:space="preserve">Логин - </w:t>
      </w:r>
      <w:r>
        <w:rPr>
          <w:rStyle w:val="Style16"/>
        </w:rPr>
        <w:t>Учетная запись (Account name):</w:t>
      </w:r>
      <w:r>
        <w:rPr/>
        <w:t> </w:t>
      </w:r>
      <w:r>
        <w:rPr>
          <w:lang w:val="en-US"/>
        </w:rPr>
        <w:t>ivanov_ii_123456</w:t>
      </w:r>
      <w:r>
        <w:rPr/>
        <w:br/>
        <w:t xml:space="preserve">Пароль - </w:t>
      </w:r>
      <w:r>
        <w:rPr>
          <w:rStyle w:val="Style16"/>
        </w:rPr>
        <w:t>Пароль (Password):</w:t>
      </w:r>
      <w:r>
        <w:rPr/>
        <w:t> </w:t>
      </w:r>
      <w:r>
        <w:rPr>
          <w:lang w:val="en-US"/>
        </w:rPr>
        <w:t>xxxxxx</w:t>
      </w:r>
    </w:p>
    <w:p>
      <w:pPr>
        <w:pStyle w:val="Style18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05175" cy="18097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Нажмите «Записать и закрыть»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Справочники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91150" cy="3810000"/>
            <wp:effectExtent l="0" t="0" r="0" b="0"/>
            <wp:wrapTopAndBottom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Style17"/>
        <w:rPr/>
      </w:pPr>
      <w:r>
        <w:rPr/>
        <w:t>К</w:t>
      </w:r>
      <w:r>
        <w:rPr/>
        <w:t>онтрагенты.</w:t>
      </w:r>
    </w:p>
    <w:p>
      <w:pPr>
        <w:pStyle w:val="Style18"/>
        <w:rPr/>
      </w:pPr>
      <w:r>
        <w:rPr/>
        <w:t>Устанавливаем соответствие своих ХС с элементами справочника Контрагенты (обработка "Установка соответствия справочников (ветис)")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175" cy="3316605"/>
            <wp:effectExtent l="0" t="0" r="0" b="0"/>
            <wp:wrapTopAndBottom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Style17"/>
        <w:rPr/>
      </w:pPr>
      <w:r>
        <w:rPr/>
        <w:t>Страны.</w:t>
      </w:r>
    </w:p>
    <w:p>
      <w:pPr>
        <w:pStyle w:val="Normal"/>
        <w:rPr/>
      </w:pPr>
      <w:r>
        <w:rPr/>
        <w:t>Устанавливаем соответствие со страной в сервисе.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175" cy="274320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Style17"/>
        <w:rPr/>
      </w:pPr>
      <w:r>
        <w:rPr/>
        <w:t>Справочники регионы и районы: выбрать страну, нажать заполнить. Справочник будет заполнен из сервиса, соответсвие проставится автоматически.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67225" cy="3600450"/>
            <wp:effectExtent l="0" t="0" r="0" b="0"/>
            <wp:wrapTopAndBottom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67225" cy="360045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9"/>
        </w:tabs>
        <w:ind w:left="1149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9"/>
        </w:tabs>
        <w:ind w:left="1509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9"/>
        </w:tabs>
        <w:ind w:left="1869" w:hanging="360"/>
      </w:pPr>
      <w:rPr>
        <w:rFonts w:ascii="Symbol" w:hAnsi="Symbol" w:cs="Symbol" w:hint="default"/>
        <w:sz w:val="24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9"/>
        </w:tabs>
        <w:ind w:left="2229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9"/>
        </w:tabs>
        <w:ind w:left="2589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cs="Symbol" w:hint="default"/>
        <w:sz w:val="24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9"/>
        </w:tabs>
        <w:ind w:left="3309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9"/>
        </w:tabs>
        <w:ind w:left="3669" w:hanging="360"/>
      </w:pPr>
      <w:rPr>
        <w:rFonts w:ascii="OpenSymbol" w:hAnsi="OpenSymbol" w:cs="OpenSymbol" w:hint="default"/>
        <w:sz w:val="24"/>
        <w:b w:val="fals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SimSun" w:cs="Mangal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7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7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7"/>
    <w:pPr>
      <w:spacing w:before="140" w:after="120"/>
      <w:outlineLvl w:val="2"/>
    </w:pPr>
    <w:rPr>
      <w:b/>
      <w:bCs/>
      <w:sz w:val="28"/>
      <w:szCs w:val="28"/>
    </w:rPr>
  </w:style>
  <w:style w:type="paragraph" w:styleId="4">
    <w:name w:val="Заголовок 4"/>
    <w:basedOn w:val="Style17"/>
    <w:pPr/>
    <w:rPr/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character" w:styleId="Style12">
    <w:name w:val="Символ сноски"/>
    <w:qFormat/>
    <w:rPr/>
  </w:style>
  <w:style w:type="character" w:styleId="Style13">
    <w:name w:val="Символы концевой сноск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/>
    </w:rPr>
  </w:style>
  <w:style w:type="character" w:styleId="Style16">
    <w:name w:val="Выделение жирным"/>
    <w:rPr>
      <w:b/>
      <w:bCs/>
    </w:rPr>
  </w:style>
  <w:style w:type="character" w:styleId="ListLabel2">
    <w:name w:val="ListLabel 2"/>
    <w:qFormat/>
    <w:rPr>
      <w:rFonts w:cs="OpenSymbol"/>
      <w:b w:val="false"/>
      <w:sz w:val="24"/>
    </w:rPr>
  </w:style>
  <w:style w:type="character" w:styleId="ListLabel3">
    <w:name w:val="ListLabel 3"/>
    <w:qFormat/>
    <w:rPr>
      <w:rFonts w:cs="OpenSymbol"/>
      <w:b w:val="false"/>
      <w:sz w:val="24"/>
    </w:rPr>
  </w:style>
  <w:style w:type="character" w:styleId="ListLabel4">
    <w:name w:val="ListLabel 4"/>
    <w:qFormat/>
    <w:rPr>
      <w:rFonts w:cs="OpenSymbol"/>
      <w:b w:val="false"/>
      <w:sz w:val="24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Mangal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Заглавие"/>
    <w:basedOn w:val="Style17"/>
    <w:pPr>
      <w:jc w:val="center"/>
    </w:pPr>
    <w:rPr>
      <w:b/>
      <w:bCs/>
      <w:sz w:val="56"/>
      <w:szCs w:val="56"/>
    </w:rPr>
  </w:style>
  <w:style w:type="paragraph" w:styleId="Style24">
    <w:name w:val="Подзаголовок"/>
    <w:basedOn w:val="Style17"/>
    <w:pPr>
      <w:spacing w:before="60" w:after="120"/>
      <w:jc w:val="center"/>
    </w:pPr>
    <w:rPr>
      <w:sz w:val="36"/>
      <w:szCs w:val="36"/>
    </w:rPr>
  </w:style>
  <w:style w:type="paragraph" w:styleId="Style25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284</TotalTime>
  <Application>LibreOffice/5.0.0.5$Windows_X86_64 LibreOffice_project/1b1a90865e348b492231e1c451437d7a15bb262b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2017-10-16T09:11:46Z</dcterms:created>
  <dc:language>ru-RU</dc:language>
  <dcterms:modified xsi:type="dcterms:W3CDTF">2017-11-24T11:47:01Z</dcterms:modified>
  <cp:revision>20</cp:revision>
</cp:coreProperties>
</file>