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2-on-1 Training</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Attendance of other participants</w:t>
            </w:r>
          </w:p>
        </w:tc>
        <w:tc>
          <w:tcPr>
            <w:tcW w:type="dxa" w:w="5300"/>
            <w:tcMar>
              <w:top w:type="dxa" w:w="80"/>
              <w:left w:type="dxa" w:w="110"/>
              <w:bottom w:type="dxa" w:w="80"/>
              <w:right w:type="dxa" w:w="110"/>
            </w:tcMar>
          </w:tcPr>
          <w:p>
            <w:pPr>
              <w:jc w:val="center"/>
            </w:pPr>
            <w:r>
              <w:rPr>
                <w:sz w:val="18"/>
                <w:szCs w:val="18"/>
              </w:rPr>
              <w:t xml:space="preserve">Your rate does not change if another participant is unable to attend. The session runs as scheduled for whoever attends, at the rate you have agreed. No adjustment is made in either direction.</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Change to group size</w:t>
            </w:r>
          </w:p>
        </w:tc>
        <w:tc>
          <w:tcPr>
            <w:tcW w:type="dxa" w:w="5300"/>
            <w:tcMar>
              <w:top w:type="dxa" w:w="80"/>
              <w:left w:type="dxa" w:w="110"/>
              <w:bottom w:type="dxa" w:w="80"/>
              <w:right w:type="dxa" w:w="110"/>
            </w:tcMar>
          </w:tcPr>
          <w:p>
            <w:pPr>
              <w:jc w:val="center"/>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Separate agreements</w:t>
            </w:r>
          </w:p>
        </w:tc>
        <w:tc>
          <w:tcPr>
            <w:tcW w:type="dxa" w:w="5300"/>
            <w:tcMar>
              <w:top w:type="dxa" w:w="80"/>
              <w:left w:type="dxa" w:w="110"/>
              <w:bottom w:type="dxa" w:w="80"/>
              <w:right w:type="dxa" w:w="110"/>
            </w:tcMar>
          </w:tcPr>
          <w:p>
            <w:pPr>
              <w:jc w:val="center"/>
            </w:pPr>
            <w:r>
              <w:rPr>
                <w:sz w:val="18"/>
                <w:szCs w:val="18"/>
              </w:rPr>
              <w:t xml:space="preserve">Each participant holds their own agreement and their own payment arrangement. Participants are not jointly responsible for one another's fees.</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Access to the Kinetic Hustl App is $22 per week (GST incl.) and is optional. Session rates differ depending on whether app access is held; both are shown below.</w:t>
      </w:r>
    </w:p>
    <w:p>
      <w:pPr>
        <w:spacing w:after="140" w:before="280"/>
      </w:pPr>
      <w:r>
        <w:rPr>
          <w:b/>
          <w:bCs/>
          <w:sz w:val="22"/>
          <w:szCs w:val="22"/>
        </w:rPr>
        <w:t xml:space="preserve">AGREEMENT</w:t>
      </w:r>
    </w:p>
    <w:p>
      <w:pPr>
        <w:spacing w:after="160"/>
      </w:pPr>
      <w:r>
        <w:rPr>
          <w:sz w:val="19"/>
          <w:szCs w:val="19"/>
        </w:rPr>
        <w:t xml:space="preserve">I ______________________________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2-on-1 set rate</w:t>
            </w:r>
          </w:p>
        </w:tc>
        <w:tc>
          <w:tcPr>
            <w:tcW w:type="dxa" w:w="2800"/>
            <w:tcMar>
              <w:top w:type="dxa" w:w="80"/>
              <w:left w:type="dxa" w:w="110"/>
              <w:bottom w:type="dxa" w:w="80"/>
              <w:right w:type="dxa" w:w="110"/>
            </w:tcMar>
          </w:tcPr>
          <w:p>
            <w:pPr>
              <w:jc w:val="center"/>
            </w:pPr>
            <w:r>
              <w:rPr>
                <w:sz w:val="18"/>
                <w:szCs w:val="18"/>
              </w:rPr>
              <w:t xml:space="preserve">$66</w:t>
            </w:r>
          </w:p>
        </w:tc>
        <w:tc>
          <w:tcPr>
            <w:tcW w:type="dxa" w:w="2800"/>
            <w:tcMar>
              <w:top w:type="dxa" w:w="80"/>
              <w:left w:type="dxa" w:w="110"/>
              <w:bottom w:type="dxa" w:w="80"/>
              <w:right w:type="dxa" w:w="110"/>
            </w:tcMar>
          </w:tcPr>
          <w:p>
            <w:pPr>
              <w:jc w:val="center"/>
            </w:pPr>
            <w:r>
              <w:rPr>
                <w:sz w:val="18"/>
                <w:szCs w:val="18"/>
              </w:rPr>
              <w:t xml:space="preserve">$88</w:t>
            </w:r>
          </w:p>
        </w:tc>
      </w:tr>
    </w:tbl>
    <w:p>
      <w:pPr>
        <w:spacing w:after="120" w:before="180"/>
      </w:pPr>
      <w:r>
        <w:rPr>
          <w:sz w:val="19"/>
          <w:szCs w:val="19"/>
        </w:rPr>
        <w:t xml:space="preserve">App access — $22 per week (GST incl.), optional:   </w:t>
      </w:r>
      <w:r>
        <w:rPr>
          <w:b/>
          <w:bCs/>
          <w:sz w:val="19"/>
          <w:szCs w:val="19"/>
        </w:rPr>
        <w:t xml:space="preserve">☐ Included     ☐ Not included</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Additional session</w:t>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2-on-1</w:t>
            </w:r>
          </w:p>
        </w:tc>
        <w:tc>
          <w:tcPr>
            <w:tcW w:type="dxa" w:w="2800"/>
            <w:tcMar>
              <w:top w:type="dxa" w:w="80"/>
              <w:left w:type="dxa" w:w="110"/>
              <w:bottom w:type="dxa" w:w="80"/>
              <w:right w:type="dxa" w:w="110"/>
            </w:tcMar>
          </w:tcPr>
          <w:p>
            <w:pPr>
              <w:jc w:val="center"/>
            </w:pPr>
            <w:r>
              <w:rPr>
                <w:sz w:val="18"/>
                <w:szCs w:val="18"/>
              </w:rPr>
              <w:t xml:space="preserve">$66</w:t>
            </w:r>
          </w:p>
        </w:tc>
        <w:tc>
          <w:tcPr>
            <w:tcW w:type="dxa" w:w="2800"/>
            <w:tcMar>
              <w:top w:type="dxa" w:w="80"/>
              <w:left w:type="dxa" w:w="110"/>
              <w:bottom w:type="dxa" w:w="80"/>
              <w:right w:type="dxa" w:w="110"/>
            </w:tcMar>
          </w:tcPr>
          <w:p>
            <w:pPr>
              <w:jc w:val="center"/>
            </w:pPr>
            <w:r>
              <w:rPr>
                <w:sz w:val="18"/>
                <w:szCs w:val="18"/>
              </w:rPr>
              <w:t xml:space="preserve">$88</w:t>
            </w:r>
          </w:p>
        </w:tc>
      </w:tr>
      <w:tr>
        <w:tc>
          <w:tcPr>
            <w:tcW w:type="dxa" w:w="3400"/>
            <w:tcMar>
              <w:top w:type="dxa" w:w="80"/>
              <w:left w:type="dxa" w:w="110"/>
              <w:bottom w:type="dxa" w:w="80"/>
              <w:right w:type="dxa" w:w="110"/>
            </w:tcMar>
          </w:tcPr>
          <w:p>
            <w:r>
              <w:rPr>
                <w:sz w:val="18"/>
                <w:szCs w:val="18"/>
              </w:rPr>
              <w:t xml:space="preserve">1-on-1</w:t>
            </w:r>
          </w:p>
        </w:tc>
        <w:tc>
          <w:tcPr>
            <w:tcW w:type="dxa" w:w="2800"/>
            <w:tcMar>
              <w:top w:type="dxa" w:w="80"/>
              <w:left w:type="dxa" w:w="110"/>
              <w:bottom w:type="dxa" w:w="80"/>
              <w:right w:type="dxa" w:w="110"/>
            </w:tcMar>
          </w:tcPr>
          <w:p>
            <w:pPr>
              <w:jc w:val="center"/>
            </w:pPr>
            <w:r>
              <w:rPr>
                <w:sz w:val="18"/>
                <w:szCs w:val="18"/>
              </w:rPr>
              <w:t xml:space="preserve">$88</w:t>
            </w:r>
          </w:p>
        </w:tc>
        <w:tc>
          <w:tcPr>
            <w:tcW w:type="dxa" w:w="2800"/>
            <w:tcMar>
              <w:top w:type="dxa" w:w="80"/>
              <w:left w:type="dxa" w:w="110"/>
              <w:bottom w:type="dxa" w:w="80"/>
              <w:right w:type="dxa" w:w="110"/>
            </w:tcMar>
          </w:tcPr>
          <w:p>
            <w:pPr>
              <w:jc w:val="center"/>
            </w:pPr>
            <w:r>
              <w:rPr>
                <w:sz w:val="18"/>
                <w:szCs w:val="18"/>
              </w:rPr>
              <w:t xml:space="preserve">$110</w:t>
            </w:r>
          </w:p>
        </w:tc>
      </w:tr>
    </w:tbl>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2026-08-23T09:17:40.620Z</dcterms:created>
  <dcterms:modified xsi:type="dcterms:W3CDTF">2026-08-23T09:17:40.620Z</dcterms:modified>
</cp:coreProperties>
</file>

<file path=docProps/custom.xml><?xml version="1.0" encoding="utf-8"?>
<Properties xmlns="http://schemas.openxmlformats.org/officeDocument/2006/custom-properties" xmlns:vt="http://schemas.openxmlformats.org/officeDocument/2006/docPropsVTypes"/>
</file>