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2-on-1 Training — maximum two participants  ·  With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conducted on the open gym floor during staffed hours, and never in a closed or unsupervised room. Hands-on cueing is used only where it helps your technique, only with your agreement, and you can decline it at any time without explanation or any effect on your training.</w:t>
      </w:r>
    </w:p>
    <w:p>
      <w:pPr>
        <w:spacing w:after="70"/>
      </w:pPr>
      <w:r>
        <w:rPr>
          <w:sz w:val="18"/>
          <w:szCs w:val="18"/>
        </w:rPr>
        <w:t xml:space="preserve">If anything in a session makes you uncomfortable, tell me and it stops. If you would rather raise it another way, email khoschke@gmail.com.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Attendance of other participants</w:t>
      </w:r>
    </w:p>
    <w:p>
      <w:pPr>
        <w:spacing w:after="70"/>
      </w:pPr>
      <w:r>
        <w:rPr>
          <w:sz w:val="18"/>
          <w:szCs w:val="18"/>
        </w:rPr>
        <w:t xml:space="preserve">Your rate does not change if another participant is unable to attend. The session runs as scheduled for whoever attends, at the rate you have agreed. No adjustment is made in either direction.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Change to group size</w:t>
      </w:r>
    </w:p>
    <w:p>
      <w:pPr>
        <w:spacing w:after="70"/>
      </w:pPr>
      <w:r>
        <w:rPr>
          <w:sz w:val="18"/>
          <w:szCs w:val="18"/>
        </w:rPr>
        <w:t xml:space="preserve">If a participant leaves permanently, you will continue at your agreed rate for two weeks while a replacement is sought. Before that period ends the Trainer will confirm to you in writing the rate that would apply to the new group size. Your rate will not change unless you agree to the new rate in writing. If you would prefer not to continue at that rate, you may end this agreement at that point without further notice period or fee.</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Separate agreements</w:t>
      </w:r>
    </w:p>
    <w:p>
      <w:pPr>
        <w:spacing w:after="70"/>
      </w:pPr>
      <w:r>
        <w:rPr>
          <w:sz w:val="18"/>
          <w:szCs w:val="18"/>
        </w:rPr>
        <w:t xml:space="preserve">Each participant holds their own agreement and their own payment arrangement. Participants are not jointly responsible for one another's fees.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any Ezidebit bank account fee is charged in addition to the amounts agreed below and will appear on the debit.</w:t>
      </w:r>
    </w:p>
    <w:p>
      <w:pPr>
        <w:spacing w:after="120"/>
      </w:pPr>
      <w:r>
        <w:rPr>
          <w:sz w:val="19"/>
          <w:szCs w:val="19"/>
        </w:rPr>
        <w:t xml:space="preserve">This agreement includes access to the Kinetic Hustl App at $22 per week (GST incl.), charged in addition to your session rate.</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weekly 45-minute 2-on-1 Training session(s)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person, per session</w:t>
            </w:r>
          </w:p>
        </w:tc>
      </w:tr>
      <w:tr>
        <w:tc>
          <w:tcPr>
            <w:tcW w:type="dxa" w:w="5000"/>
            <w:tcMar>
              <w:top w:type="dxa" w:w="90"/>
              <w:left w:type="dxa" w:w="120"/>
              <w:bottom w:type="dxa" w:w="90"/>
              <w:right w:type="dxa" w:w="120"/>
            </w:tcMar>
          </w:tcPr>
          <w:p>
            <w:r>
              <w:rPr>
                <w:b w:val="false"/>
                <w:bCs w:val="false"/>
                <w:sz w:val="18"/>
                <w:szCs w:val="18"/>
              </w:rPr>
              <w:t xml:space="preserve">2-on-1 set rate</w:t>
            </w:r>
          </w:p>
        </w:tc>
        <w:tc>
          <w:tcPr>
            <w:tcW w:type="dxa" w:w="4000"/>
            <w:tcMar>
              <w:top w:type="dxa" w:w="90"/>
              <w:left w:type="dxa" w:w="120"/>
              <w:bottom w:type="dxa" w:w="90"/>
              <w:right w:type="dxa" w:w="120"/>
            </w:tcMar>
          </w:tcPr>
          <w:p>
            <w:pPr>
              <w:jc w:val="center"/>
            </w:pPr>
            <w:r>
              <w:rPr>
                <w:b w:val="false"/>
                <w:bCs w:val="false"/>
                <w:sz w:val="18"/>
                <w:szCs w:val="18"/>
              </w:rPr>
              <w:t xml:space="preserve">$66</w:t>
            </w:r>
          </w:p>
        </w:tc>
      </w:tr>
    </w:tbl>
    <w:p>
      <w:pPr>
        <w:spacing w:after="120"/>
      </w:pPr>
      <w:r>
        <w:rPr>
          <w:sz w:val="19"/>
          <w:szCs w:val="19"/>
        </w:rPr>
        <w:t xml:space="preserve">Plus access to the Kinetic Hustl App at $22 per week (GST incl.).</w:t>
      </w:r>
    </w:p>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2-on-1</w:t>
            </w:r>
          </w:p>
        </w:tc>
        <w:tc>
          <w:tcPr>
            <w:tcW w:type="dxa" w:w="4000"/>
            <w:tcMar>
              <w:top w:type="dxa" w:w="90"/>
              <w:left w:type="dxa" w:w="120"/>
              <w:bottom w:type="dxa" w:w="90"/>
              <w:right w:type="dxa" w:w="120"/>
            </w:tcMar>
          </w:tcPr>
          <w:p>
            <w:pPr>
              <w:jc w:val="center"/>
            </w:pPr>
            <w:r>
              <w:rPr>
                <w:b w:val="false"/>
                <w:bCs w:val="false"/>
                <w:sz w:val="18"/>
                <w:szCs w:val="18"/>
              </w:rPr>
              <w:t xml:space="preserve">$66</w:t>
            </w:r>
          </w:p>
        </w:tc>
      </w:tr>
      <w:tr>
        <w:tc>
          <w:tcPr>
            <w:tcW w:type="dxa" w:w="5000"/>
            <w:tcMar>
              <w:top w:type="dxa" w:w="90"/>
              <w:left w:type="dxa" w:w="120"/>
              <w:bottom w:type="dxa" w:w="90"/>
              <w:right w:type="dxa" w:w="120"/>
            </w:tcMar>
          </w:tcPr>
          <w:p>
            <w:r>
              <w:rPr>
                <w:b w:val="false"/>
                <w:bCs w:val="false"/>
                <w:sz w:val="18"/>
                <w:szCs w:val="18"/>
              </w:rPr>
              <w:t xml:space="preserve">1-on-1</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2026-09-23T04:14:18.656Z</dcterms:created>
  <dcterms:modified xsi:type="dcterms:W3CDTF">2026-09-23T04:14:18.657Z</dcterms:modified>
</cp:coreProperties>
</file>

<file path=docProps/custom.xml><?xml version="1.0" encoding="utf-8"?>
<Properties xmlns="http://schemas.openxmlformats.org/officeDocument/2006/custom-properties" xmlns:vt="http://schemas.openxmlformats.org/officeDocument/2006/docPropsVTypes"/>
</file>