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Online Coaching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Online coaching is $44 per week (GST incl.) and includes personalised programming, progress tracking and message support through the Kinetic Hustl App. It does not include in-person training sessions; these can be booked separately at the casual rate below.</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Online Coaching at $__________ per week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Online coaching</w:t>
            </w:r>
          </w:p>
        </w:tc>
        <w:tc>
          <w:tcPr>
            <w:tcW w:type="dxa" w:w="4000"/>
            <w:tcMar>
              <w:top w:type="dxa" w:w="90"/>
              <w:left w:type="dxa" w:w="120"/>
              <w:bottom w:type="dxa" w:w="90"/>
              <w:right w:type="dxa" w:w="120"/>
            </w:tcMar>
          </w:tcPr>
          <w:p>
            <w:pPr>
              <w:jc w:val="center"/>
            </w:pPr>
            <w:r>
              <w:rPr>
                <w:b w:val="false"/>
                <w:bCs w:val="false"/>
                <w:sz w:val="18"/>
                <w:szCs w:val="18"/>
              </w:rPr>
              <w:t xml:space="preserve">$44 per week</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45-minute Personal Training session</w:t>
            </w:r>
          </w:p>
        </w:tc>
        <w:tc>
          <w:tcPr>
            <w:tcW w:type="dxa" w:w="4000"/>
            <w:tcMar>
              <w:top w:type="dxa" w:w="90"/>
              <w:left w:type="dxa" w:w="120"/>
              <w:bottom w:type="dxa" w:w="90"/>
              <w:right w:type="dxa" w:w="120"/>
            </w:tcMar>
          </w:tcPr>
          <w:p>
            <w:pPr>
              <w:jc w:val="center"/>
            </w:pPr>
            <w:r>
              <w:rPr>
                <w:b w:val="false"/>
                <w:bCs w:val="false"/>
                <w:sz w:val="18"/>
                <w:szCs w:val="18"/>
              </w:rPr>
              <w:t xml:space="preserve">$121</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2026-09-23T09:28:07.797Z</dcterms:created>
  <dcterms:modified xsi:type="dcterms:W3CDTF">2026-09-23T09:28:07.797Z</dcterms:modified>
</cp:coreProperties>
</file>

<file path=docProps/custom.xml><?xml version="1.0" encoding="utf-8"?>
<Properties xmlns="http://schemas.openxmlformats.org/officeDocument/2006/custom-properties" xmlns:vt="http://schemas.openxmlformats.org/officeDocument/2006/docPropsVTypes"/>
</file>