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CA684" w14:textId="77777777" w:rsidR="000B5712" w:rsidRPr="00CA1E32" w:rsidRDefault="00000000" w:rsidP="00CA1E32">
      <w:pPr>
        <w:jc w:val="center"/>
        <w:rPr>
          <w:rFonts w:ascii="Amasis MT Pro" w:hAnsi="Amasis MT Pro"/>
          <w:sz w:val="14"/>
          <w:szCs w:val="14"/>
        </w:rPr>
      </w:pPr>
      <w:r w:rsidRPr="00CA1E32">
        <w:rPr>
          <w:rFonts w:ascii="Amasis MT Pro" w:hAnsi="Amasis MT Pro"/>
          <w:b/>
          <w:color w:val="1F2937"/>
          <w:sz w:val="32"/>
          <w:szCs w:val="14"/>
        </w:rPr>
        <w:t>Final Reference List</w:t>
      </w:r>
    </w:p>
    <w:p w14:paraId="3FFCBCD7" w14:textId="77777777" w:rsidR="000B5712" w:rsidRPr="00CA1E32" w:rsidRDefault="00000000" w:rsidP="00CA1E32">
      <w:pPr>
        <w:spacing w:after="480"/>
        <w:jc w:val="center"/>
        <w:rPr>
          <w:rFonts w:ascii="Amasis MT Pro" w:hAnsi="Amasis MT Pro"/>
          <w:i/>
          <w:iCs/>
          <w:sz w:val="18"/>
          <w:szCs w:val="18"/>
        </w:rPr>
      </w:pPr>
      <w:r w:rsidRPr="00CA1E32">
        <w:rPr>
          <w:rFonts w:ascii="Amasis MT Pro" w:hAnsi="Amasis MT Pro"/>
          <w:b/>
          <w:i/>
          <w:iCs/>
          <w:color w:val="374151"/>
          <w:sz w:val="24"/>
          <w:szCs w:val="18"/>
        </w:rPr>
        <w:t>Primitive Shape Recognition from 3D Point Clouds Using PointNet-Based Deep Learning</w:t>
      </w:r>
    </w:p>
    <w:p w14:paraId="2E91EA17" w14:textId="77777777" w:rsidR="000B5712" w:rsidRPr="00CA1E32" w:rsidRDefault="00000000" w:rsidP="00CA1E32">
      <w:pPr>
        <w:spacing w:after="120" w:line="252" w:lineRule="auto"/>
        <w:ind w:left="403" w:hanging="403"/>
        <w:jc w:val="both"/>
        <w:rPr>
          <w:rFonts w:ascii="Amasis MT Pro" w:hAnsi="Amasis MT Pro"/>
          <w:sz w:val="20"/>
          <w:szCs w:val="20"/>
        </w:rPr>
      </w:pPr>
      <w:r w:rsidRPr="00CA1E32">
        <w:rPr>
          <w:rFonts w:ascii="Amasis MT Pro" w:hAnsi="Amasis MT Pro"/>
          <w:sz w:val="18"/>
          <w:szCs w:val="20"/>
        </w:rPr>
        <w:t>1. Qi CR, Su H, Mo K, Guibas LJ. PointNet: Deep learning on point sets for 3D classification and segmentation. In: Proceedings of the IEEE Conference on Computer Vision and Pattern Recognition. 2017. p. 652-660.</w:t>
      </w:r>
    </w:p>
    <w:p w14:paraId="2ECE485A" w14:textId="77777777" w:rsidR="000B5712" w:rsidRPr="00CA1E32" w:rsidRDefault="00000000" w:rsidP="00CA1E32">
      <w:pPr>
        <w:spacing w:after="120" w:line="252" w:lineRule="auto"/>
        <w:ind w:left="403" w:hanging="403"/>
        <w:jc w:val="both"/>
        <w:rPr>
          <w:rFonts w:ascii="Amasis MT Pro" w:hAnsi="Amasis MT Pro"/>
          <w:sz w:val="20"/>
          <w:szCs w:val="20"/>
        </w:rPr>
      </w:pPr>
      <w:r w:rsidRPr="00CA1E32">
        <w:rPr>
          <w:rFonts w:ascii="Amasis MT Pro" w:hAnsi="Amasis MT Pro"/>
          <w:sz w:val="18"/>
          <w:szCs w:val="20"/>
        </w:rPr>
        <w:t>2. Qi CR, Yi L, Su H, Guibas LJ. PointNet++: Deep hierarchical feature learning on point sets in a metric space. Advances in Neural Information Processing Systems. 2017;30:5099-5108.</w:t>
      </w:r>
    </w:p>
    <w:p w14:paraId="3ABA6FED" w14:textId="77777777" w:rsidR="000B5712" w:rsidRPr="00CA1E32" w:rsidRDefault="00000000" w:rsidP="00CA1E32">
      <w:pPr>
        <w:spacing w:after="120" w:line="252" w:lineRule="auto"/>
        <w:ind w:left="403" w:hanging="403"/>
        <w:jc w:val="both"/>
        <w:rPr>
          <w:rFonts w:ascii="Amasis MT Pro" w:hAnsi="Amasis MT Pro"/>
          <w:sz w:val="20"/>
          <w:szCs w:val="20"/>
        </w:rPr>
      </w:pPr>
      <w:r w:rsidRPr="00CA1E32">
        <w:rPr>
          <w:rFonts w:ascii="Amasis MT Pro" w:hAnsi="Amasis MT Pro"/>
          <w:sz w:val="18"/>
          <w:szCs w:val="20"/>
        </w:rPr>
        <w:t>3. Guo Y, Wang H, Hu Q, Liu H, Liu L, Bennamoun M. Deep learning for 3D point clouds: A survey. IEEE Trans Pattern Anal Mach Intell. 2021;43(12):4338-4364.</w:t>
      </w:r>
    </w:p>
    <w:p w14:paraId="1D6498AA" w14:textId="77777777" w:rsidR="000B5712" w:rsidRPr="00CA1E32" w:rsidRDefault="00000000" w:rsidP="00CA1E32">
      <w:pPr>
        <w:spacing w:after="120" w:line="252" w:lineRule="auto"/>
        <w:ind w:left="403" w:hanging="403"/>
        <w:jc w:val="both"/>
        <w:rPr>
          <w:rFonts w:ascii="Amasis MT Pro" w:hAnsi="Amasis MT Pro"/>
          <w:sz w:val="20"/>
          <w:szCs w:val="20"/>
        </w:rPr>
      </w:pPr>
      <w:r w:rsidRPr="00CA1E32">
        <w:rPr>
          <w:rFonts w:ascii="Amasis MT Pro" w:hAnsi="Amasis MT Pro"/>
          <w:sz w:val="18"/>
          <w:szCs w:val="20"/>
        </w:rPr>
        <w:t>4. Wang Y, Sun Y, Liu Z, Sarma SE, Bronstein MM, Solomon JM. Dynamic Graph CNN for learning on point clouds. ACM Trans Graph. 2019;38(5):Article 146.</w:t>
      </w:r>
    </w:p>
    <w:p w14:paraId="374162C3" w14:textId="77777777" w:rsidR="000B5712" w:rsidRPr="00CA1E32" w:rsidRDefault="00000000" w:rsidP="00CA1E32">
      <w:pPr>
        <w:spacing w:after="120" w:line="252" w:lineRule="auto"/>
        <w:ind w:left="403" w:hanging="403"/>
        <w:jc w:val="both"/>
        <w:rPr>
          <w:rFonts w:ascii="Amasis MT Pro" w:hAnsi="Amasis MT Pro"/>
          <w:sz w:val="20"/>
          <w:szCs w:val="20"/>
        </w:rPr>
      </w:pPr>
      <w:r w:rsidRPr="00CA1E32">
        <w:rPr>
          <w:rFonts w:ascii="Amasis MT Pro" w:hAnsi="Amasis MT Pro"/>
          <w:sz w:val="18"/>
          <w:szCs w:val="20"/>
        </w:rPr>
        <w:t>5. Li Y, Bu R, Sun M, Wu W, Di X, Chen B. PointCNN: Convolution on X-transformed points. Advances in Neural Information Processing Systems. 2018;31.</w:t>
      </w:r>
    </w:p>
    <w:p w14:paraId="6276A4BC" w14:textId="77777777" w:rsidR="000B5712" w:rsidRPr="00CA1E32" w:rsidRDefault="00000000" w:rsidP="00CA1E32">
      <w:pPr>
        <w:spacing w:after="120" w:line="252" w:lineRule="auto"/>
        <w:ind w:left="403" w:hanging="403"/>
        <w:jc w:val="both"/>
        <w:rPr>
          <w:rFonts w:ascii="Amasis MT Pro" w:hAnsi="Amasis MT Pro"/>
          <w:sz w:val="20"/>
          <w:szCs w:val="20"/>
        </w:rPr>
      </w:pPr>
      <w:r w:rsidRPr="00CA1E32">
        <w:rPr>
          <w:rFonts w:ascii="Amasis MT Pro" w:hAnsi="Amasis MT Pro"/>
          <w:sz w:val="18"/>
          <w:szCs w:val="20"/>
        </w:rPr>
        <w:t>6. Li J, Chen BM, Lee GH. SO-Net: Self-organizing network for point cloud analysis. In: Proceedings of the IEEE Conference on Computer Vision and Pattern Recognition. 2018. p. 9397-9406.</w:t>
      </w:r>
    </w:p>
    <w:p w14:paraId="7C9AAE97" w14:textId="77777777" w:rsidR="000B5712" w:rsidRPr="00CA1E32" w:rsidRDefault="00000000" w:rsidP="00CA1E32">
      <w:pPr>
        <w:spacing w:after="120" w:line="252" w:lineRule="auto"/>
        <w:ind w:left="403" w:hanging="403"/>
        <w:jc w:val="both"/>
        <w:rPr>
          <w:rFonts w:ascii="Amasis MT Pro" w:hAnsi="Amasis MT Pro"/>
          <w:sz w:val="20"/>
          <w:szCs w:val="20"/>
        </w:rPr>
      </w:pPr>
      <w:r w:rsidRPr="00CA1E32">
        <w:rPr>
          <w:rFonts w:ascii="Amasis MT Pro" w:hAnsi="Amasis MT Pro"/>
          <w:sz w:val="18"/>
          <w:szCs w:val="20"/>
        </w:rPr>
        <w:t>7. Zhao H, Jiang L, Jia J, Torr PHS, Koltun V. Point Transformer. In: Proceedings of the IEEE/CVF International Conference on Computer Vision. 2021. p. 16259-16268.</w:t>
      </w:r>
    </w:p>
    <w:p w14:paraId="5528BF14" w14:textId="77777777" w:rsidR="000B5712" w:rsidRPr="00CA1E32" w:rsidRDefault="00000000" w:rsidP="00CA1E32">
      <w:pPr>
        <w:spacing w:after="120" w:line="252" w:lineRule="auto"/>
        <w:ind w:left="403" w:hanging="403"/>
        <w:jc w:val="both"/>
        <w:rPr>
          <w:rFonts w:ascii="Amasis MT Pro" w:hAnsi="Amasis MT Pro"/>
          <w:sz w:val="20"/>
          <w:szCs w:val="20"/>
        </w:rPr>
      </w:pPr>
      <w:r w:rsidRPr="00CA1E32">
        <w:rPr>
          <w:rFonts w:ascii="Amasis MT Pro" w:hAnsi="Amasis MT Pro"/>
          <w:sz w:val="18"/>
          <w:szCs w:val="20"/>
        </w:rPr>
        <w:t>8. Qian G, Li Y, Peng H, Mai J, Hammoud HAAK, Elhoseiny M, Ghanem B. PointNeXt: Revisiting PointNet++ with improved training and scaling strategies. Advances in Neural Information Processing Systems. 2022;35:23192-23204.</w:t>
      </w:r>
    </w:p>
    <w:p w14:paraId="17375595" w14:textId="77777777" w:rsidR="000B5712" w:rsidRPr="00CA1E32" w:rsidRDefault="00000000" w:rsidP="00CA1E32">
      <w:pPr>
        <w:spacing w:after="120" w:line="252" w:lineRule="auto"/>
        <w:ind w:left="403" w:hanging="403"/>
        <w:jc w:val="both"/>
        <w:rPr>
          <w:rFonts w:ascii="Amasis MT Pro" w:hAnsi="Amasis MT Pro"/>
          <w:sz w:val="20"/>
          <w:szCs w:val="20"/>
        </w:rPr>
      </w:pPr>
      <w:r w:rsidRPr="00CA1E32">
        <w:rPr>
          <w:rFonts w:ascii="Amasis MT Pro" w:hAnsi="Amasis MT Pro"/>
          <w:sz w:val="18"/>
          <w:szCs w:val="20"/>
        </w:rPr>
        <w:t>9. Zheng S, Castellani M. Primitive shape recognition from real-life scenes using the PointNet deep neural network. Int J Adv Manuf Technol. 2023;124:3067-3082.</w:t>
      </w:r>
    </w:p>
    <w:p w14:paraId="40DAFD83" w14:textId="77777777" w:rsidR="000B5712" w:rsidRPr="00CA1E32" w:rsidRDefault="00000000" w:rsidP="00CA1E32">
      <w:pPr>
        <w:spacing w:after="120" w:line="252" w:lineRule="auto"/>
        <w:ind w:left="403" w:hanging="403"/>
        <w:jc w:val="both"/>
        <w:rPr>
          <w:rFonts w:ascii="Amasis MT Pro" w:hAnsi="Amasis MT Pro"/>
          <w:sz w:val="20"/>
          <w:szCs w:val="20"/>
        </w:rPr>
      </w:pPr>
      <w:r w:rsidRPr="00CA1E32">
        <w:rPr>
          <w:rFonts w:ascii="Amasis MT Pro" w:hAnsi="Amasis MT Pro"/>
          <w:sz w:val="18"/>
          <w:szCs w:val="20"/>
        </w:rPr>
        <w:t>10. Zheng S, Lan F, Castellani M. A competitive learning scheme for deep neural network pattern classifier training. Appl Soft Comput. 2023;146:110662.</w:t>
      </w:r>
    </w:p>
    <w:p w14:paraId="2C3C4FE6" w14:textId="77777777" w:rsidR="000B5712" w:rsidRPr="00CA1E32" w:rsidRDefault="00000000" w:rsidP="00CA1E32">
      <w:pPr>
        <w:spacing w:after="120" w:line="252" w:lineRule="auto"/>
        <w:ind w:left="403" w:hanging="403"/>
        <w:jc w:val="both"/>
        <w:rPr>
          <w:rFonts w:ascii="Amasis MT Pro" w:hAnsi="Amasis MT Pro"/>
          <w:sz w:val="20"/>
          <w:szCs w:val="20"/>
        </w:rPr>
      </w:pPr>
      <w:r w:rsidRPr="00CA1E32">
        <w:rPr>
          <w:rFonts w:ascii="Amasis MT Pro" w:hAnsi="Amasis MT Pro"/>
          <w:sz w:val="18"/>
          <w:szCs w:val="20"/>
        </w:rPr>
        <w:t>11. Baronti L, Alston M, Mavrakis N, Ghalamzan E, Amir M, Castellani M. Primitive shape fitting in point clouds using the Bees Algorithm. Appl Sci. 2019;9(23):5198.</w:t>
      </w:r>
    </w:p>
    <w:p w14:paraId="20D20512" w14:textId="77777777" w:rsidR="000B5712" w:rsidRPr="00CA1E32" w:rsidRDefault="00000000" w:rsidP="00CA1E32">
      <w:pPr>
        <w:spacing w:after="120" w:line="252" w:lineRule="auto"/>
        <w:ind w:left="403" w:hanging="403"/>
        <w:jc w:val="both"/>
        <w:rPr>
          <w:rFonts w:ascii="Amasis MT Pro" w:hAnsi="Amasis MT Pro"/>
          <w:sz w:val="20"/>
          <w:szCs w:val="20"/>
        </w:rPr>
      </w:pPr>
      <w:r w:rsidRPr="00CA1E32">
        <w:rPr>
          <w:rFonts w:ascii="Amasis MT Pro" w:hAnsi="Amasis MT Pro"/>
          <w:sz w:val="18"/>
          <w:szCs w:val="20"/>
        </w:rPr>
        <w:t>12. Zheng S, Lan F, Baronti L, Pham DT, Castellani M. Automatic identification of mechanical parts for robotic disassembly using the PointNet deep neural network. Int J Manuf Res. 2022;17(1):1-21.</w:t>
      </w:r>
    </w:p>
    <w:p w14:paraId="34194733" w14:textId="77777777" w:rsidR="000B5712" w:rsidRPr="00CA1E32" w:rsidRDefault="00000000" w:rsidP="00CA1E32">
      <w:pPr>
        <w:spacing w:after="120" w:line="252" w:lineRule="auto"/>
        <w:ind w:left="403" w:hanging="403"/>
        <w:jc w:val="both"/>
        <w:rPr>
          <w:rFonts w:ascii="Amasis MT Pro" w:hAnsi="Amasis MT Pro"/>
          <w:sz w:val="20"/>
          <w:szCs w:val="20"/>
        </w:rPr>
      </w:pPr>
      <w:r w:rsidRPr="00CA1E32">
        <w:rPr>
          <w:rFonts w:ascii="Amasis MT Pro" w:hAnsi="Amasis MT Pro"/>
          <w:sz w:val="18"/>
          <w:szCs w:val="20"/>
        </w:rPr>
        <w:t>13. Calli B, Singh A, Walsman A, Srinivasa S, Abbeel P, Dollar AM. The YCB object and model set: Towards common benchmarks for manipulation research. In: 2015 International Conference on Advanced Robotics. IEEE; 2015. p. 510-517.</w:t>
      </w:r>
    </w:p>
    <w:p w14:paraId="48CD4A31" w14:textId="77777777" w:rsidR="000B5712" w:rsidRPr="00CA1E32" w:rsidRDefault="00000000" w:rsidP="00CA1E32">
      <w:pPr>
        <w:spacing w:after="120" w:line="252" w:lineRule="auto"/>
        <w:ind w:left="403" w:hanging="403"/>
        <w:jc w:val="both"/>
        <w:rPr>
          <w:rFonts w:ascii="Amasis MT Pro" w:hAnsi="Amasis MT Pro"/>
          <w:sz w:val="20"/>
          <w:szCs w:val="20"/>
        </w:rPr>
      </w:pPr>
      <w:r w:rsidRPr="00CA1E32">
        <w:rPr>
          <w:rFonts w:ascii="Amasis MT Pro" w:hAnsi="Amasis MT Pro"/>
          <w:sz w:val="18"/>
          <w:szCs w:val="20"/>
        </w:rPr>
        <w:t>14. Wu Z, Song S, Khosla A, Yu F, Zhang L, Tang X, Xiao J. 3D ShapeNets: A deep representation for volumetric shapes. In: Proceedings of the IEEE Conference on Computer Vision and Pattern Recognition. 2015. p. 1912-1920.</w:t>
      </w:r>
    </w:p>
    <w:p w14:paraId="06A40B67" w14:textId="77777777" w:rsidR="000B5712" w:rsidRPr="00CA1E32" w:rsidRDefault="00000000" w:rsidP="00CA1E32">
      <w:pPr>
        <w:spacing w:after="120" w:line="252" w:lineRule="auto"/>
        <w:ind w:left="403" w:hanging="403"/>
        <w:jc w:val="both"/>
        <w:rPr>
          <w:rFonts w:ascii="Amasis MT Pro" w:hAnsi="Amasis MT Pro"/>
          <w:sz w:val="20"/>
          <w:szCs w:val="20"/>
        </w:rPr>
      </w:pPr>
      <w:r w:rsidRPr="00CA1E32">
        <w:rPr>
          <w:rFonts w:ascii="Amasis MT Pro" w:hAnsi="Amasis MT Pro"/>
          <w:sz w:val="18"/>
          <w:szCs w:val="20"/>
        </w:rPr>
        <w:t>15. Uy MA, Pham QH, Hua BS, Nguyen T, Yeung SK. Revisiting point cloud classification: A new benchmark dataset and classification model on real-world data. In: Proceedings of the IEEE/CVF International Conference on Computer Vision. 2019. p. 1588-1597.</w:t>
      </w:r>
    </w:p>
    <w:p w14:paraId="5E561A79" w14:textId="77777777" w:rsidR="000B5712" w:rsidRPr="00CA1E32" w:rsidRDefault="00000000" w:rsidP="00CA1E32">
      <w:pPr>
        <w:spacing w:after="120" w:line="252" w:lineRule="auto"/>
        <w:ind w:left="403" w:hanging="403"/>
        <w:jc w:val="both"/>
        <w:rPr>
          <w:rFonts w:ascii="Amasis MT Pro" w:hAnsi="Amasis MT Pro"/>
          <w:sz w:val="20"/>
          <w:szCs w:val="20"/>
        </w:rPr>
      </w:pPr>
      <w:r w:rsidRPr="00CA1E32">
        <w:rPr>
          <w:rFonts w:ascii="Amasis MT Pro" w:hAnsi="Amasis MT Pro"/>
          <w:sz w:val="18"/>
          <w:szCs w:val="20"/>
        </w:rPr>
        <w:t>16. Kingma DP, Ba J. Adam: A method for stochastic optimization. In: International Conference on Learning Representations. 2015.</w:t>
      </w:r>
    </w:p>
    <w:p w14:paraId="28428CAB" w14:textId="77777777" w:rsidR="000B5712" w:rsidRPr="00CA1E32" w:rsidRDefault="00000000" w:rsidP="00CA1E32">
      <w:pPr>
        <w:spacing w:after="120" w:line="252" w:lineRule="auto"/>
        <w:ind w:left="403" w:hanging="403"/>
        <w:jc w:val="both"/>
        <w:rPr>
          <w:rFonts w:ascii="Amasis MT Pro" w:hAnsi="Amasis MT Pro"/>
          <w:sz w:val="20"/>
          <w:szCs w:val="20"/>
        </w:rPr>
      </w:pPr>
      <w:r w:rsidRPr="00CA1E32">
        <w:rPr>
          <w:rFonts w:ascii="Amasis MT Pro" w:hAnsi="Amasis MT Pro"/>
          <w:sz w:val="18"/>
          <w:szCs w:val="20"/>
        </w:rPr>
        <w:t>17. Loshchilov I, Hutter F. Decoupled weight decay regularization. In: International Conference on Learning Representations. 2019.</w:t>
      </w:r>
    </w:p>
    <w:p w14:paraId="1C1B4780" w14:textId="77777777" w:rsidR="000B5712" w:rsidRPr="00CA1E32" w:rsidRDefault="00000000" w:rsidP="00CA1E32">
      <w:pPr>
        <w:spacing w:after="120" w:line="252" w:lineRule="auto"/>
        <w:ind w:left="403" w:hanging="403"/>
        <w:jc w:val="both"/>
        <w:rPr>
          <w:rFonts w:ascii="Amasis MT Pro" w:hAnsi="Amasis MT Pro"/>
          <w:sz w:val="20"/>
          <w:szCs w:val="20"/>
        </w:rPr>
      </w:pPr>
      <w:r w:rsidRPr="00CA1E32">
        <w:rPr>
          <w:rFonts w:ascii="Amasis MT Pro" w:hAnsi="Amasis MT Pro"/>
          <w:sz w:val="18"/>
          <w:szCs w:val="20"/>
        </w:rPr>
        <w:t>18. Riedmiller M, Braun H. A direct adaptive method for faster backpropagation learning: The RPROP algorithm. In: Proceedings of the IEEE International Conference on Neural Networks. 1993. Vol. 1, p. 586-591.</w:t>
      </w:r>
    </w:p>
    <w:p w14:paraId="5D92C8FF" w14:textId="77777777" w:rsidR="000B5712" w:rsidRPr="00CA1E32" w:rsidRDefault="00000000" w:rsidP="00CA1E32">
      <w:pPr>
        <w:spacing w:after="120" w:line="252" w:lineRule="auto"/>
        <w:ind w:left="403" w:hanging="403"/>
        <w:jc w:val="both"/>
        <w:rPr>
          <w:rFonts w:ascii="Amasis MT Pro" w:hAnsi="Amasis MT Pro"/>
          <w:sz w:val="20"/>
          <w:szCs w:val="20"/>
        </w:rPr>
      </w:pPr>
      <w:r w:rsidRPr="00CA1E32">
        <w:rPr>
          <w:rFonts w:ascii="Amasis MT Pro" w:hAnsi="Amasis MT Pro"/>
          <w:sz w:val="18"/>
          <w:szCs w:val="20"/>
        </w:rPr>
        <w:t>19. Mann HB, Whitney DR. On a test of whether one of two random variables is stochastically larger than the other. Ann Math Stat. 1947;18(1):50-60.</w:t>
      </w:r>
    </w:p>
    <w:p w14:paraId="6335D41F" w14:textId="77777777" w:rsidR="000B5712" w:rsidRPr="00CA1E32" w:rsidRDefault="00000000" w:rsidP="00CA1E32">
      <w:pPr>
        <w:spacing w:after="120" w:line="252" w:lineRule="auto"/>
        <w:ind w:left="403" w:hanging="403"/>
        <w:jc w:val="both"/>
        <w:rPr>
          <w:rFonts w:ascii="Amasis MT Pro" w:hAnsi="Amasis MT Pro"/>
          <w:sz w:val="20"/>
          <w:szCs w:val="20"/>
        </w:rPr>
      </w:pPr>
      <w:r w:rsidRPr="00CA1E32">
        <w:rPr>
          <w:rFonts w:ascii="Amasis MT Pro" w:hAnsi="Amasis MT Pro"/>
          <w:sz w:val="18"/>
          <w:szCs w:val="20"/>
        </w:rPr>
        <w:t>20. Kruskal WH, Wallis WA. Use of ranks in one-criterion variance analysis. J Am Stat Assoc. 1952;47(260):583-621.</w:t>
      </w:r>
    </w:p>
    <w:p w14:paraId="2317A246" w14:textId="77777777" w:rsidR="000B5712" w:rsidRPr="00CA1E32" w:rsidRDefault="00000000" w:rsidP="00CA1E32">
      <w:pPr>
        <w:spacing w:after="120" w:line="252" w:lineRule="auto"/>
        <w:ind w:left="403" w:hanging="403"/>
        <w:jc w:val="both"/>
        <w:rPr>
          <w:rFonts w:ascii="Amasis MT Pro" w:hAnsi="Amasis MT Pro"/>
          <w:sz w:val="20"/>
          <w:szCs w:val="20"/>
        </w:rPr>
      </w:pPr>
      <w:r w:rsidRPr="00CA1E32">
        <w:rPr>
          <w:rFonts w:ascii="Amasis MT Pro" w:hAnsi="Amasis MT Pro"/>
          <w:sz w:val="18"/>
          <w:szCs w:val="20"/>
        </w:rPr>
        <w:t>21. Holm S. A simple sequentially rejective multiple test procedure. Scand J Stat. 1979;6(2):65-70.</w:t>
      </w:r>
    </w:p>
    <w:sectPr w:rsidR="000B5712" w:rsidRPr="00CA1E32" w:rsidSect="00034616">
      <w:headerReference w:type="default" r:id="rId8"/>
      <w:footerReference w:type="default" r:id="rId9"/>
      <w:pgSz w:w="12240" w:h="15840"/>
      <w:pgMar w:top="1037" w:right="1123" w:bottom="1037" w:left="112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431CDF" w14:textId="77777777" w:rsidR="00F70186" w:rsidRDefault="00F70186">
      <w:pPr>
        <w:spacing w:after="0" w:line="240" w:lineRule="auto"/>
      </w:pPr>
      <w:r>
        <w:separator/>
      </w:r>
    </w:p>
  </w:endnote>
  <w:endnote w:type="continuationSeparator" w:id="0">
    <w:p w14:paraId="5E7C80D7" w14:textId="77777777" w:rsidR="00F70186" w:rsidRDefault="00F701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masis MT Pro">
    <w:charset w:val="00"/>
    <w:family w:val="roman"/>
    <w:pitch w:val="variable"/>
    <w:sig w:usb0="A00000AF" w:usb1="4000205B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66635B" w14:textId="77777777" w:rsidR="000B5712" w:rsidRDefault="00000000">
    <w:pPr>
      <w:pStyle w:val="Footer"/>
      <w:jc w:val="right"/>
    </w:pPr>
    <w:r>
      <w:rPr>
        <w:sz w:val="16"/>
      </w:rPr>
      <w:t xml:space="preserve">Page </w:t>
    </w:r>
    <w:r>
      <w:rPr>
        <w:sz w:val="16"/>
      </w:rPr>
      <w:fldChar w:fldCharType="begin"/>
    </w:r>
    <w:r>
      <w:rPr>
        <w:sz w:val="16"/>
      </w:rPr>
      <w:instrText xml:space="preserve"> PAGE </w:instrText>
    </w:r>
    <w:r w:rsidR="00CA1E32">
      <w:rPr>
        <w:sz w:val="16"/>
      </w:rPr>
      <w:fldChar w:fldCharType="separate"/>
    </w:r>
    <w:r w:rsidR="00CA1E32">
      <w:rPr>
        <w:noProof/>
        <w:sz w:val="16"/>
      </w:rPr>
      <w:t>1</w:t>
    </w:r>
    <w:r>
      <w:rPr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9C790B" w14:textId="77777777" w:rsidR="00F70186" w:rsidRDefault="00F70186">
      <w:pPr>
        <w:spacing w:after="0" w:line="240" w:lineRule="auto"/>
      </w:pPr>
      <w:r>
        <w:separator/>
      </w:r>
    </w:p>
  </w:footnote>
  <w:footnote w:type="continuationSeparator" w:id="0">
    <w:p w14:paraId="2089F4CD" w14:textId="77777777" w:rsidR="00F70186" w:rsidRDefault="00F701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8FD30" w14:textId="79864B33" w:rsidR="000B5712" w:rsidRDefault="000B5712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76607164">
    <w:abstractNumId w:val="8"/>
  </w:num>
  <w:num w:numId="2" w16cid:durableId="946304219">
    <w:abstractNumId w:val="6"/>
  </w:num>
  <w:num w:numId="3" w16cid:durableId="2051496849">
    <w:abstractNumId w:val="5"/>
  </w:num>
  <w:num w:numId="4" w16cid:durableId="1580091086">
    <w:abstractNumId w:val="4"/>
  </w:num>
  <w:num w:numId="5" w16cid:durableId="364136923">
    <w:abstractNumId w:val="7"/>
  </w:num>
  <w:num w:numId="6" w16cid:durableId="229004725">
    <w:abstractNumId w:val="3"/>
  </w:num>
  <w:num w:numId="7" w16cid:durableId="1309283438">
    <w:abstractNumId w:val="2"/>
  </w:num>
  <w:num w:numId="8" w16cid:durableId="944263581">
    <w:abstractNumId w:val="1"/>
  </w:num>
  <w:num w:numId="9" w16cid:durableId="3875806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5712"/>
    <w:rsid w:val="0015074B"/>
    <w:rsid w:val="0029639D"/>
    <w:rsid w:val="00326F90"/>
    <w:rsid w:val="00AA1D8D"/>
    <w:rsid w:val="00B47730"/>
    <w:rsid w:val="00C818B3"/>
    <w:rsid w:val="00CA1E32"/>
    <w:rsid w:val="00CB0664"/>
    <w:rsid w:val="00F7018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F39046"/>
  <w14:defaultImageDpi w14:val="300"/>
  <w15:docId w15:val="{1504801B-08E0-403A-9FDD-355338EF6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color w:val="1F293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/>
      <w:b/>
      <w:bCs/>
      <w:color w:val="2D374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/>
      <w:b/>
      <w:bCs/>
      <w:color w:val="37415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1F2937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240"/>
    </w:pPr>
    <w:rPr>
      <w:rFonts w:asciiTheme="majorHAnsi" w:eastAsiaTheme="majorEastAsia" w:hAnsiTheme="majorHAnsi" w:cstheme="majorBidi"/>
      <w:i/>
      <w:iCs/>
      <w:color w:val="4B5563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pPr>
      <w:spacing w:after="60"/>
    </w:pPr>
    <w:rPr>
      <w:rFonts w:ascii="Aptos" w:hAnsi="Aptos"/>
      <w:color w:val="5A616E"/>
      <w:sz w:val="17"/>
    </w:rPr>
  </w:style>
  <w:style w:type="paragraph" w:customStyle="1" w:styleId="CompactList">
    <w:name w:val="Compact List"/>
    <w:pPr>
      <w:spacing w:after="40"/>
      <w:ind w:left="259" w:hanging="230"/>
    </w:pPr>
    <w:rPr>
      <w:rFonts w:ascii="Aptos" w:hAnsi="Aptos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558</Words>
  <Characters>3181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Kunal Khose</cp:lastModifiedBy>
  <cp:revision>2</cp:revision>
  <dcterms:created xsi:type="dcterms:W3CDTF">2026-08-19T11:33:00Z</dcterms:created>
  <dcterms:modified xsi:type="dcterms:W3CDTF">2026-08-19T11:33:00Z</dcterms:modified>
  <cp:category/>
</cp:coreProperties>
</file>