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127"/>
        <w:gridCol w:w="7228"/>
      </w:tblGrid>
      <w:tr w:rsidR="009338E5" w:rsidRPr="004435CD" w:rsidTr="00E569AD">
        <w:tc>
          <w:tcPr>
            <w:tcW w:w="2139" w:type="dxa"/>
            <w:vAlign w:val="center"/>
          </w:tcPr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lang w:eastAsia="ru-RU"/>
              </w:rPr>
            </w:pPr>
            <w:r w:rsidRPr="004435CD">
              <w:rPr>
                <w:rFonts w:eastAsia="Arial" w:cs="Arial"/>
                <w:b/>
                <w:noProof/>
                <w:szCs w:val="22"/>
                <w:lang w:eastAsia="ru-RU"/>
              </w:rPr>
              <w:drawing>
                <wp:inline distT="0" distB="0" distL="0" distR="0" wp14:anchorId="2EB1FAF2" wp14:editId="7CF4D97F">
                  <wp:extent cx="1016000" cy="1143000"/>
                  <wp:effectExtent l="0" t="0" r="0" b="0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2" w:type="dxa"/>
            <w:vAlign w:val="center"/>
          </w:tcPr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sz w:val="24"/>
                <w:szCs w:val="24"/>
                <w:lang w:eastAsia="ru-RU"/>
              </w:rPr>
            </w:pP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sz w:val="24"/>
                <w:szCs w:val="24"/>
                <w:lang w:eastAsia="ru-RU"/>
              </w:rPr>
            </w:pP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</w:t>
            </w:r>
          </w:p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sz w:val="24"/>
                <w:szCs w:val="24"/>
                <w:lang w:eastAsia="ru-RU"/>
              </w:rPr>
            </w:pP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t>учреждение высшего образования</w:t>
            </w:r>
          </w:p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sz w:val="24"/>
                <w:szCs w:val="24"/>
                <w:lang w:eastAsia="ru-RU"/>
              </w:rPr>
            </w:pP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t>«Московский государственный технический университет имени</w:t>
            </w: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br/>
              <w:t>Н.Э. Баумана</w:t>
            </w:r>
          </w:p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sz w:val="24"/>
                <w:szCs w:val="24"/>
                <w:lang w:eastAsia="ru-RU"/>
              </w:rPr>
            </w:pP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bCs/>
                <w:lang w:eastAsia="ru-RU"/>
              </w:rPr>
            </w:pPr>
            <w:r w:rsidRPr="004435CD">
              <w:rPr>
                <w:rFonts w:eastAsia="Arial" w:cs="Arial"/>
                <w:bCs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:rsidR="009338E5" w:rsidRPr="004435CD" w:rsidRDefault="009338E5" w:rsidP="009338E5">
      <w:pPr>
        <w:pBdr>
          <w:bottom w:val="single" w:sz="12" w:space="1" w:color="auto"/>
        </w:pBdr>
        <w:suppressAutoHyphens w:val="0"/>
        <w:spacing w:after="0" w:line="240" w:lineRule="auto"/>
        <w:ind w:firstLine="0"/>
        <w:jc w:val="center"/>
        <w:rPr>
          <w:rFonts w:eastAsia="Arial" w:cs="Arial"/>
          <w:bCs/>
          <w:sz w:val="16"/>
          <w:szCs w:val="16"/>
          <w:lang w:eastAsia="ru-RU"/>
        </w:rPr>
      </w:pPr>
    </w:p>
    <w:p w:rsidR="009338E5" w:rsidRPr="004435CD" w:rsidRDefault="009338E5" w:rsidP="009338E5">
      <w:pPr>
        <w:suppressAutoHyphens w:val="0"/>
        <w:spacing w:after="0" w:line="240" w:lineRule="auto"/>
        <w:ind w:firstLine="0"/>
        <w:jc w:val="center"/>
        <w:rPr>
          <w:rFonts w:eastAsia="Arial" w:cs="Arial"/>
          <w:bCs/>
          <w:lang w:eastAsia="ru-RU"/>
        </w:rPr>
      </w:pPr>
    </w:p>
    <w:p w:rsidR="009338E5" w:rsidRPr="004435CD" w:rsidRDefault="009338E5" w:rsidP="009338E5">
      <w:pPr>
        <w:widowControl w:val="0"/>
        <w:shd w:val="clear" w:color="auto" w:fill="FFFFFF"/>
        <w:tabs>
          <w:tab w:val="left" w:pos="5670"/>
        </w:tabs>
        <w:autoSpaceDN w:val="0"/>
        <w:spacing w:after="0"/>
        <w:ind w:firstLine="0"/>
        <w:rPr>
          <w:szCs w:val="20"/>
          <w:lang w:eastAsia="ru-RU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2093"/>
        <w:gridCol w:w="7375"/>
      </w:tblGrid>
      <w:tr w:rsidR="009338E5" w:rsidRPr="004435CD" w:rsidTr="00E569AD">
        <w:tc>
          <w:tcPr>
            <w:tcW w:w="2093" w:type="dxa"/>
            <w:vAlign w:val="center"/>
          </w:tcPr>
          <w:p w:rsidR="009338E5" w:rsidRPr="004435CD" w:rsidRDefault="009338E5" w:rsidP="00E569AD">
            <w:pPr>
              <w:widowControl w:val="0"/>
              <w:tabs>
                <w:tab w:val="left" w:pos="5670"/>
              </w:tabs>
              <w:autoSpaceDN w:val="0"/>
              <w:spacing w:after="0"/>
              <w:ind w:firstLine="0"/>
              <w:jc w:val="left"/>
              <w:rPr>
                <w:lang w:eastAsia="ru-RU"/>
              </w:rPr>
            </w:pPr>
            <w:r w:rsidRPr="004435CD">
              <w:rPr>
                <w:lang w:eastAsia="ru-RU"/>
              </w:rPr>
              <w:t>Факультет</w:t>
            </w:r>
          </w:p>
        </w:tc>
        <w:tc>
          <w:tcPr>
            <w:tcW w:w="7375" w:type="dxa"/>
            <w:tcBorders>
              <w:bottom w:val="single" w:sz="4" w:space="0" w:color="auto"/>
            </w:tcBorders>
            <w:vAlign w:val="center"/>
          </w:tcPr>
          <w:p w:rsidR="009338E5" w:rsidRPr="004435CD" w:rsidRDefault="009338E5" w:rsidP="00E569AD">
            <w:pPr>
              <w:widowControl w:val="0"/>
              <w:tabs>
                <w:tab w:val="left" w:pos="5670"/>
              </w:tabs>
              <w:autoSpaceDN w:val="0"/>
              <w:spacing w:after="0"/>
              <w:ind w:firstLine="0"/>
              <w:jc w:val="left"/>
              <w:rPr>
                <w:b/>
                <w:lang w:eastAsia="ru-RU"/>
              </w:rPr>
            </w:pPr>
            <w:r w:rsidRPr="004435CD">
              <w:rPr>
                <w:b/>
                <w:bCs/>
                <w:color w:val="000000"/>
                <w:shd w:val="clear" w:color="auto" w:fill="FFFFFF"/>
                <w:lang w:eastAsia="ru-RU"/>
              </w:rPr>
              <w:t>Радиоэлектронные системы и комплексы</w:t>
            </w:r>
          </w:p>
        </w:tc>
      </w:tr>
      <w:tr w:rsidR="009338E5" w:rsidRPr="004435CD" w:rsidTr="00E569AD">
        <w:tc>
          <w:tcPr>
            <w:tcW w:w="2093" w:type="dxa"/>
            <w:vAlign w:val="center"/>
          </w:tcPr>
          <w:p w:rsidR="009338E5" w:rsidRPr="004435CD" w:rsidRDefault="009338E5" w:rsidP="00E569AD">
            <w:pPr>
              <w:widowControl w:val="0"/>
              <w:tabs>
                <w:tab w:val="left" w:pos="5670"/>
              </w:tabs>
              <w:autoSpaceDN w:val="0"/>
              <w:spacing w:after="0"/>
              <w:ind w:firstLine="0"/>
              <w:jc w:val="left"/>
              <w:rPr>
                <w:lang w:eastAsia="ru-RU"/>
              </w:rPr>
            </w:pPr>
          </w:p>
        </w:tc>
        <w:tc>
          <w:tcPr>
            <w:tcW w:w="7375" w:type="dxa"/>
            <w:tcBorders>
              <w:top w:val="single" w:sz="4" w:space="0" w:color="auto"/>
            </w:tcBorders>
            <w:vAlign w:val="center"/>
          </w:tcPr>
          <w:p w:rsidR="009338E5" w:rsidRPr="004435CD" w:rsidRDefault="009338E5" w:rsidP="00E569AD">
            <w:pPr>
              <w:widowControl w:val="0"/>
              <w:tabs>
                <w:tab w:val="left" w:pos="5670"/>
              </w:tabs>
              <w:autoSpaceDN w:val="0"/>
              <w:spacing w:after="0"/>
              <w:ind w:firstLine="0"/>
              <w:jc w:val="left"/>
              <w:rPr>
                <w:lang w:eastAsia="ru-RU"/>
              </w:rPr>
            </w:pPr>
          </w:p>
        </w:tc>
      </w:tr>
      <w:tr w:rsidR="009338E5" w:rsidRPr="004435CD" w:rsidTr="00E569AD">
        <w:tc>
          <w:tcPr>
            <w:tcW w:w="2093" w:type="dxa"/>
            <w:vAlign w:val="center"/>
          </w:tcPr>
          <w:p w:rsidR="009338E5" w:rsidRPr="004435CD" w:rsidRDefault="009338E5" w:rsidP="00E569AD">
            <w:pPr>
              <w:widowControl w:val="0"/>
              <w:tabs>
                <w:tab w:val="left" w:pos="5670"/>
              </w:tabs>
              <w:autoSpaceDN w:val="0"/>
              <w:spacing w:after="0"/>
              <w:ind w:firstLine="0"/>
              <w:jc w:val="left"/>
              <w:rPr>
                <w:lang w:eastAsia="ru-RU"/>
              </w:rPr>
            </w:pPr>
            <w:r w:rsidRPr="004435CD">
              <w:rPr>
                <w:lang w:eastAsia="ru-RU"/>
              </w:rPr>
              <w:t>Кафедра</w:t>
            </w:r>
          </w:p>
        </w:tc>
        <w:tc>
          <w:tcPr>
            <w:tcW w:w="7375" w:type="dxa"/>
            <w:tcBorders>
              <w:bottom w:val="single" w:sz="4" w:space="0" w:color="auto"/>
            </w:tcBorders>
            <w:vAlign w:val="center"/>
          </w:tcPr>
          <w:p w:rsidR="009338E5" w:rsidRPr="004435CD" w:rsidRDefault="009338E5" w:rsidP="00E569AD">
            <w:pPr>
              <w:widowControl w:val="0"/>
              <w:tabs>
                <w:tab w:val="left" w:pos="5670"/>
              </w:tabs>
              <w:autoSpaceDN w:val="0"/>
              <w:spacing w:after="0"/>
              <w:ind w:firstLine="0"/>
              <w:jc w:val="left"/>
              <w:rPr>
                <w:lang w:eastAsia="ru-RU"/>
              </w:rPr>
            </w:pPr>
            <w:r w:rsidRPr="004435CD">
              <w:rPr>
                <w:lang w:eastAsia="ru-RU"/>
              </w:rPr>
              <w:t>Технологии приборостроения (РЛ-6)</w:t>
            </w:r>
          </w:p>
        </w:tc>
      </w:tr>
    </w:tbl>
    <w:p w:rsidR="009338E5" w:rsidRDefault="009338E5" w:rsidP="009338E5">
      <w:pPr>
        <w:widowControl w:val="0"/>
        <w:shd w:val="clear" w:color="auto" w:fill="FFFFFF"/>
        <w:autoSpaceDN w:val="0"/>
        <w:spacing w:before="120" w:after="480" w:line="240" w:lineRule="auto"/>
        <w:ind w:firstLine="0"/>
        <w:rPr>
          <w:b/>
          <w:spacing w:val="100"/>
          <w:sz w:val="32"/>
          <w:szCs w:val="20"/>
          <w:lang w:eastAsia="ru-RU"/>
        </w:rPr>
      </w:pPr>
    </w:p>
    <w:p w:rsidR="009338E5" w:rsidRPr="004435CD" w:rsidRDefault="009338E5" w:rsidP="009338E5">
      <w:pPr>
        <w:widowControl w:val="0"/>
        <w:shd w:val="clear" w:color="auto" w:fill="FFFFFF"/>
        <w:autoSpaceDN w:val="0"/>
        <w:spacing w:before="120" w:after="480" w:line="240" w:lineRule="auto"/>
        <w:ind w:firstLine="0"/>
        <w:jc w:val="center"/>
        <w:rPr>
          <w:b/>
          <w:spacing w:val="100"/>
          <w:sz w:val="32"/>
          <w:szCs w:val="20"/>
          <w:lang w:eastAsia="ru-RU"/>
        </w:rPr>
      </w:pPr>
      <w:r>
        <w:rPr>
          <w:b/>
          <w:spacing w:val="100"/>
          <w:sz w:val="32"/>
          <w:szCs w:val="20"/>
          <w:lang w:eastAsia="ru-RU"/>
        </w:rPr>
        <w:t>Информационная безопасность</w:t>
      </w:r>
    </w:p>
    <w:p w:rsidR="009338E5" w:rsidRPr="004435CD" w:rsidRDefault="009338E5" w:rsidP="009338E5">
      <w:pPr>
        <w:widowControl w:val="0"/>
        <w:shd w:val="clear" w:color="auto" w:fill="FFFFFF"/>
        <w:autoSpaceDN w:val="0"/>
        <w:spacing w:before="120" w:after="480" w:line="240" w:lineRule="auto"/>
        <w:ind w:firstLine="0"/>
        <w:jc w:val="center"/>
        <w:rPr>
          <w:b/>
          <w:spacing w:val="100"/>
          <w:sz w:val="32"/>
          <w:szCs w:val="20"/>
          <w:lang w:eastAsia="ru-RU"/>
        </w:rPr>
      </w:pPr>
      <w:r>
        <w:rPr>
          <w:b/>
          <w:spacing w:val="100"/>
          <w:sz w:val="32"/>
          <w:szCs w:val="20"/>
          <w:lang w:eastAsia="ru-RU"/>
        </w:rPr>
        <w:t>ДЗ №1</w:t>
      </w:r>
    </w:p>
    <w:p w:rsidR="009338E5" w:rsidRDefault="009338E5" w:rsidP="009338E5">
      <w:pPr>
        <w:widowControl w:val="0"/>
        <w:shd w:val="clear" w:color="auto" w:fill="FFFFFF"/>
        <w:autoSpaceDN w:val="0"/>
        <w:spacing w:before="120" w:after="480"/>
        <w:ind w:firstLine="0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 xml:space="preserve">Анализ СУИБ компании для сертификации </w:t>
      </w:r>
      <w:r>
        <w:rPr>
          <w:lang w:val="en-US"/>
        </w:rPr>
        <w:t>ISO</w:t>
      </w:r>
      <w:r w:rsidRPr="0092655B">
        <w:t xml:space="preserve"> 27001 </w:t>
      </w:r>
      <w:r w:rsidRPr="009926A1">
        <w:t>(</w:t>
      </w:r>
      <w:r>
        <w:t>ГОСТ Р ИСО/МЭК 27001–2021</w:t>
      </w:r>
      <w:r w:rsidRPr="009926A1">
        <w:t>)</w:t>
      </w:r>
    </w:p>
    <w:p w:rsidR="009338E5" w:rsidRPr="004435CD" w:rsidRDefault="009338E5" w:rsidP="009338E5">
      <w:pPr>
        <w:widowControl w:val="0"/>
        <w:shd w:val="clear" w:color="auto" w:fill="FFFFFF"/>
        <w:autoSpaceDN w:val="0"/>
        <w:spacing w:before="120" w:after="480"/>
        <w:ind w:firstLine="0"/>
        <w:jc w:val="center"/>
        <w:rPr>
          <w:sz w:val="32"/>
          <w:szCs w:val="32"/>
          <w:lang w:eastAsia="ru-RU"/>
        </w:rPr>
      </w:pPr>
    </w:p>
    <w:p w:rsidR="009338E5" w:rsidRPr="004435CD" w:rsidRDefault="009338E5" w:rsidP="009338E5">
      <w:pPr>
        <w:widowControl w:val="0"/>
        <w:shd w:val="clear" w:color="auto" w:fill="FFFFFF"/>
        <w:autoSpaceDN w:val="0"/>
        <w:spacing w:before="120" w:after="480" w:line="240" w:lineRule="auto"/>
        <w:ind w:firstLine="0"/>
        <w:jc w:val="center"/>
        <w:rPr>
          <w:sz w:val="36"/>
          <w:szCs w:val="32"/>
          <w:lang w:eastAsia="ru-RU"/>
        </w:rPr>
      </w:pPr>
    </w:p>
    <w:p w:rsidR="009338E5" w:rsidRPr="004435CD" w:rsidRDefault="009338E5" w:rsidP="009338E5">
      <w:pPr>
        <w:suppressAutoHyphens w:val="0"/>
        <w:spacing w:after="0" w:line="240" w:lineRule="auto"/>
        <w:ind w:firstLine="0"/>
        <w:jc w:val="center"/>
        <w:rPr>
          <w:rFonts w:eastAsia="Arial" w:cs="Arial"/>
          <w:bCs/>
          <w:lang w:eastAsia="ru-RU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1728"/>
        <w:gridCol w:w="2160"/>
        <w:gridCol w:w="5580"/>
      </w:tblGrid>
      <w:tr w:rsidR="009338E5" w:rsidRPr="004435CD" w:rsidTr="00E569AD">
        <w:tc>
          <w:tcPr>
            <w:tcW w:w="1728" w:type="dxa"/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rPr>
                <w:rFonts w:eastAsia="Arial" w:cs="Arial"/>
                <w:szCs w:val="22"/>
                <w:lang w:eastAsia="ru-RU"/>
              </w:rPr>
            </w:pPr>
            <w:r w:rsidRPr="004435CD">
              <w:rPr>
                <w:rFonts w:eastAsia="Arial" w:cs="Arial"/>
                <w:szCs w:val="22"/>
                <w:lang w:eastAsia="ru-RU"/>
              </w:rPr>
              <w:t>Студент</w:t>
            </w:r>
          </w:p>
        </w:tc>
        <w:tc>
          <w:tcPr>
            <w:tcW w:w="7740" w:type="dxa"/>
            <w:gridSpan w:val="2"/>
            <w:tcBorders>
              <w:bottom w:val="single" w:sz="8" w:space="0" w:color="auto"/>
            </w:tcBorders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jc w:val="center"/>
              <w:rPr>
                <w:rFonts w:eastAsia="Arial" w:cs="Arial"/>
                <w:sz w:val="18"/>
                <w:szCs w:val="18"/>
                <w:lang w:eastAsia="ru-RU"/>
              </w:rPr>
            </w:pPr>
            <w:r>
              <w:rPr>
                <w:rFonts w:eastAsia="Arial" w:cs="Arial"/>
                <w:lang w:eastAsia="ru-RU"/>
              </w:rPr>
              <w:t>Филимонов Степан Владиславович</w:t>
            </w:r>
            <w:r w:rsidRPr="004435CD">
              <w:rPr>
                <w:rFonts w:eastAsia="Arial" w:cs="Arial"/>
                <w:lang w:eastAsia="ru-RU"/>
              </w:rPr>
              <w:t xml:space="preserve"> </w:t>
            </w:r>
          </w:p>
        </w:tc>
      </w:tr>
      <w:tr w:rsidR="009338E5" w:rsidRPr="004435CD" w:rsidTr="00E569AD">
        <w:trPr>
          <w:trHeight w:val="379"/>
        </w:trPr>
        <w:tc>
          <w:tcPr>
            <w:tcW w:w="1728" w:type="dxa"/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rPr>
                <w:rFonts w:eastAsia="Arial" w:cs="Arial"/>
                <w:szCs w:val="22"/>
                <w:lang w:eastAsia="ru-RU"/>
              </w:rPr>
            </w:pPr>
          </w:p>
        </w:tc>
        <w:tc>
          <w:tcPr>
            <w:tcW w:w="7740" w:type="dxa"/>
            <w:gridSpan w:val="2"/>
            <w:tcBorders>
              <w:top w:val="single" w:sz="8" w:space="0" w:color="auto"/>
            </w:tcBorders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jc w:val="center"/>
              <w:rPr>
                <w:rFonts w:eastAsia="Arial" w:cs="Arial"/>
                <w:i/>
                <w:sz w:val="24"/>
                <w:szCs w:val="24"/>
                <w:lang w:eastAsia="ru-RU"/>
              </w:rPr>
            </w:pPr>
            <w:r w:rsidRPr="004435CD">
              <w:rPr>
                <w:rFonts w:eastAsia="Arial" w:cs="Arial"/>
                <w:i/>
                <w:sz w:val="24"/>
                <w:szCs w:val="24"/>
                <w:lang w:eastAsia="ru-RU"/>
              </w:rPr>
              <w:t>фамилия, имя, отчество</w:t>
            </w:r>
          </w:p>
        </w:tc>
      </w:tr>
      <w:tr w:rsidR="009338E5" w:rsidRPr="004435CD" w:rsidTr="00E569AD">
        <w:trPr>
          <w:gridAfter w:val="1"/>
          <w:wAfter w:w="5580" w:type="dxa"/>
          <w:trHeight w:val="351"/>
        </w:trPr>
        <w:tc>
          <w:tcPr>
            <w:tcW w:w="1728" w:type="dxa"/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rPr>
                <w:rFonts w:eastAsia="Arial" w:cs="Arial"/>
                <w:szCs w:val="22"/>
                <w:lang w:eastAsia="ru-RU"/>
              </w:rPr>
            </w:pPr>
            <w:r w:rsidRPr="004435CD">
              <w:rPr>
                <w:rFonts w:eastAsia="Arial" w:cs="Arial"/>
                <w:szCs w:val="22"/>
                <w:lang w:eastAsia="ru-RU"/>
              </w:rPr>
              <w:t>Группа</w:t>
            </w:r>
          </w:p>
        </w:tc>
        <w:tc>
          <w:tcPr>
            <w:tcW w:w="2160" w:type="dxa"/>
            <w:tcBorders>
              <w:bottom w:val="single" w:sz="8" w:space="0" w:color="auto"/>
            </w:tcBorders>
          </w:tcPr>
          <w:p w:rsidR="009338E5" w:rsidRPr="004435CD" w:rsidRDefault="009338E5" w:rsidP="00E569AD">
            <w:pPr>
              <w:suppressAutoHyphens w:val="0"/>
              <w:spacing w:after="0" w:line="240" w:lineRule="auto"/>
              <w:ind w:firstLine="0"/>
              <w:jc w:val="center"/>
              <w:rPr>
                <w:rFonts w:eastAsia="Arial" w:cs="Arial"/>
                <w:lang w:eastAsia="ru-RU"/>
              </w:rPr>
            </w:pPr>
            <w:r w:rsidRPr="004435CD">
              <w:rPr>
                <w:rFonts w:eastAsia="Arial" w:cs="Arial"/>
                <w:lang w:eastAsia="ru-RU"/>
              </w:rPr>
              <w:t xml:space="preserve">РЛ6 - </w:t>
            </w:r>
            <w:r>
              <w:rPr>
                <w:rFonts w:eastAsia="Arial" w:cs="Arial"/>
                <w:lang w:eastAsia="ru-RU"/>
              </w:rPr>
              <w:t>11</w:t>
            </w:r>
            <w:r w:rsidRPr="004435CD">
              <w:rPr>
                <w:rFonts w:eastAsia="Arial" w:cs="Arial"/>
                <w:lang w:eastAsia="ru-RU"/>
              </w:rPr>
              <w:t>1</w:t>
            </w:r>
          </w:p>
        </w:tc>
      </w:tr>
      <w:tr w:rsidR="009338E5" w:rsidRPr="004435CD" w:rsidTr="00E569AD">
        <w:trPr>
          <w:trHeight w:val="379"/>
        </w:trPr>
        <w:tc>
          <w:tcPr>
            <w:tcW w:w="1728" w:type="dxa"/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rPr>
                <w:rFonts w:eastAsia="Arial" w:cs="Arial"/>
                <w:szCs w:val="22"/>
                <w:lang w:eastAsia="ru-RU"/>
              </w:rPr>
            </w:pPr>
          </w:p>
        </w:tc>
        <w:tc>
          <w:tcPr>
            <w:tcW w:w="7740" w:type="dxa"/>
            <w:gridSpan w:val="2"/>
          </w:tcPr>
          <w:p w:rsidR="009338E5" w:rsidRPr="004435CD" w:rsidRDefault="009338E5" w:rsidP="00E569AD">
            <w:pPr>
              <w:suppressAutoHyphens w:val="0"/>
              <w:spacing w:after="0" w:line="276" w:lineRule="auto"/>
              <w:ind w:firstLine="0"/>
              <w:jc w:val="center"/>
              <w:rPr>
                <w:rFonts w:eastAsia="Arial" w:cs="Arial"/>
                <w:i/>
                <w:sz w:val="24"/>
                <w:szCs w:val="24"/>
                <w:lang w:eastAsia="ru-RU"/>
              </w:rPr>
            </w:pPr>
          </w:p>
        </w:tc>
      </w:tr>
    </w:tbl>
    <w:p w:rsidR="009338E5" w:rsidRPr="004435CD" w:rsidRDefault="009338E5" w:rsidP="009338E5">
      <w:pPr>
        <w:suppressAutoHyphens w:val="0"/>
        <w:spacing w:after="0" w:line="276" w:lineRule="auto"/>
        <w:ind w:firstLine="0"/>
        <w:jc w:val="left"/>
        <w:rPr>
          <w:rFonts w:eastAsia="Arial" w:cs="Arial"/>
          <w:bCs/>
          <w:sz w:val="20"/>
          <w:szCs w:val="20"/>
          <w:lang w:eastAsia="ru-RU"/>
        </w:rPr>
      </w:pPr>
    </w:p>
    <w:p w:rsidR="009338E5" w:rsidRPr="004435CD" w:rsidRDefault="009338E5" w:rsidP="009338E5">
      <w:pPr>
        <w:suppressAutoHyphens w:val="0"/>
        <w:spacing w:after="0" w:line="276" w:lineRule="auto"/>
        <w:ind w:firstLine="0"/>
        <w:jc w:val="center"/>
        <w:rPr>
          <w:rFonts w:eastAsia="Arial" w:cs="Arial"/>
          <w:bCs/>
          <w:lang w:eastAsia="ru-RU"/>
        </w:rPr>
      </w:pPr>
    </w:p>
    <w:p w:rsidR="009338E5" w:rsidRPr="004435CD" w:rsidRDefault="009338E5" w:rsidP="009338E5">
      <w:pPr>
        <w:suppressAutoHyphens w:val="0"/>
        <w:spacing w:after="0" w:line="276" w:lineRule="auto"/>
        <w:ind w:firstLine="0"/>
        <w:jc w:val="center"/>
        <w:rPr>
          <w:rFonts w:eastAsia="Arial" w:cs="Arial"/>
          <w:bCs/>
          <w:lang w:eastAsia="ru-RU"/>
        </w:rPr>
      </w:pPr>
    </w:p>
    <w:p w:rsidR="009338E5" w:rsidRPr="004435CD" w:rsidRDefault="009338E5" w:rsidP="009338E5">
      <w:pPr>
        <w:suppressAutoHyphens w:val="0"/>
        <w:spacing w:after="0" w:line="276" w:lineRule="auto"/>
        <w:ind w:firstLine="0"/>
        <w:jc w:val="center"/>
        <w:rPr>
          <w:rFonts w:eastAsia="Arial" w:cs="Arial"/>
          <w:bCs/>
          <w:lang w:eastAsia="ru-RU"/>
        </w:rPr>
      </w:pPr>
    </w:p>
    <w:p w:rsidR="009338E5" w:rsidRPr="004435CD" w:rsidRDefault="009338E5" w:rsidP="009338E5">
      <w:pPr>
        <w:suppressAutoHyphens w:val="0"/>
        <w:spacing w:after="0" w:line="276" w:lineRule="auto"/>
        <w:ind w:firstLine="0"/>
        <w:jc w:val="center"/>
        <w:rPr>
          <w:rFonts w:eastAsia="Arial" w:cs="Arial"/>
          <w:bCs/>
          <w:lang w:eastAsia="ru-RU"/>
        </w:rPr>
      </w:pPr>
      <w:r w:rsidRPr="004435CD">
        <w:rPr>
          <w:rFonts w:eastAsia="Arial" w:cs="Arial"/>
          <w:bCs/>
          <w:lang w:eastAsia="ru-RU"/>
        </w:rPr>
        <w:t>202</w:t>
      </w:r>
      <w:r>
        <w:rPr>
          <w:rFonts w:eastAsia="Arial" w:cs="Arial"/>
          <w:bCs/>
          <w:lang w:eastAsia="ru-RU"/>
        </w:rPr>
        <w:t>5</w:t>
      </w:r>
      <w:r w:rsidRPr="004435CD">
        <w:rPr>
          <w:rFonts w:eastAsia="Arial" w:cs="Arial"/>
          <w:bCs/>
          <w:lang w:eastAsia="ru-RU"/>
        </w:rPr>
        <w:t xml:space="preserve"> г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ar-SA"/>
        </w:rPr>
        <w:id w:val="-1086703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38E5" w:rsidRPr="00CD428A" w:rsidRDefault="009338E5" w:rsidP="009338E5">
          <w:pPr>
            <w:pStyle w:val="ac"/>
            <w:jc w:val="center"/>
            <w:rPr>
              <w:rStyle w:val="10"/>
              <w:rFonts w:ascii="Times New Roman" w:hAnsi="Times New Roman" w:cs="Times New Roman"/>
              <w:color w:val="000000" w:themeColor="text1"/>
            </w:rPr>
          </w:pPr>
          <w:r w:rsidRPr="00CD428A">
            <w:rPr>
              <w:rStyle w:val="10"/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9338E5" w:rsidRDefault="009338E5" w:rsidP="009338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849065" w:history="1">
            <w:r w:rsidRPr="00A37CBC">
              <w:rPr>
                <w:rStyle w:val="ad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1849066" w:history="1">
            <w:r w:rsidRPr="00A37CBC">
              <w:rPr>
                <w:rStyle w:val="ad"/>
                <w:rFonts w:eastAsiaTheme="majorEastAsia"/>
                <w:noProof/>
              </w:rPr>
              <w:t>1 ПОДГОТОВКА К СЕРТИФИКАЦИИ СУИБ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1849067" w:history="1">
            <w:r w:rsidRPr="00A37CBC">
              <w:rPr>
                <w:rStyle w:val="ad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A37CBC">
              <w:rPr>
                <w:rStyle w:val="ad"/>
                <w:rFonts w:eastAsiaTheme="majorEastAsia"/>
                <w:noProof/>
              </w:rPr>
              <w:t>Область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1849068" w:history="1">
            <w:r w:rsidRPr="00A37CBC">
              <w:rPr>
                <w:rStyle w:val="ad"/>
                <w:rFonts w:eastAsiaTheme="majorEastAsia"/>
                <w:noProof/>
              </w:rPr>
              <w:t>1.2 Идентификация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1849069" w:history="1">
            <w:r w:rsidRPr="00A37CBC">
              <w:rPr>
                <w:rStyle w:val="ad"/>
                <w:rFonts w:eastAsiaTheme="majorEastAsia"/>
                <w:noProof/>
              </w:rPr>
              <w:t>1.3 Оценка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1849070" w:history="1">
            <w:r w:rsidRPr="00A37CBC">
              <w:rPr>
                <w:rStyle w:val="ad"/>
                <w:rFonts w:eastAsiaTheme="majorEastAsia"/>
                <w:noProof/>
              </w:rPr>
              <w:t>1.4 Положение о применимости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1849071" w:history="1">
            <w:r w:rsidRPr="00A37CBC">
              <w:rPr>
                <w:rStyle w:val="ad"/>
                <w:rFonts w:eastAsiaTheme="majorEastAsia"/>
                <w:noProof/>
              </w:rPr>
              <w:t>1.5 План устранения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_Toc181849071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8E5" w:rsidRDefault="009338E5" w:rsidP="009338E5">
          <w:r>
            <w:rPr>
              <w:b/>
              <w:bCs/>
            </w:rPr>
            <w:fldChar w:fldCharType="end"/>
          </w:r>
        </w:p>
      </w:sdtContent>
    </w:sdt>
    <w:p w:rsidR="009338E5" w:rsidRPr="009C6AB8" w:rsidRDefault="009338E5" w:rsidP="009338E5">
      <w:pPr>
        <w:ind w:firstLine="0"/>
        <w:rPr>
          <w:lang w:val="en-US"/>
        </w:rPr>
      </w:pPr>
    </w:p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Default="009338E5" w:rsidP="009338E5"/>
    <w:p w:rsidR="009338E5" w:rsidRPr="00CD428A" w:rsidRDefault="009338E5" w:rsidP="009338E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181849065"/>
      <w:r w:rsidRPr="00CD428A">
        <w:rPr>
          <w:rFonts w:ascii="Times New Roman" w:hAnsi="Times New Roman" w:cs="Times New Roman"/>
          <w:color w:val="000000" w:themeColor="text1"/>
        </w:rPr>
        <w:lastRenderedPageBreak/>
        <w:t>ВВЕДЕНИЕ</w:t>
      </w:r>
      <w:bookmarkEnd w:id="0"/>
    </w:p>
    <w:p w:rsidR="009338E5" w:rsidRDefault="009338E5" w:rsidP="009338E5">
      <w:r>
        <w:t>Цель работы</w:t>
      </w:r>
      <w:r w:rsidRPr="0092655B">
        <w:t xml:space="preserve">: </w:t>
      </w:r>
      <w:r>
        <w:t xml:space="preserve">оценить соответствие СУИБ компании требованиям </w:t>
      </w:r>
      <w:r>
        <w:rPr>
          <w:lang w:val="en-US"/>
        </w:rPr>
        <w:t>ISO</w:t>
      </w:r>
      <w:r w:rsidRPr="0092655B">
        <w:t xml:space="preserve"> 27001 </w:t>
      </w:r>
      <w:r w:rsidRPr="009926A1">
        <w:t>(</w:t>
      </w:r>
      <w:r>
        <w:t>ГОСТ Р ИСО/МЭК 27001–2021</w:t>
      </w:r>
      <w:r w:rsidRPr="009926A1">
        <w:t>)</w:t>
      </w:r>
      <w:r>
        <w:t>.</w:t>
      </w:r>
    </w:p>
    <w:p w:rsidR="009338E5" w:rsidRDefault="009338E5" w:rsidP="009338E5">
      <w:r>
        <w:t>Задачи</w:t>
      </w:r>
      <w:r w:rsidRPr="00A527F9">
        <w:t>:</w:t>
      </w:r>
    </w:p>
    <w:p w:rsidR="009338E5" w:rsidRDefault="009338E5" w:rsidP="009338E5">
      <w:pPr>
        <w:pStyle w:val="a7"/>
        <w:numPr>
          <w:ilvl w:val="0"/>
          <w:numId w:val="1"/>
        </w:numPr>
      </w:pPr>
      <w:r>
        <w:t>определить бизнес-процессы компании, связанные с информационной безопасностью</w:t>
      </w:r>
      <w:r w:rsidRPr="009926A1">
        <w:t>;</w:t>
      </w:r>
    </w:p>
    <w:p w:rsidR="009338E5" w:rsidRDefault="009338E5" w:rsidP="009338E5">
      <w:pPr>
        <w:pStyle w:val="a7"/>
        <w:numPr>
          <w:ilvl w:val="0"/>
          <w:numId w:val="1"/>
        </w:numPr>
      </w:pPr>
      <w:r>
        <w:t>разработать реестр ресурсов с учётом их ценности и степени уязвимости</w:t>
      </w:r>
      <w:r w:rsidRPr="009926A1">
        <w:t>;</w:t>
      </w:r>
    </w:p>
    <w:p w:rsidR="009338E5" w:rsidRPr="0047683F" w:rsidRDefault="009338E5" w:rsidP="009338E5">
      <w:pPr>
        <w:pStyle w:val="a7"/>
        <w:numPr>
          <w:ilvl w:val="0"/>
          <w:numId w:val="1"/>
        </w:numPr>
        <w:rPr>
          <w:lang w:val="en-US"/>
        </w:rPr>
      </w:pPr>
      <w:r>
        <w:t>оценить риски</w:t>
      </w:r>
      <w:r w:rsidRPr="0047683F">
        <w:rPr>
          <w:lang w:val="en-US"/>
        </w:rPr>
        <w:t>;</w:t>
      </w:r>
    </w:p>
    <w:p w:rsidR="009338E5" w:rsidRPr="000000FC" w:rsidRDefault="009338E5" w:rsidP="009338E5">
      <w:pPr>
        <w:pStyle w:val="a7"/>
        <w:numPr>
          <w:ilvl w:val="0"/>
          <w:numId w:val="1"/>
        </w:numPr>
      </w:pPr>
      <w:r>
        <w:t>составить Положение о применимости (</w:t>
      </w:r>
      <w:proofErr w:type="spellStart"/>
      <w:r w:rsidRPr="0047683F">
        <w:rPr>
          <w:lang w:val="en-US"/>
        </w:rPr>
        <w:t>SoA</w:t>
      </w:r>
      <w:proofErr w:type="spellEnd"/>
      <w:r w:rsidRPr="009926A1">
        <w:t>)</w:t>
      </w:r>
      <w:r w:rsidRPr="000000FC">
        <w:t>;</w:t>
      </w:r>
    </w:p>
    <w:p w:rsidR="009338E5" w:rsidRDefault="009338E5" w:rsidP="009338E5">
      <w:pPr>
        <w:pStyle w:val="a7"/>
        <w:numPr>
          <w:ilvl w:val="0"/>
          <w:numId w:val="1"/>
        </w:numPr>
      </w:pPr>
      <w:r>
        <w:t>предложить план по обработке рисков</w:t>
      </w:r>
      <w:r w:rsidRPr="0047683F">
        <w:t>.</w:t>
      </w:r>
    </w:p>
    <w:p w:rsidR="009338E5" w:rsidRPr="00C90926" w:rsidRDefault="009338E5" w:rsidP="009338E5">
      <w:pPr>
        <w:jc w:val="left"/>
        <w:rPr>
          <w:color w:val="000000" w:themeColor="text1"/>
        </w:rPr>
      </w:pPr>
      <w:r w:rsidRPr="00C90926">
        <w:rPr>
          <w:color w:val="000000" w:themeColor="text1"/>
        </w:rPr>
        <w:t>В качестве примера рассмотрим для вымышленной компании</w:t>
      </w:r>
      <w:r w:rsidRPr="00C90926">
        <w:rPr>
          <w:rStyle w:val="apple-converted-space"/>
          <w:rFonts w:eastAsiaTheme="majorEastAsia"/>
          <w:color w:val="000000" w:themeColor="text1"/>
        </w:rPr>
        <w:t> </w:t>
      </w:r>
      <w:r w:rsidRPr="00C90926">
        <w:rPr>
          <w:rStyle w:val="af"/>
          <w:rFonts w:eastAsiaTheme="majorEastAsia"/>
          <w:color w:val="000000" w:themeColor="text1"/>
        </w:rPr>
        <w:t>ООО "</w:t>
      </w:r>
      <w:proofErr w:type="spellStart"/>
      <w:r w:rsidRPr="00C90926">
        <w:rPr>
          <w:rStyle w:val="af"/>
          <w:rFonts w:eastAsiaTheme="majorEastAsia"/>
          <w:color w:val="000000" w:themeColor="text1"/>
        </w:rPr>
        <w:t>КиберПротектор</w:t>
      </w:r>
      <w:proofErr w:type="spellEnd"/>
      <w:r w:rsidRPr="00C90926">
        <w:rPr>
          <w:rStyle w:val="af"/>
          <w:rFonts w:eastAsiaTheme="majorEastAsia"/>
          <w:color w:val="000000" w:themeColor="text1"/>
        </w:rPr>
        <w:t>"</w:t>
      </w:r>
      <w:r w:rsidRPr="00C90926">
        <w:rPr>
          <w:color w:val="000000" w:themeColor="text1"/>
        </w:rPr>
        <w:t>, которая специализируется на разработке и внедрении систем кибербезопасности для финансового сектора.</w:t>
      </w:r>
    </w:p>
    <w:p w:rsidR="009338E5" w:rsidRDefault="009338E5" w:rsidP="009338E5">
      <w:pPr>
        <w:pStyle w:val="a7"/>
      </w:pPr>
      <w:r>
        <w:br w:type="page"/>
      </w:r>
    </w:p>
    <w:p w:rsidR="009338E5" w:rsidRDefault="009338E5" w:rsidP="009338E5">
      <w:pPr>
        <w:pStyle w:val="1"/>
        <w:ind w:firstLine="0"/>
        <w:jc w:val="center"/>
        <w:sectPr w:rsidR="009338E5" w:rsidSect="009338E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" w:name="_Toc181849066"/>
    </w:p>
    <w:p w:rsidR="009338E5" w:rsidRPr="009338E5" w:rsidRDefault="009338E5" w:rsidP="009338E5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338E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 ПОДГОТОВКА К СЕРТИФИКАЦИИ СУИБ</w:t>
      </w:r>
      <w:bookmarkEnd w:id="1"/>
    </w:p>
    <w:p w:rsidR="009338E5" w:rsidRPr="009338E5" w:rsidRDefault="009338E5" w:rsidP="009338E5">
      <w:pPr>
        <w:pStyle w:val="2"/>
        <w:numPr>
          <w:ilvl w:val="1"/>
          <w:numId w:val="2"/>
        </w:numPr>
        <w:tabs>
          <w:tab w:val="num" w:pos="360"/>
        </w:tabs>
        <w:ind w:left="0" w:firstLine="708"/>
        <w:rPr>
          <w:rFonts w:ascii="Times New Roman" w:hAnsi="Times New Roman" w:cs="Times New Roman"/>
          <w:color w:val="000000" w:themeColor="text1"/>
        </w:rPr>
      </w:pPr>
      <w:bookmarkStart w:id="2" w:name="_Toc181849067"/>
      <w:r w:rsidRPr="009338E5">
        <w:rPr>
          <w:rFonts w:ascii="Times New Roman" w:hAnsi="Times New Roman" w:cs="Times New Roman"/>
          <w:color w:val="000000" w:themeColor="text1"/>
        </w:rPr>
        <w:t>Область деятельности</w:t>
      </w:r>
      <w:bookmarkEnd w:id="2"/>
    </w:p>
    <w:p w:rsidR="009338E5" w:rsidRDefault="009338E5" w:rsidP="009338E5">
      <w:r>
        <w:t>Результаты разработки чек-листа для определения области деятельности СУИБ (бизнес-процессы) представлены в таблице 1.</w:t>
      </w:r>
    </w:p>
    <w:p w:rsidR="009338E5" w:rsidRDefault="009338E5" w:rsidP="009338E5">
      <w:pPr>
        <w:ind w:firstLine="0"/>
      </w:pPr>
      <w:r>
        <w:t>Таблица 1 – Область деятельности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2972"/>
        <w:gridCol w:w="3119"/>
        <w:gridCol w:w="2835"/>
        <w:gridCol w:w="2835"/>
        <w:gridCol w:w="2835"/>
      </w:tblGrid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Название бизнес-процесса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Разработка ПО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Управление инцидентами ИБ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Обслуживание клиентов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Администрирование ИТ-инфраструктуры</w:t>
            </w:r>
          </w:p>
        </w:tc>
      </w:tr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Краткое описание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Разработка, тестирование и внедрение программного обеспечения для защиты данных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Мониторинг, обнаружение и реагирование на инциденты ИБ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Техническая поддержка и консультации для клиентов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Обслуживание серверов, сетей и рабочих мест</w:t>
            </w:r>
          </w:p>
        </w:tc>
      </w:tr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Участники бизнес-процесса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Отдел разработки, тестировщики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Служба ИБ, SOC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Служба поддержки, менеджеры по работе с клиентами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Системные администраторы, сетевые инженеры</w:t>
            </w:r>
          </w:p>
        </w:tc>
      </w:tr>
      <w:tr w:rsidR="009338E5" w:rsidRPr="00C90926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lastRenderedPageBreak/>
              <w:t>Какие информационные системы задействованы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proofErr w:type="spellStart"/>
            <w:r w:rsidRPr="00C90926">
              <w:rPr>
                <w:color w:val="000000" w:themeColor="text1"/>
                <w:shd w:val="clear" w:color="auto" w:fill="FFFFFF"/>
              </w:rPr>
              <w:t>GitLab</w:t>
            </w:r>
            <w:proofErr w:type="spellEnd"/>
            <w:r w:rsidRPr="00C90926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C90926">
              <w:rPr>
                <w:color w:val="000000" w:themeColor="text1"/>
                <w:shd w:val="clear" w:color="auto" w:fill="FFFFFF"/>
              </w:rPr>
              <w:t>Jira</w:t>
            </w:r>
            <w:proofErr w:type="spellEnd"/>
            <w:r w:rsidRPr="00C90926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C90926">
              <w:rPr>
                <w:color w:val="000000" w:themeColor="text1"/>
                <w:shd w:val="clear" w:color="auto" w:fill="FFFFFF"/>
              </w:rPr>
              <w:t>Jenkins</w:t>
            </w:r>
            <w:proofErr w:type="spellEnd"/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 xml:space="preserve">SIEM, SOAR, </w:t>
            </w:r>
            <w:proofErr w:type="spellStart"/>
            <w:r w:rsidRPr="00C90926">
              <w:rPr>
                <w:color w:val="000000" w:themeColor="text1"/>
                <w:shd w:val="clear" w:color="auto" w:fill="FFFFFF"/>
              </w:rPr>
              <w:t>Zabbix</w:t>
            </w:r>
            <w:proofErr w:type="spellEnd"/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CRM, база знаний, система тикетов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shd w:val="clear" w:color="auto" w:fill="FFFFFF"/>
                <w:lang w:val="en-US"/>
              </w:rPr>
              <w:t>Active Directory, VMware, Cisco ISE</w:t>
            </w:r>
          </w:p>
        </w:tc>
      </w:tr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Какого рода информация обрабатывается в информационных системах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Исходный код, документация, тестовые данные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 xml:space="preserve">Логи, </w:t>
            </w:r>
            <w:proofErr w:type="spellStart"/>
            <w:r w:rsidRPr="00C90926">
              <w:rPr>
                <w:color w:val="000000" w:themeColor="text1"/>
                <w:shd w:val="clear" w:color="auto" w:fill="FFFFFF"/>
              </w:rPr>
              <w:t>алерты</w:t>
            </w:r>
            <w:proofErr w:type="spellEnd"/>
            <w:r w:rsidRPr="00C90926">
              <w:rPr>
                <w:color w:val="000000" w:themeColor="text1"/>
                <w:shd w:val="clear" w:color="auto" w:fill="FFFFFF"/>
              </w:rPr>
              <w:t>, данные об инцидентах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Персональные данные клиентов, история обращений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Учетные записи, конфигурации, логи</w:t>
            </w:r>
          </w:p>
        </w:tc>
      </w:tr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На основе какой нормативной и законодательной базы работает бизнес-процесс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152-ФЗ, ГОСТ Р 56939-2016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187-ФЗ, ISO 27001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152-ФЗ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shd w:val="clear" w:color="auto" w:fill="FFFFFF"/>
              </w:rPr>
              <w:t>149-ФЗ, внутренние регламенты</w:t>
            </w:r>
          </w:p>
        </w:tc>
      </w:tr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Критичность с точки зрения ИБ (от 1 до 4)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2</w:t>
            </w:r>
          </w:p>
        </w:tc>
      </w:tr>
      <w:tr w:rsidR="009338E5" w:rsidTr="00E569AD">
        <w:tc>
          <w:tcPr>
            <w:tcW w:w="2972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</w:rPr>
            </w:pPr>
            <w:r w:rsidRPr="00C90926">
              <w:rPr>
                <w:color w:val="000000" w:themeColor="text1"/>
              </w:rPr>
              <w:t>Важность с точки зрения клиента (от 1 до 3)</w:t>
            </w:r>
          </w:p>
        </w:tc>
        <w:tc>
          <w:tcPr>
            <w:tcW w:w="3119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835" w:type="dxa"/>
          </w:tcPr>
          <w:p w:rsidR="009338E5" w:rsidRPr="00C90926" w:rsidRDefault="009338E5" w:rsidP="00E569AD">
            <w:pPr>
              <w:ind w:firstLine="0"/>
              <w:rPr>
                <w:color w:val="000000" w:themeColor="text1"/>
                <w:lang w:val="en-US"/>
              </w:rPr>
            </w:pPr>
            <w:r w:rsidRPr="00C90926">
              <w:rPr>
                <w:color w:val="000000" w:themeColor="text1"/>
                <w:lang w:val="en-US"/>
              </w:rPr>
              <w:t>3</w:t>
            </w:r>
          </w:p>
        </w:tc>
      </w:tr>
    </w:tbl>
    <w:p w:rsidR="009338E5" w:rsidRPr="00C90926" w:rsidRDefault="009338E5" w:rsidP="009338E5">
      <w:pPr>
        <w:ind w:firstLine="0"/>
        <w:rPr>
          <w:lang w:val="en-US"/>
        </w:rPr>
        <w:sectPr w:rsidR="009338E5" w:rsidRPr="00C90926" w:rsidSect="009338E5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9338E5" w:rsidRPr="00C90926" w:rsidRDefault="009338E5" w:rsidP="009338E5">
      <w:pPr>
        <w:ind w:firstLine="0"/>
        <w:rPr>
          <w:lang w:val="en-US"/>
        </w:rPr>
        <w:sectPr w:rsidR="009338E5" w:rsidRPr="00C90926" w:rsidSect="009338E5">
          <w:type w:val="continuous"/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9338E5" w:rsidRPr="00C90926" w:rsidRDefault="009338E5" w:rsidP="009338E5">
      <w:pPr>
        <w:ind w:firstLine="0"/>
        <w:rPr>
          <w:lang w:val="en-US"/>
        </w:rPr>
      </w:pPr>
    </w:p>
    <w:p w:rsidR="009338E5" w:rsidRDefault="009338E5" w:rsidP="009338E5">
      <w:r>
        <w:t>Критичность с точки зрения ИБ</w:t>
      </w:r>
      <w:r w:rsidRPr="00F71C69">
        <w:t xml:space="preserve">: </w:t>
      </w:r>
      <w:r>
        <w:t xml:space="preserve">1 – высокая, 2 – средняя, 3 – низкая, 4 – не виляет на процесс. Важность </w:t>
      </w:r>
      <w:r w:rsidRPr="00FC6D14">
        <w:t>с точки зрения клиента</w:t>
      </w:r>
      <w:r w:rsidRPr="007774D7">
        <w:t xml:space="preserve">: 1 – </w:t>
      </w:r>
      <w:r>
        <w:t>важен, 2 – маловажен, 3 – не важен.</w:t>
      </w:r>
    </w:p>
    <w:p w:rsidR="009338E5" w:rsidRDefault="009338E5" w:rsidP="009338E5">
      <w:r>
        <w:t>Наиболее критичные бизнес-процессы с точки зрения информационной безопасности – разработка, тестирование</w:t>
      </w:r>
      <w:r w:rsidRPr="006F417F">
        <w:t>.</w:t>
      </w:r>
    </w:p>
    <w:p w:rsidR="009338E5" w:rsidRPr="009338E5" w:rsidRDefault="009338E5" w:rsidP="009338E5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_Toc181849068"/>
      <w:r w:rsidRPr="009338E5">
        <w:rPr>
          <w:rFonts w:ascii="Times New Roman" w:hAnsi="Times New Roman" w:cs="Times New Roman"/>
          <w:color w:val="000000" w:themeColor="text1"/>
        </w:rPr>
        <w:t>1.2 Идентификация ресурсов</w:t>
      </w:r>
      <w:bookmarkEnd w:id="3"/>
    </w:p>
    <w:p w:rsidR="009338E5" w:rsidRDefault="009338E5" w:rsidP="009338E5">
      <w:r>
        <w:t xml:space="preserve">Реестр ресурсов – таблица, содержащую основную информацию о ресурсах, задействованных в бизнес-процессах, которые попадают в область действия СУИБ. Сведения о ресурсах </w:t>
      </w:r>
      <w:r w:rsidRPr="00C90926">
        <w:rPr>
          <w:rStyle w:val="af"/>
          <w:rFonts w:eastAsiaTheme="majorEastAsia"/>
          <w:color w:val="000000" w:themeColor="text1"/>
        </w:rPr>
        <w:t>ООО "</w:t>
      </w:r>
      <w:proofErr w:type="spellStart"/>
      <w:r w:rsidRPr="00C90926">
        <w:rPr>
          <w:rStyle w:val="af"/>
          <w:rFonts w:eastAsiaTheme="majorEastAsia"/>
          <w:color w:val="000000" w:themeColor="text1"/>
        </w:rPr>
        <w:t>КиберПротектор</w:t>
      </w:r>
      <w:proofErr w:type="spellEnd"/>
      <w:r w:rsidRPr="00C90926">
        <w:rPr>
          <w:rStyle w:val="af"/>
          <w:rFonts w:eastAsiaTheme="majorEastAsia"/>
          <w:color w:val="000000" w:themeColor="text1"/>
        </w:rPr>
        <w:t>"</w:t>
      </w:r>
      <w:r w:rsidRPr="009338E5">
        <w:rPr>
          <w:rStyle w:val="af"/>
          <w:color w:val="000000" w:themeColor="text1"/>
        </w:rPr>
        <w:t xml:space="preserve"> </w:t>
      </w:r>
      <w:r>
        <w:t>приведены в таблице 2.</w:t>
      </w:r>
    </w:p>
    <w:p w:rsidR="009338E5" w:rsidRDefault="009338E5" w:rsidP="009338E5">
      <w:pPr>
        <w:ind w:firstLine="0"/>
      </w:pPr>
      <w:r>
        <w:t>Таблица 2 – Реестр ресурсов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17"/>
        <w:gridCol w:w="1656"/>
        <w:gridCol w:w="1614"/>
        <w:gridCol w:w="1400"/>
        <w:gridCol w:w="421"/>
        <w:gridCol w:w="422"/>
        <w:gridCol w:w="415"/>
      </w:tblGrid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Тип ресурса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Владелец ресурса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Пользователь ресурса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Владелец риска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Ц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Д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Оборудование (компьютерное и сетевое)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Оборудование (компьютерное)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Собственное ПО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Стороннее ПО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Сервисы (внутренние, включая репозитории системы управления проектами, исходного кода и документации)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Сервисы (внешние)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Персонал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Помещения</w:t>
            </w:r>
          </w:p>
        </w:tc>
        <w:tc>
          <w:tcPr>
            <w:tcW w:w="151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Арендодатель</w:t>
            </w:r>
          </w:p>
        </w:tc>
        <w:tc>
          <w:tcPr>
            <w:tcW w:w="161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141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Компания</w:t>
            </w:r>
          </w:p>
        </w:tc>
        <w:tc>
          <w:tcPr>
            <w:tcW w:w="42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–</w:t>
            </w:r>
          </w:p>
        </w:tc>
        <w:tc>
          <w:tcPr>
            <w:tcW w:w="425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  <w:tc>
          <w:tcPr>
            <w:tcW w:w="418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+</w:t>
            </w:r>
          </w:p>
        </w:tc>
      </w:tr>
    </w:tbl>
    <w:p w:rsidR="009338E5" w:rsidRDefault="009338E5" w:rsidP="009338E5">
      <w:pPr>
        <w:ind w:firstLine="0"/>
      </w:pPr>
    </w:p>
    <w:p w:rsidR="009338E5" w:rsidRDefault="009338E5" w:rsidP="009338E5">
      <w:pPr>
        <w:ind w:firstLine="0"/>
      </w:pPr>
      <w:r>
        <w:tab/>
        <w:t>К – конфиденциальность, Ц – целостность, Д – доступность.</w:t>
      </w:r>
    </w:p>
    <w:p w:rsidR="009338E5" w:rsidRDefault="009338E5" w:rsidP="009338E5">
      <w:pPr>
        <w:ind w:firstLine="0"/>
      </w:pPr>
      <w:r>
        <w:lastRenderedPageBreak/>
        <w:tab/>
        <w:t>К личному компьютерному оборудованию относятся электронные устройства</w:t>
      </w:r>
      <w:r w:rsidRPr="0009438F">
        <w:t xml:space="preserve"> </w:t>
      </w:r>
      <w:r>
        <w:t>персонала, используемые для корпоративной переписки и дистанционной работы.</w:t>
      </w:r>
    </w:p>
    <w:p w:rsidR="009338E5" w:rsidRPr="009338E5" w:rsidRDefault="009338E5" w:rsidP="009338E5">
      <w:pPr>
        <w:ind w:firstLine="0"/>
        <w:rPr>
          <w:color w:val="000000" w:themeColor="text1"/>
        </w:rPr>
      </w:pPr>
    </w:p>
    <w:p w:rsidR="009338E5" w:rsidRPr="009338E5" w:rsidRDefault="009338E5" w:rsidP="009338E5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181849069"/>
      <w:r w:rsidRPr="009338E5">
        <w:rPr>
          <w:rFonts w:ascii="Times New Roman" w:hAnsi="Times New Roman" w:cs="Times New Roman"/>
          <w:color w:val="000000" w:themeColor="text1"/>
        </w:rPr>
        <w:t>1.3 Оценка рисков</w:t>
      </w:r>
      <w:bookmarkEnd w:id="4"/>
    </w:p>
    <w:p w:rsidR="009338E5" w:rsidRDefault="009338E5" w:rsidP="009338E5">
      <w:r>
        <w:t>Для оценки рисков для реестра ресурсов воспользуемся так называемым качественным методом. Ценность ресурса, степень его уязвимости и оценка вероятности угрозы описаны в таблицах 3–5.</w:t>
      </w:r>
    </w:p>
    <w:p w:rsidR="009338E5" w:rsidRDefault="009338E5" w:rsidP="009338E5">
      <w:pPr>
        <w:ind w:firstLine="0"/>
      </w:pPr>
      <w:r>
        <w:t>Таблица 3 – Ценность ресурса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338E5" w:rsidTr="00E569AD"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Ценность ресурса</w:t>
            </w:r>
          </w:p>
        </w:tc>
        <w:tc>
          <w:tcPr>
            <w:tcW w:w="467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Описание</w:t>
            </w:r>
          </w:p>
        </w:tc>
      </w:tr>
      <w:tr w:rsidR="009338E5" w:rsidTr="00E569AD"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1 </w:t>
            </w:r>
          </w:p>
        </w:tc>
        <w:tc>
          <w:tcPr>
            <w:tcW w:w="467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Утрата конфиденциальности, и/или ценности, и/или доступности ресурса практически не приводит к последствиям с финансовыми потерями</w:t>
            </w:r>
          </w:p>
        </w:tc>
      </w:tr>
      <w:tr w:rsidR="009338E5" w:rsidTr="00E569AD"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2 </w:t>
            </w:r>
          </w:p>
        </w:tc>
        <w:tc>
          <w:tcPr>
            <w:tcW w:w="467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Утрата конфиденциальности, и/или ценности, и/или доступности ресурса приводит к незначительным финансовым потерям и оказывает незначительное влияние на репутацию компании</w:t>
            </w:r>
          </w:p>
        </w:tc>
      </w:tr>
      <w:tr w:rsidR="009338E5" w:rsidTr="00E569AD"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3 </w:t>
            </w:r>
          </w:p>
        </w:tc>
        <w:tc>
          <w:tcPr>
            <w:tcW w:w="467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Утрата конфиденциальности, и/или ценности, и/или доступности ресурса приводит к значительным финансовым потерям и имеет значительное влияние на репутацию компании</w:t>
            </w:r>
          </w:p>
        </w:tc>
      </w:tr>
      <w:tr w:rsidR="009338E5" w:rsidTr="00E569AD"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4 </w:t>
            </w:r>
          </w:p>
        </w:tc>
        <w:tc>
          <w:tcPr>
            <w:tcW w:w="467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Утрата конфиденциальности, и/или ценности, и/или доступности ресурса приводит к большим финансовым потерям, имеет значительное влияние на репутацию компании и может привести к остановке работы бизнес-процесса</w:t>
            </w:r>
          </w:p>
        </w:tc>
      </w:tr>
    </w:tbl>
    <w:p w:rsidR="009338E5" w:rsidRDefault="009338E5" w:rsidP="009338E5">
      <w:pPr>
        <w:ind w:firstLine="0"/>
      </w:pPr>
    </w:p>
    <w:p w:rsidR="009338E5" w:rsidRDefault="009338E5" w:rsidP="009338E5">
      <w:pPr>
        <w:ind w:firstLine="0"/>
      </w:pPr>
      <w:r>
        <w:lastRenderedPageBreak/>
        <w:t>Таблица 4 – Степень уязвимости ресурса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9338E5" w:rsidTr="00E569AD">
        <w:tc>
          <w:tcPr>
            <w:tcW w:w="396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Степень уязвимости</w:t>
            </w:r>
          </w:p>
        </w:tc>
        <w:tc>
          <w:tcPr>
            <w:tcW w:w="5381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Описание</w:t>
            </w:r>
          </w:p>
        </w:tc>
      </w:tr>
      <w:tr w:rsidR="009338E5" w:rsidTr="00E569AD">
        <w:tc>
          <w:tcPr>
            <w:tcW w:w="396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1 </w:t>
            </w:r>
          </w:p>
        </w:tc>
        <w:tc>
          <w:tcPr>
            <w:tcW w:w="5381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Уязвимость практически не приводит к раскрытию конфиденциальной информации</w:t>
            </w:r>
          </w:p>
        </w:tc>
      </w:tr>
      <w:tr w:rsidR="009338E5" w:rsidTr="00E569AD">
        <w:tc>
          <w:tcPr>
            <w:tcW w:w="396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2 </w:t>
            </w:r>
          </w:p>
        </w:tc>
        <w:tc>
          <w:tcPr>
            <w:tcW w:w="5381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Уязвимость приводит к раскрытию сведений, которые относятся к коммерческой тайне, персональным данным, и приводит к финансовым потерям</w:t>
            </w:r>
          </w:p>
        </w:tc>
      </w:tr>
      <w:tr w:rsidR="009338E5" w:rsidTr="00E569AD">
        <w:tc>
          <w:tcPr>
            <w:tcW w:w="396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3 </w:t>
            </w:r>
          </w:p>
        </w:tc>
        <w:tc>
          <w:tcPr>
            <w:tcW w:w="5381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Уязвимость приводит к раскрытию сведений, которые относятся к коммерческой тайне, персональным данным, и приводит к значительным финансовым потерям, имеет значительное влияние на репутацию компании и может привести к остановке работы бизнес-процесса</w:t>
            </w:r>
          </w:p>
        </w:tc>
      </w:tr>
      <w:tr w:rsidR="009338E5" w:rsidTr="00E569AD">
        <w:tc>
          <w:tcPr>
            <w:tcW w:w="3964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4 </w:t>
            </w:r>
          </w:p>
        </w:tc>
        <w:tc>
          <w:tcPr>
            <w:tcW w:w="5381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Приводит к остановке бизнес-процесса и нарушению закона</w:t>
            </w:r>
          </w:p>
        </w:tc>
      </w:tr>
    </w:tbl>
    <w:p w:rsidR="009338E5" w:rsidRPr="008159E6" w:rsidRDefault="009338E5" w:rsidP="009338E5">
      <w:pPr>
        <w:ind w:firstLine="0"/>
        <w:rPr>
          <w:lang w:val="en-US"/>
        </w:rPr>
      </w:pPr>
      <w:r>
        <w:t>Таблица 5</w:t>
      </w:r>
      <w:r>
        <w:rPr>
          <w:lang w:val="en-US"/>
        </w:rPr>
        <w:t xml:space="preserve"> - </w:t>
      </w:r>
      <w:r w:rsidRPr="008159E6">
        <w:rPr>
          <w:sz w:val="24"/>
          <w:szCs w:val="24"/>
        </w:rPr>
        <w:t>Оценка вероятности угрозы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Оценка вероятности угрозы</w:t>
            </w:r>
          </w:p>
        </w:tc>
        <w:tc>
          <w:tcPr>
            <w:tcW w:w="5806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Описание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1 </w:t>
            </w:r>
          </w:p>
        </w:tc>
        <w:tc>
          <w:tcPr>
            <w:tcW w:w="5806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Угроза имеет место в историческом аспекте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2 </w:t>
            </w:r>
          </w:p>
        </w:tc>
        <w:tc>
          <w:tcPr>
            <w:tcW w:w="5806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Угроза возникает 2-3 раза в год по отрасли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3 </w:t>
            </w:r>
          </w:p>
        </w:tc>
        <w:tc>
          <w:tcPr>
            <w:tcW w:w="5806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Угроза имела место 1 раз в компании</w:t>
            </w:r>
          </w:p>
        </w:tc>
      </w:tr>
      <w:tr w:rsidR="009338E5" w:rsidTr="00E569AD">
        <w:tc>
          <w:tcPr>
            <w:tcW w:w="3539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4 </w:t>
            </w:r>
          </w:p>
        </w:tc>
        <w:tc>
          <w:tcPr>
            <w:tcW w:w="5806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Угроза проявляется 2-3 раза в год в компании</w:t>
            </w:r>
          </w:p>
        </w:tc>
      </w:tr>
    </w:tbl>
    <w:p w:rsidR="009338E5" w:rsidRDefault="009338E5" w:rsidP="009338E5">
      <w:pPr>
        <w:ind w:firstLine="0"/>
      </w:pPr>
    </w:p>
    <w:p w:rsidR="009338E5" w:rsidRDefault="009338E5" w:rsidP="009338E5">
      <w:pPr>
        <w:ind w:firstLine="0"/>
      </w:pPr>
      <w:r>
        <w:tab/>
        <w:t>Уровень риска рассчитывается по формуле (1)</w:t>
      </w:r>
      <w:r w:rsidRPr="00A56A49">
        <w:t>:</w:t>
      </w:r>
    </w:p>
    <w:p w:rsidR="009338E5" w:rsidRDefault="009338E5" w:rsidP="009338E5">
      <w:pPr>
        <w:ind w:firstLine="0"/>
        <w:jc w:val="center"/>
      </w:pPr>
      <m:oMath>
        <m:r>
          <w:rPr>
            <w:rFonts w:ascii="Cambria Math" w:hAnsi="Cambria Math"/>
          </w:rPr>
          <m:t>Р=Ц*СУ*ВУ</m:t>
        </m:r>
      </m:oMath>
      <w:r>
        <w:t xml:space="preserve"> (1)</w:t>
      </w:r>
    </w:p>
    <w:p w:rsidR="009338E5" w:rsidRDefault="009338E5" w:rsidP="009338E5"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>Ц</m:t>
        </m:r>
      </m:oMath>
      <w:r>
        <w:t xml:space="preserve"> – ценность ресурса, </w:t>
      </w:r>
      <m:oMath>
        <m:r>
          <w:rPr>
            <w:rFonts w:ascii="Cambria Math" w:hAnsi="Cambria Math"/>
          </w:rPr>
          <m:t>СУ</m:t>
        </m:r>
      </m:oMath>
      <w:r>
        <w:t xml:space="preserve"> – степень его уязвимости, </w:t>
      </w:r>
      <m:oMath>
        <m:r>
          <w:rPr>
            <w:rFonts w:ascii="Cambria Math" w:hAnsi="Cambria Math"/>
          </w:rPr>
          <m:t>ВУ</m:t>
        </m:r>
      </m:oMath>
      <w:r>
        <w:t xml:space="preserve"> – вероятность угрозы.</w:t>
      </w:r>
    </w:p>
    <w:p w:rsidR="009338E5" w:rsidRDefault="009338E5" w:rsidP="009338E5">
      <w:pPr>
        <w:ind w:firstLine="0"/>
      </w:pPr>
      <w:r>
        <w:tab/>
        <w:t>Условные обозначения рисков и критерии принятия решений приведены в таблице 6.</w:t>
      </w:r>
    </w:p>
    <w:p w:rsidR="009338E5" w:rsidRDefault="009338E5" w:rsidP="009338E5">
      <w:pPr>
        <w:ind w:firstLine="0"/>
      </w:pPr>
      <w:r>
        <w:lastRenderedPageBreak/>
        <w:t>Таблица 6 – Условные обозначения рисков и критерии принятия решений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672"/>
      </w:tblGrid>
      <w:tr w:rsidR="009338E5" w:rsidTr="00E569AD">
        <w:tc>
          <w:tcPr>
            <w:tcW w:w="226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Условное обозначение риска </w:t>
            </w:r>
          </w:p>
        </w:tc>
        <w:tc>
          <w:tcPr>
            <w:tcW w:w="2410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>Числовое значение оценки риска</w:t>
            </w:r>
          </w:p>
        </w:tc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Решение относительно дальнейшей обработки риска </w:t>
            </w:r>
          </w:p>
        </w:tc>
      </w:tr>
      <w:tr w:rsidR="009338E5" w:rsidTr="00E569AD">
        <w:tc>
          <w:tcPr>
            <w:tcW w:w="226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  <w:lang w:val="en-US"/>
              </w:rPr>
            </w:pPr>
            <w:r w:rsidRPr="008159E6">
              <w:rPr>
                <w:sz w:val="24"/>
                <w:szCs w:val="24"/>
              </w:rPr>
              <w:t xml:space="preserve">Низкий риск </w:t>
            </w:r>
            <w:r w:rsidRPr="008159E6">
              <w:rPr>
                <w:sz w:val="24"/>
                <w:szCs w:val="24"/>
                <w:lang w:val="en-US"/>
              </w:rPr>
              <w:t>(H)</w:t>
            </w:r>
          </w:p>
        </w:tc>
        <w:tc>
          <w:tcPr>
            <w:tcW w:w="2410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1–10 </w:t>
            </w:r>
          </w:p>
        </w:tc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Риск считается незначительным. Обработка рисков не требуется. </w:t>
            </w:r>
          </w:p>
        </w:tc>
      </w:tr>
      <w:tr w:rsidR="009338E5" w:rsidTr="00E569AD">
        <w:tc>
          <w:tcPr>
            <w:tcW w:w="226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  <w:lang w:val="en-US"/>
              </w:rPr>
            </w:pPr>
            <w:r w:rsidRPr="008159E6">
              <w:rPr>
                <w:sz w:val="24"/>
                <w:szCs w:val="24"/>
              </w:rPr>
              <w:t>Средний риск</w:t>
            </w:r>
            <w:r w:rsidRPr="008159E6">
              <w:rPr>
                <w:sz w:val="24"/>
                <w:szCs w:val="24"/>
                <w:lang w:val="en-US"/>
              </w:rPr>
              <w:t xml:space="preserve"> (C)</w:t>
            </w:r>
          </w:p>
        </w:tc>
        <w:tc>
          <w:tcPr>
            <w:tcW w:w="2410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11–21 </w:t>
            </w:r>
          </w:p>
        </w:tc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Обработка риска может выполняться или не выполняться. </w:t>
            </w:r>
          </w:p>
        </w:tc>
      </w:tr>
      <w:tr w:rsidR="009338E5" w:rsidTr="00E569AD">
        <w:tc>
          <w:tcPr>
            <w:tcW w:w="2263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  <w:lang w:val="en-US"/>
              </w:rPr>
            </w:pPr>
            <w:r w:rsidRPr="008159E6">
              <w:rPr>
                <w:sz w:val="24"/>
                <w:szCs w:val="24"/>
              </w:rPr>
              <w:t>Высокий риск (В)</w:t>
            </w:r>
          </w:p>
        </w:tc>
        <w:tc>
          <w:tcPr>
            <w:tcW w:w="2410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22–64 </w:t>
            </w:r>
          </w:p>
        </w:tc>
        <w:tc>
          <w:tcPr>
            <w:tcW w:w="4672" w:type="dxa"/>
          </w:tcPr>
          <w:p w:rsidR="009338E5" w:rsidRPr="008159E6" w:rsidRDefault="009338E5" w:rsidP="00E569AD">
            <w:pPr>
              <w:ind w:firstLine="0"/>
              <w:rPr>
                <w:sz w:val="24"/>
                <w:szCs w:val="24"/>
              </w:rPr>
            </w:pPr>
            <w:r w:rsidRPr="008159E6">
              <w:rPr>
                <w:sz w:val="24"/>
                <w:szCs w:val="24"/>
              </w:rPr>
              <w:t xml:space="preserve">Риск считается существенным. Обработка рисков обязательна. </w:t>
            </w:r>
          </w:p>
        </w:tc>
      </w:tr>
    </w:tbl>
    <w:p w:rsidR="009338E5" w:rsidRDefault="009338E5" w:rsidP="009338E5">
      <w:pPr>
        <w:ind w:firstLine="0"/>
      </w:pPr>
      <w:r>
        <w:tab/>
        <w:t>Отчет об оценке рисков для ресурсов СУИБ компании приведен в таблице 7.</w:t>
      </w:r>
    </w:p>
    <w:p w:rsidR="009338E5" w:rsidRPr="009338E5" w:rsidRDefault="009338E5" w:rsidP="009338E5">
      <w:pPr>
        <w:suppressAutoHyphens w:val="0"/>
        <w:spacing w:line="259" w:lineRule="auto"/>
        <w:ind w:firstLine="0"/>
        <w:jc w:val="left"/>
      </w:pPr>
      <w:r>
        <w:br w:type="page"/>
      </w:r>
    </w:p>
    <w:p w:rsidR="009338E5" w:rsidRDefault="009338E5" w:rsidP="009338E5">
      <w:pPr>
        <w:ind w:firstLine="0"/>
        <w:sectPr w:rsidR="009338E5" w:rsidSect="009338E5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9338E5" w:rsidRDefault="009338E5" w:rsidP="009338E5">
      <w:pPr>
        <w:ind w:firstLine="0"/>
      </w:pPr>
      <w:r>
        <w:lastRenderedPageBreak/>
        <w:t>Таблица 7 – Оценка рисков</w:t>
      </w:r>
    </w:p>
    <w:tbl>
      <w:tblPr>
        <w:tblStyle w:val="ae"/>
        <w:tblW w:w="14596" w:type="dxa"/>
        <w:tblLook w:val="04A0" w:firstRow="1" w:lastRow="0" w:firstColumn="1" w:lastColumn="0" w:noHBand="0" w:noVBand="1"/>
      </w:tblPr>
      <w:tblGrid>
        <w:gridCol w:w="2972"/>
        <w:gridCol w:w="4678"/>
        <w:gridCol w:w="4469"/>
        <w:gridCol w:w="499"/>
        <w:gridCol w:w="542"/>
        <w:gridCol w:w="566"/>
        <w:gridCol w:w="870"/>
      </w:tblGrid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t>Тип ресурса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</w:pPr>
            <w:r w:rsidRPr="00F95EB3">
              <w:t>Угрозы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t>Уязвимости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Ц</m:t>
                </m:r>
              </m:oMath>
            </m:oMathPara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СУ</m:t>
                </m:r>
              </m:oMath>
            </m:oMathPara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ВУ</m:t>
                </m:r>
              </m:oMath>
            </m:oMathPara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Р</m:t>
                </m:r>
              </m:oMath>
            </m:oMathPara>
          </w:p>
        </w:tc>
      </w:tr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Серверы и сетевое оборудование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 xml:space="preserve">Взлом, </w:t>
            </w:r>
            <w:proofErr w:type="spellStart"/>
            <w:r w:rsidRPr="00F95EB3">
              <w:rPr>
                <w:color w:val="0F1115"/>
                <w:shd w:val="clear" w:color="auto" w:fill="FFFFFF"/>
              </w:rPr>
              <w:t>DDoS</w:t>
            </w:r>
            <w:proofErr w:type="spellEnd"/>
            <w:r w:rsidRPr="00F95EB3">
              <w:rPr>
                <w:color w:val="0F1115"/>
                <w:shd w:val="clear" w:color="auto" w:fill="FFFFFF"/>
              </w:rPr>
              <w:t>-атака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Устаревшее ПО, слабая настройка МЭ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4</w:t>
            </w:r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2</w:t>
            </w:r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</w:pPr>
            <w:r w:rsidRPr="00F95EB3">
              <w:t>24(В)</w:t>
            </w:r>
          </w:p>
        </w:tc>
      </w:tr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Рабочие станции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Вирусная атака, фишинг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Отсутствие обновлений, слабые пароли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</w:pPr>
            <w:r w:rsidRPr="00F95EB3">
              <w:t>27(В)</w:t>
            </w:r>
          </w:p>
        </w:tc>
      </w:tr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Исходный код и ПО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Утечка, НСД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Недостаточный контроль доступа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4</w:t>
            </w:r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2</w:t>
            </w:r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</w:pPr>
            <w:r w:rsidRPr="00F95EB3">
              <w:t>24(В)</w:t>
            </w:r>
          </w:p>
        </w:tc>
      </w:tr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Базы данных клиентов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 xml:space="preserve">Утечка </w:t>
            </w:r>
            <w:proofErr w:type="spellStart"/>
            <w:r w:rsidRPr="00F95EB3">
              <w:rPr>
                <w:color w:val="0F1115"/>
                <w:shd w:val="clear" w:color="auto" w:fill="FFFFFF"/>
              </w:rPr>
              <w:t>ПДн</w:t>
            </w:r>
            <w:proofErr w:type="spellEnd"/>
            <w:r w:rsidRPr="00F95EB3">
              <w:rPr>
                <w:color w:val="0F1115"/>
                <w:shd w:val="clear" w:color="auto" w:fill="FFFFFF"/>
              </w:rPr>
              <w:t>, SQL-инъекция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Отсутствие шифрования, слабая аутентификация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4</w:t>
            </w:r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4</w:t>
            </w:r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2</w:t>
            </w:r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</w:pPr>
            <w:r w:rsidRPr="00F95EB3">
              <w:t>32(В)</w:t>
            </w:r>
          </w:p>
        </w:tc>
      </w:tr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Персонал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Социальная инженерия, инсайдер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Недостаточное обучение ИБ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3</w:t>
            </w:r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</w:pPr>
            <w:r w:rsidRPr="00F95EB3">
              <w:t>27(В)</w:t>
            </w:r>
          </w:p>
        </w:tc>
      </w:tr>
      <w:tr w:rsidR="009338E5" w:rsidTr="00E569AD">
        <w:tc>
          <w:tcPr>
            <w:tcW w:w="297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Помещения</w:t>
            </w:r>
          </w:p>
        </w:tc>
        <w:tc>
          <w:tcPr>
            <w:tcW w:w="4678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color w:val="0F1115"/>
                <w:shd w:val="clear" w:color="auto" w:fill="FFFFFF"/>
              </w:rPr>
              <w:t>Несанкционированный доступ</w:t>
            </w:r>
          </w:p>
        </w:tc>
        <w:tc>
          <w:tcPr>
            <w:tcW w:w="446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Отсутствие видеонаблюдения</w:t>
            </w:r>
          </w:p>
        </w:tc>
        <w:tc>
          <w:tcPr>
            <w:tcW w:w="499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2</w:t>
            </w:r>
          </w:p>
        </w:tc>
        <w:tc>
          <w:tcPr>
            <w:tcW w:w="542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2</w:t>
            </w:r>
          </w:p>
        </w:tc>
        <w:tc>
          <w:tcPr>
            <w:tcW w:w="566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2</w:t>
            </w:r>
          </w:p>
        </w:tc>
        <w:tc>
          <w:tcPr>
            <w:tcW w:w="870" w:type="dxa"/>
          </w:tcPr>
          <w:p w:rsidR="009338E5" w:rsidRPr="00F95EB3" w:rsidRDefault="009338E5" w:rsidP="00E569AD">
            <w:pPr>
              <w:ind w:firstLine="0"/>
              <w:rPr>
                <w:lang w:val="en-US"/>
              </w:rPr>
            </w:pPr>
            <w:r w:rsidRPr="00F95EB3">
              <w:rPr>
                <w:lang w:val="en-US"/>
              </w:rPr>
              <w:t>8(</w:t>
            </w:r>
            <w:r w:rsidRPr="00F95EB3">
              <w:t>Н</w:t>
            </w:r>
            <w:r w:rsidRPr="00F95EB3">
              <w:rPr>
                <w:lang w:val="en-US"/>
              </w:rPr>
              <w:t>)</w:t>
            </w:r>
          </w:p>
        </w:tc>
      </w:tr>
    </w:tbl>
    <w:p w:rsidR="009338E5" w:rsidRDefault="009338E5" w:rsidP="009338E5">
      <w:pPr>
        <w:suppressAutoHyphens w:val="0"/>
        <w:spacing w:line="259" w:lineRule="auto"/>
        <w:ind w:firstLine="0"/>
        <w:jc w:val="left"/>
      </w:pPr>
      <w:r>
        <w:br w:type="page"/>
      </w:r>
    </w:p>
    <w:p w:rsidR="009338E5" w:rsidRDefault="009338E5" w:rsidP="009338E5">
      <w:pPr>
        <w:sectPr w:rsidR="009338E5" w:rsidSect="009338E5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9338E5" w:rsidRDefault="009338E5" w:rsidP="009338E5">
      <w:r>
        <w:lastRenderedPageBreak/>
        <w:t>Наиболее высокие риски связаны с использованием оборудования и персоналом – в первую очередь из-за прецедентов внутри компании.</w:t>
      </w:r>
    </w:p>
    <w:p w:rsidR="009338E5" w:rsidRPr="009338E5" w:rsidRDefault="009338E5" w:rsidP="009338E5">
      <w:pPr>
        <w:rPr>
          <w:color w:val="000000" w:themeColor="text1"/>
        </w:rPr>
      </w:pPr>
    </w:p>
    <w:p w:rsidR="009338E5" w:rsidRPr="009338E5" w:rsidRDefault="009338E5" w:rsidP="009338E5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181849070"/>
      <w:r w:rsidRPr="009338E5">
        <w:rPr>
          <w:rFonts w:ascii="Times New Roman" w:hAnsi="Times New Roman" w:cs="Times New Roman"/>
          <w:color w:val="000000" w:themeColor="text1"/>
        </w:rPr>
        <w:t>1.4 Положение о применимости</w:t>
      </w:r>
      <w:bookmarkEnd w:id="5"/>
    </w:p>
    <w:p w:rsidR="009338E5" w:rsidRDefault="009338E5" w:rsidP="009338E5">
      <w:r>
        <w:t>Положение о применимости, составленное на основе оценки рисков в соответствии с приложением А ГОСТ Р ИСО/МЭК 27001–2021, приведено в таблице 8.</w:t>
      </w:r>
    </w:p>
    <w:p w:rsidR="009338E5" w:rsidRDefault="009338E5" w:rsidP="009338E5">
      <w:pPr>
        <w:suppressAutoHyphens w:val="0"/>
        <w:spacing w:line="259" w:lineRule="auto"/>
        <w:ind w:firstLine="0"/>
        <w:jc w:val="left"/>
      </w:pPr>
      <w:r>
        <w:br w:type="page"/>
      </w:r>
    </w:p>
    <w:p w:rsidR="009338E5" w:rsidRDefault="009338E5" w:rsidP="009338E5">
      <w:pPr>
        <w:ind w:firstLine="0"/>
        <w:sectPr w:rsidR="009338E5" w:rsidSect="009338E5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9338E5" w:rsidRDefault="009338E5" w:rsidP="009338E5">
      <w:pPr>
        <w:ind w:firstLine="0"/>
      </w:pPr>
      <w:r>
        <w:lastRenderedPageBreak/>
        <w:t>Таблица 8 – Положение о применимости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3539"/>
        <w:gridCol w:w="4111"/>
        <w:gridCol w:w="1984"/>
        <w:gridCol w:w="4962"/>
      </w:tblGrid>
      <w:tr w:rsidR="009338E5" w:rsidTr="00E569AD">
        <w:trPr>
          <w:trHeight w:val="1193"/>
        </w:trPr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t>№ контроля в соответствии с приложением А ГОСТ Р ИСО/МЭК 27001–2021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t>Название контроля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Применимость контроля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t>Метод реализации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t>А.5.1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t>Политики ИБ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Политика СУИБ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t xml:space="preserve">А.6.2 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t>Мобильные устройства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Политика использования BYOD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A.7.2.2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Обучение ИБ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Программа обучения и тестирования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A.8.2.1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Классификация информации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t>П</w:t>
            </w:r>
            <w:r w:rsidRPr="00F95EB3">
              <w:rPr>
                <w:color w:val="0F1115"/>
                <w:shd w:val="clear" w:color="auto" w:fill="FFFFFF"/>
              </w:rPr>
              <w:t>олитика классификации данных</w:t>
            </w:r>
          </w:p>
          <w:p w:rsidR="009338E5" w:rsidRPr="00F95EB3" w:rsidRDefault="009338E5" w:rsidP="00E569AD">
            <w:pPr>
              <w:ind w:firstLine="0"/>
            </w:pP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A.9.1.1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Политика контроля доступа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Процедура управления доступом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A.12.2.1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Защита от вредоносного ПО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Антивирусная защита, регулярное обновление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A.13.2.1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Передача данных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Шифрование, VPN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A.14.2.1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Безопасная разработка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Стандарт безопасной разработки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A.16.1.1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Управление инцидентами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Процедура реагирования на инциденты</w:t>
            </w:r>
            <w:r w:rsidRPr="00F95EB3">
              <w:t xml:space="preserve"> 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A.17.1.1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Планирование непрерывности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План обеспечения непрерывности бизнеса</w:t>
            </w:r>
          </w:p>
        </w:tc>
      </w:tr>
      <w:tr w:rsidR="009338E5" w:rsidTr="00E569AD">
        <w:tc>
          <w:tcPr>
            <w:tcW w:w="3539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A.18.1.1</w:t>
            </w:r>
          </w:p>
        </w:tc>
        <w:tc>
          <w:tcPr>
            <w:tcW w:w="4111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Соответствие законодательству</w:t>
            </w:r>
          </w:p>
        </w:tc>
        <w:tc>
          <w:tcPr>
            <w:tcW w:w="1984" w:type="dxa"/>
          </w:tcPr>
          <w:p w:rsidR="009338E5" w:rsidRPr="00F95EB3" w:rsidRDefault="009338E5" w:rsidP="00E569AD">
            <w:pPr>
              <w:ind w:firstLine="0"/>
            </w:pPr>
            <w:r w:rsidRPr="00F95EB3">
              <w:t>Да</w:t>
            </w:r>
          </w:p>
        </w:tc>
        <w:tc>
          <w:tcPr>
            <w:tcW w:w="4962" w:type="dxa"/>
          </w:tcPr>
          <w:p w:rsidR="009338E5" w:rsidRPr="00F95EB3" w:rsidRDefault="009338E5" w:rsidP="00E569AD">
            <w:pPr>
              <w:ind w:firstLine="0"/>
            </w:pPr>
            <w:r w:rsidRPr="00F95EB3">
              <w:rPr>
                <w:color w:val="0F1115"/>
                <w:shd w:val="clear" w:color="auto" w:fill="FFFFFF"/>
              </w:rPr>
              <w:t>Внутренний аудит, регламенты</w:t>
            </w:r>
          </w:p>
        </w:tc>
      </w:tr>
    </w:tbl>
    <w:p w:rsidR="009338E5" w:rsidRDefault="009338E5" w:rsidP="009338E5">
      <w:pPr>
        <w:ind w:firstLine="0"/>
      </w:pPr>
    </w:p>
    <w:p w:rsidR="009338E5" w:rsidRPr="009338E5" w:rsidRDefault="009338E5" w:rsidP="009338E5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_Toc181849071"/>
      <w:r w:rsidRPr="009338E5">
        <w:rPr>
          <w:rFonts w:ascii="Times New Roman" w:hAnsi="Times New Roman" w:cs="Times New Roman"/>
          <w:color w:val="000000" w:themeColor="text1"/>
        </w:rPr>
        <w:lastRenderedPageBreak/>
        <w:t>1.5 План устранения рисков</w:t>
      </w:r>
      <w:bookmarkEnd w:id="6"/>
    </w:p>
    <w:p w:rsidR="009338E5" w:rsidRDefault="009338E5" w:rsidP="009338E5">
      <w:r>
        <w:t xml:space="preserve">План устранения рисков </w:t>
      </w:r>
      <w:r w:rsidRPr="00C90926">
        <w:rPr>
          <w:rStyle w:val="af"/>
          <w:rFonts w:eastAsiaTheme="majorEastAsia"/>
          <w:color w:val="000000" w:themeColor="text1"/>
        </w:rPr>
        <w:t>ООО "</w:t>
      </w:r>
      <w:proofErr w:type="spellStart"/>
      <w:r w:rsidRPr="00C90926">
        <w:rPr>
          <w:rStyle w:val="af"/>
          <w:rFonts w:eastAsiaTheme="majorEastAsia"/>
          <w:color w:val="000000" w:themeColor="text1"/>
        </w:rPr>
        <w:t>КиберПротектор</w:t>
      </w:r>
      <w:proofErr w:type="spellEnd"/>
      <w:r w:rsidRPr="00C90926">
        <w:rPr>
          <w:rStyle w:val="af"/>
          <w:rFonts w:eastAsiaTheme="majorEastAsia"/>
          <w:color w:val="000000" w:themeColor="text1"/>
        </w:rPr>
        <w:t>"</w:t>
      </w:r>
      <w:r>
        <w:rPr>
          <w:rStyle w:val="af"/>
          <w:color w:val="000000" w:themeColor="text1"/>
        </w:rPr>
        <w:t xml:space="preserve">, </w:t>
      </w:r>
      <w:r>
        <w:t>разработанный на основе положения о применимости, приведен в таблице 9.</w:t>
      </w:r>
    </w:p>
    <w:p w:rsidR="009338E5" w:rsidRDefault="009338E5" w:rsidP="009338E5">
      <w:pPr>
        <w:ind w:firstLine="0"/>
      </w:pPr>
      <w:r>
        <w:t>Таблица 9 – План устранения рисков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1882"/>
        <w:gridCol w:w="902"/>
        <w:gridCol w:w="1747"/>
        <w:gridCol w:w="5387"/>
        <w:gridCol w:w="709"/>
        <w:gridCol w:w="1701"/>
        <w:gridCol w:w="2409"/>
      </w:tblGrid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t>Тип ресурса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Р</m:t>
                </m:r>
              </m:oMath>
            </m:oMathPara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ПР</m:t>
                </m:r>
              </m:oMath>
            </m:oMathPara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t>Дополнительные меры противодействия угрозам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ОР</m:t>
                </m:r>
              </m:oMath>
            </m:oMathPara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Срок реализации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</w:pPr>
            <w:r w:rsidRPr="004A4EC7">
              <w:t>Ответственный</w:t>
            </w:r>
          </w:p>
        </w:tc>
      </w:tr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Серверы и сетевое оборудование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w:r w:rsidRPr="004A4EC7">
              <w:t>24</w:t>
            </w:r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Обновление ПО, настройка МЭ, сегментация сети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3 мес.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Сетевой администратор</w:t>
            </w:r>
          </w:p>
        </w:tc>
      </w:tr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Рабочие станции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w:r w:rsidRPr="004A4EC7">
              <w:t>27</w:t>
            </w:r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Внедрение EDR, обучение сотрудников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w:r w:rsidRPr="004A4EC7">
              <w:t>15</w:t>
            </w:r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6 мес.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Служба ИБ</w:t>
            </w:r>
          </w:p>
        </w:tc>
      </w:tr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Исходный код и ПО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w:r w:rsidRPr="004A4EC7">
              <w:t>24</w:t>
            </w:r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Двухфакторная аутентификация, контроль доступа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3 мес.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Отдел разработки</w:t>
            </w:r>
          </w:p>
        </w:tc>
      </w:tr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Базы данных клиентов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w:r w:rsidRPr="004A4EC7">
              <w:t>32</w:t>
            </w:r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Шифрование данных, мониторинг запросов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w:r w:rsidRPr="004A4EC7">
              <w:t>20</w:t>
            </w:r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6 мес.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  <w:rPr>
                <w:lang w:val="en-US"/>
              </w:rPr>
            </w:pPr>
            <w:r w:rsidRPr="004A4EC7">
              <w:rPr>
                <w:color w:val="0F1115"/>
                <w:shd w:val="clear" w:color="auto" w:fill="FFFFFF"/>
              </w:rPr>
              <w:t>Администратор БД</w:t>
            </w:r>
          </w:p>
        </w:tc>
      </w:tr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Персонал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w:r w:rsidRPr="004A4EC7">
              <w:t>27</w:t>
            </w:r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w:r w:rsidRPr="004A4EC7">
              <w:t>12</w:t>
            </w:r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Регулярное обучение, тестирование на фишинг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w:r w:rsidRPr="004A4EC7">
              <w:t>15</w:t>
            </w:r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1 год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HR, служба ИБ</w:t>
            </w:r>
          </w:p>
        </w:tc>
      </w:tr>
      <w:tr w:rsidR="009338E5" w:rsidTr="009338E5">
        <w:tc>
          <w:tcPr>
            <w:tcW w:w="1882" w:type="dxa"/>
          </w:tcPr>
          <w:p w:rsidR="009338E5" w:rsidRPr="004A4EC7" w:rsidRDefault="009338E5" w:rsidP="00E569AD">
            <w:pPr>
              <w:ind w:firstLine="0"/>
            </w:pPr>
            <w:r w:rsidRPr="004A4EC7">
              <w:rPr>
                <w:color w:val="0F1115"/>
                <w:shd w:val="clear" w:color="auto" w:fill="FFFFFF"/>
              </w:rPr>
              <w:t>Помещения</w:t>
            </w:r>
          </w:p>
        </w:tc>
        <w:tc>
          <w:tcPr>
            <w:tcW w:w="902" w:type="dxa"/>
          </w:tcPr>
          <w:p w:rsidR="009338E5" w:rsidRPr="004A4EC7" w:rsidRDefault="009338E5" w:rsidP="00E569AD">
            <w:pPr>
              <w:ind w:firstLine="0"/>
            </w:pPr>
            <w:r w:rsidRPr="004A4EC7">
              <w:t>8</w:t>
            </w:r>
          </w:p>
        </w:tc>
        <w:tc>
          <w:tcPr>
            <w:tcW w:w="1747" w:type="dxa"/>
          </w:tcPr>
          <w:p w:rsidR="009338E5" w:rsidRPr="004A4EC7" w:rsidRDefault="009338E5" w:rsidP="00E569AD">
            <w:pPr>
              <w:ind w:firstLine="0"/>
            </w:pPr>
            <w:r w:rsidRPr="004A4EC7">
              <w:t>8</w:t>
            </w:r>
          </w:p>
        </w:tc>
        <w:tc>
          <w:tcPr>
            <w:tcW w:w="5387" w:type="dxa"/>
          </w:tcPr>
          <w:p w:rsidR="009338E5" w:rsidRPr="004A4EC7" w:rsidRDefault="009338E5" w:rsidP="00E569AD">
            <w:pPr>
              <w:ind w:firstLine="0"/>
            </w:pPr>
            <w:r w:rsidRPr="004A4EC7">
              <w:t>-</w:t>
            </w:r>
          </w:p>
        </w:tc>
        <w:tc>
          <w:tcPr>
            <w:tcW w:w="709" w:type="dxa"/>
          </w:tcPr>
          <w:p w:rsidR="009338E5" w:rsidRPr="004A4EC7" w:rsidRDefault="009338E5" w:rsidP="00E569AD">
            <w:pPr>
              <w:ind w:firstLine="0"/>
            </w:pPr>
            <w:r w:rsidRPr="004A4EC7">
              <w:t>0</w:t>
            </w:r>
          </w:p>
        </w:tc>
        <w:tc>
          <w:tcPr>
            <w:tcW w:w="1701" w:type="dxa"/>
          </w:tcPr>
          <w:p w:rsidR="009338E5" w:rsidRPr="004A4EC7" w:rsidRDefault="009338E5" w:rsidP="00E569AD">
            <w:pPr>
              <w:ind w:firstLine="0"/>
            </w:pPr>
            <w:r w:rsidRPr="004A4EC7">
              <w:t>-</w:t>
            </w:r>
          </w:p>
        </w:tc>
        <w:tc>
          <w:tcPr>
            <w:tcW w:w="2409" w:type="dxa"/>
          </w:tcPr>
          <w:p w:rsidR="009338E5" w:rsidRPr="004A4EC7" w:rsidRDefault="009338E5" w:rsidP="00E569AD">
            <w:pPr>
              <w:ind w:firstLine="0"/>
            </w:pPr>
            <w:r w:rsidRPr="004A4EC7">
              <w:t>-</w:t>
            </w:r>
          </w:p>
        </w:tc>
      </w:tr>
    </w:tbl>
    <w:p w:rsidR="009338E5" w:rsidRDefault="009338E5" w:rsidP="009338E5">
      <w:pPr>
        <w:ind w:firstLine="0"/>
        <w:sectPr w:rsidR="009338E5" w:rsidSect="009338E5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9338E5" w:rsidRDefault="009338E5" w:rsidP="009338E5">
      <w:pPr>
        <w:ind w:firstLine="0"/>
      </w:pPr>
      <w:r>
        <w:lastRenderedPageBreak/>
        <w:t>Остаточный уровень риска (</w:t>
      </w:r>
      <m:oMath>
        <m:r>
          <w:rPr>
            <w:rFonts w:ascii="Cambria Math" w:hAnsi="Cambria Math"/>
          </w:rPr>
          <m:t>ОР</m:t>
        </m:r>
      </m:oMath>
      <w:r>
        <w:t>) рассчитывается по формуле (2)</w:t>
      </w:r>
      <w:r w:rsidRPr="00A56A49">
        <w:t>:</w:t>
      </w:r>
    </w:p>
    <w:p w:rsidR="009338E5" w:rsidRDefault="009338E5" w:rsidP="009338E5">
      <w:pPr>
        <w:ind w:firstLine="0"/>
        <w:jc w:val="center"/>
      </w:pPr>
      <m:oMath>
        <m:r>
          <w:rPr>
            <w:rFonts w:ascii="Cambria Math" w:hAnsi="Cambria Math"/>
          </w:rPr>
          <m:t>ОР=Р-ПР</m:t>
        </m:r>
      </m:oMath>
      <w:r>
        <w:t xml:space="preserve"> (2)</w:t>
      </w:r>
    </w:p>
    <w:p w:rsidR="009338E5" w:rsidRDefault="009338E5" w:rsidP="009338E5"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>Р</m:t>
        </m:r>
      </m:oMath>
      <w:r>
        <w:t xml:space="preserve"> – исходный уровень риска, </w:t>
      </w:r>
      <m:oMath>
        <m:r>
          <w:rPr>
            <w:rFonts w:ascii="Cambria Math" w:hAnsi="Cambria Math"/>
          </w:rPr>
          <m:t>ПР</m:t>
        </m:r>
      </m:oMath>
      <w:r>
        <w:t xml:space="preserve"> – приемлемый уровень риска.</w:t>
      </w:r>
    </w:p>
    <w:p w:rsidR="009338E5" w:rsidRDefault="009338E5"/>
    <w:sectPr w:rsidR="00933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1C"/>
    <w:multiLevelType w:val="hybridMultilevel"/>
    <w:tmpl w:val="12886858"/>
    <w:lvl w:ilvl="0" w:tplc="25F0B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717B0"/>
    <w:multiLevelType w:val="multilevel"/>
    <w:tmpl w:val="EDE4F8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num w:numId="1" w16cid:durableId="577132155">
    <w:abstractNumId w:val="0"/>
  </w:num>
  <w:num w:numId="2" w16cid:durableId="10836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E5"/>
    <w:rsid w:val="001A59A8"/>
    <w:rsid w:val="009338E5"/>
    <w:rsid w:val="00CD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675574"/>
  <w15:chartTrackingRefBased/>
  <w15:docId w15:val="{CF85C397-1864-7348-A2BC-4B44A33D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8E5"/>
    <w:pPr>
      <w:suppressAutoHyphens/>
      <w:spacing w:line="360" w:lineRule="auto"/>
      <w:ind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8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3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8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8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8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8E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338E5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38E5"/>
    <w:pPr>
      <w:spacing w:after="100"/>
    </w:pPr>
  </w:style>
  <w:style w:type="character" w:styleId="ad">
    <w:name w:val="Hyperlink"/>
    <w:basedOn w:val="a0"/>
    <w:uiPriority w:val="99"/>
    <w:unhideWhenUsed/>
    <w:rsid w:val="009338E5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9338E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9338E5"/>
    <w:pPr>
      <w:spacing w:after="100"/>
      <w:ind w:left="280"/>
    </w:pPr>
  </w:style>
  <w:style w:type="character" w:customStyle="1" w:styleId="apple-converted-space">
    <w:name w:val="apple-converted-space"/>
    <w:basedOn w:val="a0"/>
    <w:rsid w:val="009338E5"/>
  </w:style>
  <w:style w:type="character" w:styleId="af">
    <w:name w:val="Strong"/>
    <w:basedOn w:val="a0"/>
    <w:uiPriority w:val="22"/>
    <w:qFormat/>
    <w:rsid w:val="00933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Филимонов</dc:creator>
  <cp:keywords/>
  <dc:description/>
  <cp:lastModifiedBy>Степан Филимонов</cp:lastModifiedBy>
  <cp:revision>2</cp:revision>
  <dcterms:created xsi:type="dcterms:W3CDTF">2025-10-15T20:36:00Z</dcterms:created>
  <dcterms:modified xsi:type="dcterms:W3CDTF">2025-10-15T20:38:00Z</dcterms:modified>
</cp:coreProperties>
</file>