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jc w:val="center"/>
      </w:pPr>
      <w:r>
        <w:t>Московский государственный технический университет им. Н.Э. Баумана</w:t>
      </w:r>
    </w:p>
    <w:p>
      <w:pPr>
        <w:pStyle w:val="8"/>
      </w:pPr>
      <w:r>
        <w:t>Факультет «Радиоэлектроника и лазерная техника (РЛ)»</w:t>
      </w:r>
    </w:p>
    <w:p>
      <w:pPr>
        <w:pStyle w:val="8"/>
        <w:spacing w:after="0"/>
      </w:pPr>
      <w:r>
        <w:t>Кафедра «Технология приборостроения (РЛ6)»</w:t>
      </w:r>
    </w:p>
    <w:p>
      <w:pPr>
        <w:pStyle w:val="8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en-US"/>
        </w:rPr>
      </w:pPr>
      <w:r>
        <w:rPr>
          <w:rFonts w:hint="default"/>
          <w:lang w:val="ru-RU"/>
        </w:rPr>
        <w:t xml:space="preserve">Домашняя работа </w:t>
      </w:r>
      <w:r>
        <w:t>№</w:t>
      </w:r>
      <w:r>
        <w:rPr>
          <w:rFonts w:hint="default"/>
          <w:lang w:val="en-US"/>
        </w:rPr>
        <w:t>2</w:t>
      </w:r>
    </w:p>
    <w:p>
      <w:pPr>
        <w:pStyle w:val="8"/>
      </w:pPr>
      <w:r>
        <w:t>по дисциплине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Устройства генерирования и формирования сигналов</w:t>
      </w:r>
      <w:r>
        <w:t>»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8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8"/>
      </w:pPr>
    </w:p>
    <w:p>
      <w:pPr>
        <w:pStyle w:val="8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</w:pPr>
    </w:p>
    <w:p>
      <w:pPr>
        <w:pStyle w:val="8"/>
      </w:pPr>
    </w:p>
    <w:p>
      <w:pPr>
        <w:pStyle w:val="8"/>
      </w:pPr>
      <w:r>
        <w:t>Москва, 2023</w:t>
      </w:r>
    </w:p>
    <w:p>
      <w:pPr>
        <w:pStyle w:val="5"/>
        <w:keepNext w:val="0"/>
        <w:keepLines w:val="0"/>
        <w:widowControl/>
        <w:suppressLineNumbers w:val="0"/>
        <w:rPr>
          <w:rFonts w:hint="default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eastAsiaTheme="minorEastAsia"/>
          <w:i/>
          <w:iCs/>
          <w:sz w:val="28"/>
          <w:szCs w:val="28"/>
          <w:lang w:val="ru-RU"/>
        </w:rPr>
        <w:tab/>
      </w:r>
      <w:r>
        <w:rPr>
          <w:rFonts w:hint="default" w:eastAsiaTheme="minorEastAsia"/>
          <w:i w:val="0"/>
          <w:iCs w:val="0"/>
          <w:sz w:val="28"/>
          <w:szCs w:val="28"/>
          <w:lang w:val="ru-RU"/>
        </w:rPr>
        <w:t>Цель работы: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NewRomanPSMT" w:hAnsi="TimesNewRomanPSMT" w:eastAsia="TimesNewRomanPSMT"/>
          <w:color w:val="000000"/>
          <w:sz w:val="28"/>
          <w:szCs w:val="24"/>
        </w:rPr>
        <w:t>Изучение физических принципов построения частотных детекторов, особенностей реализации и технических характеристик дробного детектора, машинное моделирование дробного детектора на основе принципиальной схемы в</w:t>
      </w:r>
      <w:r>
        <w:rPr>
          <w:rFonts w:hint="default" w:ascii="TimesNewRomanPSMT" w:hAnsi="TimesNewRomanPSMT" w:eastAsia="TimesNewRomanPSMT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NewRomanPSMT" w:hAnsi="TimesNewRomanPSMT" w:eastAsia="TimesNewRomanPSMT"/>
          <w:color w:val="000000"/>
          <w:sz w:val="28"/>
          <w:szCs w:val="24"/>
        </w:rPr>
        <w:t>среде Micro-Cap, изучение технических особенностей настройки и эксплуатации и определение его основных технических характеристик с использованием</w:t>
      </w:r>
      <w:r>
        <w:rPr>
          <w:rFonts w:hint="default" w:ascii="TimesNewRomanPSMT" w:hAnsi="TimesNewRomanPSMT" w:eastAsia="TimesNewRomanPSMT"/>
          <w:color w:val="000000"/>
          <w:sz w:val="28"/>
          <w:szCs w:val="24"/>
          <w:lang w:val="en-US"/>
        </w:rPr>
        <w:t xml:space="preserve"> </w:t>
      </w:r>
      <w:r>
        <w:rPr>
          <w:rFonts w:hint="default" w:ascii="TimesNewRomanPSMT" w:hAnsi="TimesNewRomanPSMT" w:eastAsia="TimesNewRomanPSMT"/>
          <w:color w:val="000000"/>
          <w:sz w:val="28"/>
          <w:szCs w:val="24"/>
        </w:rPr>
        <w:t>системы схемотехнического моделирования Micro-Cap.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Ход работы: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По заданию первым действием собираем схему</w:t>
      </w:r>
      <w:r>
        <w:rPr>
          <w:rFonts w:hint="default" w:eastAsiaTheme="minorEastAsia"/>
          <w:i w:val="0"/>
          <w:iCs w:val="0"/>
          <w:lang w:val="en-US"/>
        </w:rPr>
        <w:t>(</w:t>
      </w:r>
      <w:r>
        <w:rPr>
          <w:rFonts w:hint="default" w:eastAsiaTheme="minorEastAsia"/>
          <w:i w:val="0"/>
          <w:iCs w:val="0"/>
          <w:lang w:val="ru-RU"/>
        </w:rPr>
        <w:t>транзистор должен быть проинвертирован, ниже будет исправленная схема</w:t>
      </w:r>
      <w:r>
        <w:rPr>
          <w:rFonts w:hint="default" w:eastAsiaTheme="minorEastAsia"/>
          <w:i w:val="0"/>
          <w:iCs w:val="0"/>
          <w:lang w:val="en-US"/>
        </w:rPr>
        <w:t>)</w:t>
      </w:r>
      <w:r>
        <w:rPr>
          <w:rFonts w:hint="default" w:eastAsiaTheme="minorEastAsia"/>
          <w:i w:val="0"/>
          <w:iCs w:val="0"/>
          <w:lang w:val="ru-RU"/>
        </w:rPr>
        <w:t>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lang w:val="en-US"/>
        </w:rPr>
        <w:drawing>
          <wp:inline distT="0" distB="0" distL="114300" distR="114300">
            <wp:extent cx="5328920" cy="2491740"/>
            <wp:effectExtent l="0" t="0" r="24130" b="22860"/>
            <wp:docPr id="820962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62337" name="Рисунок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А так же параметры транзистора и диода: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843270" cy="3439795"/>
            <wp:effectExtent l="0" t="0" r="5080" b="8255"/>
            <wp:docPr id="7" name="Изображение 7" descr="Снимок экрана 2023-11-14 в 17.5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3-11-14 в 17.51.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8995" cy="3544570"/>
            <wp:effectExtent l="0" t="0" r="5080" b="8255"/>
            <wp:docPr id="9" name="Изображение 9" descr="Снимок экрана 2023-11-14 в 17.49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3-11-14 в 17.49.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Перейдем к выполнению пункта 2.2.1, построим график </w:t>
      </w:r>
      <w:r>
        <w:rPr>
          <w:rFonts w:ascii="Times New Roman" w:hAnsi="Times New Roman" w:cs="Times New Roman"/>
          <w:sz w:val="28"/>
          <w:szCs w:val="28"/>
        </w:rPr>
        <w:t>АЧХ каскада УПЧ без влияния детектора</w:t>
      </w:r>
      <w:r>
        <w:rPr>
          <w:rFonts w:hint="default" w:eastAsiaTheme="minorEastAsia"/>
          <w:i w:val="0"/>
          <w:iCs w:val="0"/>
          <w:lang w:val="ru-RU"/>
        </w:rPr>
        <w:t>:</w:t>
      </w:r>
    </w:p>
    <w:p>
      <w:pPr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026025" cy="3829050"/>
            <wp:effectExtent l="0" t="0" r="3175" b="0"/>
            <wp:docPr id="627976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76061" name="Рисунок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рисунка, резонансная частота отлична от 10,7 Влияние контура детектора сказывается появлением выброса на АЧХ первичного контура. Разностное напряжение в узлах 8 и 10 (V(8,10)) определяет резонансную характеристику вторичного контура.</w:t>
      </w:r>
    </w:p>
    <w:p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Вычислим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Stepping</w:t>
      </w:r>
      <w:r>
        <w:rPr>
          <w:rFonts w:ascii="Times New Roman" w:hAnsi="Times New Roman" w:cs="Times New Roman"/>
          <w:sz w:val="28"/>
          <w:szCs w:val="28"/>
        </w:rPr>
        <w:t xml:space="preserve"> уточненное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1. При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</w:rPr>
        <w:t>1 = 2.59 мкФ, резонансная частота УПЧ каскада будет верна с погрешностью в 5кГц, что приемлемо:</w:t>
      </w:r>
    </w:p>
    <w:p>
      <w:pPr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6131560" cy="4667250"/>
            <wp:effectExtent l="0" t="0" r="2540" b="0"/>
            <wp:docPr id="701361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61671" name="Рисунок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hint="default"/>
          <w:lang w:val="ru-RU"/>
        </w:rPr>
      </w:pPr>
      <w:r>
        <w:rPr>
          <w:lang w:val="ru-RU"/>
        </w:rPr>
        <w:t>Выполним</w:t>
      </w:r>
      <w:r>
        <w:rPr>
          <w:rFonts w:hint="default"/>
          <w:lang w:val="ru-RU"/>
        </w:rPr>
        <w:t xml:space="preserve"> задание 2.2.2, построив </w:t>
      </w:r>
      <w:r>
        <w:rPr>
          <w:rFonts w:ascii="Times New Roman" w:hAnsi="Times New Roman" w:cs="Times New Roman"/>
          <w:sz w:val="28"/>
          <w:szCs w:val="28"/>
        </w:rPr>
        <w:t>АЧХ и ФЧХ на выходных зажимах фазосдвигающего трансформатора</w:t>
      </w:r>
      <w:r>
        <w:rPr>
          <w:rFonts w:hint="default"/>
          <w:lang w:val="ru-RU"/>
        </w:rPr>
        <w:t>:</w:t>
      </w:r>
    </w:p>
    <w:p>
      <w:pPr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464175" cy="3998595"/>
            <wp:effectExtent l="0" t="0" r="3175" b="1905"/>
            <wp:docPr id="711122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2756" name="Рисунок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ru-RU"/>
        </w:rPr>
      </w:pPr>
      <w:r>
        <w:rPr>
          <w:lang w:val="ru-RU"/>
        </w:rPr>
        <w:t>Построим</w:t>
      </w:r>
      <w:r>
        <w:rPr>
          <w:rFonts w:hint="default"/>
          <w:lang w:val="ru-RU"/>
        </w:rPr>
        <w:t xml:space="preserve"> график для задания 2.2.3, где </w:t>
      </w:r>
      <w:r>
        <w:rPr>
          <w:rFonts w:ascii="Times New Roman" w:hAnsi="Times New Roman" w:cs="Times New Roman"/>
          <w:sz w:val="28"/>
          <w:szCs w:val="28"/>
        </w:rPr>
        <w:t>АЧХ нагруженного каскада усилителя промежуточной частоты (УПЧ) для случаев расстроенного и настроенного контура ЧД</w:t>
      </w:r>
      <w:r>
        <w:rPr>
          <w:rFonts w:hint="default"/>
          <w:lang w:val="ru-RU"/>
        </w:rPr>
        <w:t>:</w:t>
      </w:r>
    </w:p>
    <w:p>
      <w:pPr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135245" cy="3430270"/>
            <wp:effectExtent l="0" t="0" r="8255" b="8255"/>
            <wp:docPr id="112677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74335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 w:cs="Times New Roman"/>
          <w:sz w:val="28"/>
          <w:szCs w:val="28"/>
          <w:lang w:val="ru-RU"/>
        </w:rPr>
      </w:pPr>
      <w:r>
        <w:rPr>
          <w:rFonts w:hint="default"/>
          <w:lang w:val="ru-RU"/>
        </w:rPr>
        <w:t>Задание 2.2.4, в котором ф</w:t>
      </w:r>
      <w:r>
        <w:rPr>
          <w:rFonts w:ascii="Times New Roman" w:hAnsi="Times New Roman" w:cs="Times New Roman"/>
          <w:sz w:val="28"/>
          <w:szCs w:val="28"/>
        </w:rPr>
        <w:t>орма напряжения на коллекторе транзистора каскада УПЧ и на нагрузке детектора при воздействии на входе частотно</w:t>
      </w:r>
      <w:r>
        <w:rPr>
          <w:rFonts w:hint="default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модулированного (ЧМ) сигнала</w:t>
      </w:r>
      <w:r>
        <w:rPr>
          <w:rFonts w:hint="default" w:cs="Times New Roman"/>
          <w:sz w:val="28"/>
          <w:szCs w:val="28"/>
          <w:lang w:val="ru-RU"/>
        </w:rPr>
        <w:t>:</w:t>
      </w:r>
    </w:p>
    <w:p>
      <w:pPr>
        <w:ind w:firstLine="0"/>
        <w:jc w:val="center"/>
        <w:rPr>
          <w:lang w:val="en-US"/>
        </w:rPr>
      </w:pPr>
      <w:r>
        <w:rPr>
          <w:lang w:val="en-US"/>
        </w:rPr>
        <w:drawing>
          <wp:inline distT="0" distB="0" distL="0" distR="0">
            <wp:extent cx="5220970" cy="3734435"/>
            <wp:effectExtent l="0" t="0" r="8255" b="8890"/>
            <wp:docPr id="37116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4346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rPr>
          <w:rFonts w:hint="default"/>
          <w:lang w:val="ru-RU"/>
        </w:rPr>
      </w:pPr>
      <w:r>
        <w:rPr>
          <w:lang w:val="ru-RU"/>
        </w:rPr>
        <w:t>Выразим</w:t>
      </w:r>
      <w:r>
        <w:rPr>
          <w:rFonts w:hint="default"/>
          <w:lang w:val="ru-RU"/>
        </w:rPr>
        <w:t xml:space="preserve"> спектр амплитуд: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lang w:val="en-US"/>
        </w:rPr>
        <w:drawing>
          <wp:inline distT="0" distB="0" distL="114300" distR="114300">
            <wp:extent cx="5114925" cy="3870960"/>
            <wp:effectExtent l="0" t="0" r="0" b="5715"/>
            <wp:docPr id="903613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3525" name="Рисунок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2.2.2, 2.2.3, 2.2.4 являются данные: </w:t>
      </w:r>
    </w:p>
    <w:tbl>
      <w:tblPr>
        <w:tblStyle w:val="6"/>
        <w:tblW w:w="10528" w:type="dxa"/>
        <w:tblInd w:w="-5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7"/>
        <w:gridCol w:w="1597"/>
        <w:gridCol w:w="1329"/>
        <w:gridCol w:w="1467"/>
        <w:gridCol w:w="1761"/>
        <w:gridCol w:w="2016"/>
        <w:gridCol w:w="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rPr>
                <w:lang w:val="en-US"/>
              </w:rPr>
              <w:t xml:space="preserve">L2, </w:t>
            </w:r>
            <w:r>
              <w:t>мкФ</w:t>
            </w:r>
          </w:p>
        </w:tc>
        <w:tc>
          <w:tcPr>
            <w:tcW w:w="159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rPr>
                <w:lang w:val="en-US"/>
              </w:rPr>
              <w:t>fp</w:t>
            </w:r>
            <w:r>
              <w:t>, МГц</w:t>
            </w:r>
          </w:p>
        </w:tc>
        <w:tc>
          <w:tcPr>
            <w:tcW w:w="1329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Ph(f = fp)</w:t>
            </w:r>
          </w:p>
        </w:tc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fcp</w:t>
            </w:r>
            <w:r>
              <w:t>, МГц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Ph(f = fcp)</w:t>
            </w:r>
          </w:p>
        </w:tc>
        <w:tc>
          <w:tcPr>
            <w:tcW w:w="2016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t>П</w:t>
            </w:r>
          </w:p>
        </w:tc>
        <w:tc>
          <w:tcPr>
            <w:tcW w:w="89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Kr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1.64</w:t>
            </w:r>
          </w:p>
        </w:tc>
        <w:tc>
          <w:tcPr>
            <w:tcW w:w="159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10.760</w:t>
            </w:r>
          </w:p>
        </w:tc>
        <w:tc>
          <w:tcPr>
            <w:tcW w:w="1329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-319,342</w:t>
            </w:r>
          </w:p>
        </w:tc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10.73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-301,062</w:t>
            </w:r>
          </w:p>
        </w:tc>
        <w:tc>
          <w:tcPr>
            <w:tcW w:w="2016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7.308-13.218</w:t>
            </w:r>
          </w:p>
        </w:tc>
        <w:tc>
          <w:tcPr>
            <w:tcW w:w="89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4.6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1.658</w:t>
            </w:r>
          </w:p>
        </w:tc>
        <w:tc>
          <w:tcPr>
            <w:tcW w:w="159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10.7</w:t>
            </w:r>
          </w:p>
        </w:tc>
        <w:tc>
          <w:tcPr>
            <w:tcW w:w="1329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-317,804</w:t>
            </w:r>
          </w:p>
        </w:tc>
        <w:tc>
          <w:tcPr>
            <w:tcW w:w="1467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10,67</w:t>
            </w:r>
          </w:p>
        </w:tc>
        <w:tc>
          <w:tcPr>
            <w:tcW w:w="176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-300,69</w:t>
            </w:r>
          </w:p>
        </w:tc>
        <w:tc>
          <w:tcPr>
            <w:tcW w:w="2016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7.310-13.205</w:t>
            </w:r>
          </w:p>
        </w:tc>
        <w:tc>
          <w:tcPr>
            <w:tcW w:w="891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7.65</w:t>
            </w:r>
          </w:p>
        </w:tc>
      </w:tr>
    </w:tbl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jc w:val="both"/>
        <w:rPr>
          <w:rFonts w:hint="default" w:cs="Times New Roman"/>
          <w:sz w:val="28"/>
          <w:szCs w:val="28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Задания 2.2.5 и 2.2.6 схожи между собой, в них а</w:t>
      </w:r>
      <w:r>
        <w:rPr>
          <w:rFonts w:ascii="Times New Roman" w:hAnsi="Times New Roman" w:cs="Times New Roman"/>
          <w:sz w:val="28"/>
          <w:szCs w:val="28"/>
        </w:rPr>
        <w:t>мплитуда выходного напряжения</w:t>
      </w:r>
      <w:r>
        <w:rPr>
          <w:rFonts w:hint="default" w:cs="Times New Roman"/>
          <w:sz w:val="28"/>
          <w:szCs w:val="28"/>
          <w:lang w:val="ru-RU"/>
        </w:rPr>
        <w:t>: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172075" cy="3731260"/>
            <wp:effectExtent l="0" t="0" r="0" b="2540"/>
            <wp:docPr id="464562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2685" name="Рисунок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амплитуды выходного напряжения и коэффициента гармоник от величины коэффициента связи согласующей индуктивности и катушки контура каскада УПЧ и характеристика подавления амплитудной модуляции:</w:t>
      </w:r>
    </w:p>
    <w:tbl>
      <w:tblPr>
        <w:tblStyle w:val="6"/>
        <w:tblW w:w="10828" w:type="dxa"/>
        <w:tblInd w:w="-10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03"/>
        <w:gridCol w:w="3233"/>
        <w:gridCol w:w="35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00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Изменяющийся параметр</w:t>
            </w: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Значение параметра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Амплитуда вых. напряжения, мВ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restart"/>
            <w:vAlign w:val="center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t xml:space="preserve">Коэффициент связи </w:t>
            </w:r>
            <w:r>
              <w:rPr>
                <w:lang w:val="en-US"/>
              </w:rPr>
              <w:t>L1 – L4</w:t>
            </w: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0.99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  <w:rPr>
                <w:lang w:val="en-US"/>
              </w:rPr>
            </w:pPr>
            <w:r>
              <w:t>14.11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0.9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12.85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0.8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  <w:tcBorders>
              <w:bottom w:val="single" w:color="auto" w:sz="18" w:space="0"/>
            </w:tcBorders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3233" w:type="dxa"/>
            <w:tcBorders>
              <w:bottom w:val="single" w:color="auto" w:sz="18" w:space="0"/>
            </w:tcBorders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0.7</w:t>
            </w:r>
          </w:p>
        </w:tc>
        <w:tc>
          <w:tcPr>
            <w:tcW w:w="3592" w:type="dxa"/>
            <w:tcBorders>
              <w:bottom w:val="single" w:color="auto" w:sz="18" w:space="0"/>
            </w:tcBorders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9.83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restart"/>
            <w:tcBorders>
              <w:top w:val="single" w:color="auto" w:sz="18" w:space="0"/>
            </w:tcBorders>
            <w:vAlign w:val="center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 xml:space="preserve">Частота несущего колебания </w:t>
            </w:r>
            <w:r>
              <w:rPr>
                <w:lang w:val="en-US"/>
              </w:rPr>
              <w:t>f</w:t>
            </w:r>
            <w:r>
              <w:t>, МГц</w:t>
            </w:r>
          </w:p>
        </w:tc>
        <w:tc>
          <w:tcPr>
            <w:tcW w:w="3233" w:type="dxa"/>
            <w:tcBorders>
              <w:top w:val="single" w:color="auto" w:sz="18" w:space="0"/>
            </w:tcBorders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10.7</w:t>
            </w:r>
          </w:p>
        </w:tc>
        <w:tc>
          <w:tcPr>
            <w:tcW w:w="3592" w:type="dxa"/>
            <w:tcBorders>
              <w:top w:val="single" w:color="auto" w:sz="18" w:space="0"/>
            </w:tcBorders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13,86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10.75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13,05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10.8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12,81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10.85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12, 34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10.9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12,01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10.95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11,82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11.0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11,53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03" w:type="dxa"/>
            <w:vMerge w:val="continue"/>
          </w:tcPr>
          <w:p>
            <w:pPr>
              <w:spacing w:after="0" w:line="240" w:lineRule="auto"/>
              <w:jc w:val="center"/>
            </w:pPr>
          </w:p>
        </w:tc>
        <w:tc>
          <w:tcPr>
            <w:tcW w:w="3233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11.05</w:t>
            </w:r>
          </w:p>
        </w:tc>
        <w:tc>
          <w:tcPr>
            <w:tcW w:w="3592" w:type="dxa"/>
          </w:tcPr>
          <w:p>
            <w:pPr>
              <w:spacing w:after="0" w:line="240" w:lineRule="auto"/>
              <w:ind w:left="0" w:leftChars="0" w:firstLine="0" w:firstLineChars="0"/>
              <w:jc w:val="center"/>
            </w:pPr>
            <w:r>
              <w:t>11,26</w:t>
            </w:r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jc w:val="both"/>
        <w:rPr>
          <w:rFonts w:hint="default" w:cs="Times New Roman"/>
          <w:sz w:val="28"/>
          <w:szCs w:val="28"/>
          <w:lang w:val="ru-RU"/>
        </w:rPr>
      </w:pPr>
      <w:r>
        <w:rPr>
          <w:rFonts w:hint="default"/>
          <w:lang w:val="ru-RU"/>
        </w:rPr>
        <w:t xml:space="preserve">Для задания 2.2.7 определим дискретные </w:t>
      </w:r>
      <w:r>
        <w:rPr>
          <w:rFonts w:ascii="Times New Roman" w:hAnsi="Times New Roman" w:cs="Times New Roman"/>
          <w:sz w:val="28"/>
          <w:szCs w:val="28"/>
        </w:rPr>
        <w:t>отсчёты выходного напряжения</w:t>
      </w:r>
      <w:r>
        <w:rPr>
          <w:rFonts w:hint="default" w:cs="Times New Roman"/>
          <w:sz w:val="28"/>
          <w:szCs w:val="28"/>
          <w:lang w:val="ru-RU"/>
        </w:rPr>
        <w:t>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lang w:val="en-US"/>
        </w:rPr>
        <w:drawing>
          <wp:inline distT="0" distB="0" distL="0" distR="0">
            <wp:extent cx="5220970" cy="2188845"/>
            <wp:effectExtent l="0" t="0" r="8255" b="1905"/>
            <wp:docPr id="851494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4466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 w:leftChars="0"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Вывод: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были изучены основные характеристики частотного детектора с использованием экспериментальной установки, состоящей из генератора, усилителя, фазосдвигающего каскада и детектора. В ходе выполнения работы были получены следующие результаты:</w:t>
      </w:r>
    </w:p>
    <w:p>
      <w:pPr>
        <w:pStyle w:val="1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Амплитудно-частотная характеристика оконечного каскада усилителя показала, что при отсутствии влияния последующих схем, усилитель обладает хорошей амплитудной характеристикой, обеспечивая передачу сигнала с минимальными искажениями.</w:t>
      </w:r>
    </w:p>
    <w:p>
      <w:pPr>
        <w:pStyle w:val="1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Амплитудно-частотные и фазочастотные характеристики фазосдвигающего трансформатора подтвердили его способность точно настраивать контуры и обеспечивать необходимый фазовый сдвиг между сигналами.</w:t>
      </w:r>
    </w:p>
    <w:p>
      <w:pPr>
        <w:pStyle w:val="1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Амплитудно-частотные характеристики усилителя промежуточной частоты показали, что расстроенный контур ЧД приводит к снижению полосы пропускания каскада, в то время как настроенный контур обеспечивает более высокую пропускную способность.</w:t>
      </w:r>
    </w:p>
    <w:p>
      <w:pPr>
        <w:pStyle w:val="10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напряжения на коллекторе транзистора и нагрузке детектора показала хорошее качество работы детектора при воздействии частотно-модулированных сигналов. Нелинейные искажения сигнала были минимальными.</w:t>
      </w:r>
    </w:p>
    <w:p>
      <w:pPr>
        <w:ind w:left="0" w:leftChars="0" w:firstLine="0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en-US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E13117"/>
    <w:multiLevelType w:val="multilevel"/>
    <w:tmpl w:val="14E1311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05B6606D"/>
    <w:rsid w:val="111C2743"/>
    <w:rsid w:val="14604CC9"/>
    <w:rsid w:val="236941EB"/>
    <w:rsid w:val="401C2874"/>
    <w:rsid w:val="4ADC25E2"/>
    <w:rsid w:val="4E8D7E6C"/>
    <w:rsid w:val="56EC4862"/>
    <w:rsid w:val="5A290E71"/>
    <w:rsid w:val="62665C09"/>
    <w:rsid w:val="728E34E1"/>
    <w:rsid w:val="769F58DC"/>
    <w:rsid w:val="7D2A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paragraph" w:styleId="5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Дз заголовок Знак"/>
    <w:basedOn w:val="2"/>
    <w:link w:val="8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8">
    <w:name w:val="Дз заголовок"/>
    <w:basedOn w:val="1"/>
    <w:link w:val="7"/>
    <w:qFormat/>
    <w:uiPriority w:val="0"/>
    <w:pPr>
      <w:spacing w:line="254" w:lineRule="auto"/>
      <w:jc w:val="center"/>
    </w:pPr>
    <w:rPr>
      <w:rFonts w:cs="Times New Roman"/>
    </w:rPr>
  </w:style>
  <w:style w:type="character" w:styleId="9">
    <w:name w:val="Placeholder Text"/>
    <w:basedOn w:val="2"/>
    <w:semiHidden/>
    <w:qFormat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9</TotalTime>
  <ScaleCrop>false</ScaleCrop>
  <LinksUpToDate>false</LinksUpToDate>
  <CharactersWithSpaces>1507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2023-11-15T18:23:57Z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56164C6215B74C94A06A4D494446036B_12</vt:lpwstr>
  </property>
</Properties>
</file>