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</w:pPr>
      <w:r>
        <w:t>Московский государственный технический университет им. Н.Э. Баумана</w:t>
      </w:r>
    </w:p>
    <w:p>
      <w:pPr>
        <w:pStyle w:val="7"/>
      </w:pPr>
      <w:r>
        <w:t>Факультет «Радиоэлектроника и лазерная техника (РЛ)»</w:t>
      </w:r>
    </w:p>
    <w:p>
      <w:pPr>
        <w:pStyle w:val="7"/>
        <w:spacing w:after="0"/>
      </w:pPr>
      <w:r>
        <w:t>Кафедра «Технология приборостроения (РЛ6)»</w:t>
      </w:r>
    </w:p>
    <w:p>
      <w:pPr>
        <w:pStyle w:val="7"/>
        <w:spacing w:after="0"/>
        <w:ind w:hanging="1134"/>
      </w:pPr>
      <w:r>
        <mc:AlternateContent>
          <mc:Choice Requires="wps">
            <w:drawing>
              <wp:inline distT="0" distB="0" distL="0" distR="0">
                <wp:extent cx="6921500" cy="42545"/>
                <wp:effectExtent l="9525" t="9525" r="12700" b="5080"/>
                <wp:docPr id="1239727624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1500" cy="4254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id="Прямая соединительная линия 1" o:spid="_x0000_s1026" o:spt="20" style="height:3.35pt;width:545pt;" filled="f" stroked="t" coordsize="21600,21600" o:gfxdata="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cd/dk&#10;0QAAAAQBAAAPAAAAAAAAAAEAIAAAACIAAABkcnMvZG93bnJldi54bWxQSwECFAAUAAAACACHTuJA&#10;b5MOKigCAAAfBAAADgAAAAAAAAABACAAAAAgAQAAZHJzL2Uyb0RvYy54bWxQSwUGAAAAAAYABgBZ&#10;AQAAugUAAAAA&#10;">
                <v:fill on="f" focussize="0,0"/>
                <v:stroke weight="0.5pt" color="#000000 [3229]" miterlimit="8" joinstyle="miter"/>
                <v:imagedata o:title=""/>
                <o:lock v:ext="edit" aspectratio="f"/>
                <w10:wrap type="none"/>
                <w10:anchorlock/>
              </v:line>
            </w:pict>
          </mc:Fallback>
        </mc:AlternateContent>
      </w: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rPr>
          <w:rFonts w:hint="default"/>
          <w:lang w:val="ru-RU"/>
        </w:rPr>
      </w:pPr>
      <w:r>
        <w:rPr>
          <w:lang w:val="ru-RU"/>
        </w:rPr>
        <w:t>Лабораторная</w:t>
      </w:r>
      <w:r>
        <w:rPr>
          <w:rFonts w:hint="default"/>
          <w:lang w:val="ru-RU"/>
        </w:rPr>
        <w:t xml:space="preserve"> работа</w:t>
      </w:r>
      <w:r>
        <w:t xml:space="preserve"> №</w:t>
      </w:r>
      <w:r>
        <w:rPr>
          <w:rFonts w:hint="default"/>
          <w:lang w:val="ru-RU"/>
        </w:rPr>
        <w:t>6</w:t>
      </w:r>
    </w:p>
    <w:p>
      <w:pPr>
        <w:pStyle w:val="7"/>
      </w:pPr>
      <w:r>
        <w:t>по дисциплине «</w:t>
      </w:r>
      <w:r>
        <w:rPr>
          <w:lang w:val="ru-RU"/>
        </w:rPr>
        <w:t>Цифровая</w:t>
      </w:r>
      <w:r>
        <w:rPr>
          <w:rFonts w:hint="default"/>
          <w:lang w:val="ru-RU"/>
        </w:rPr>
        <w:t xml:space="preserve"> обработка сигналов</w:t>
      </w:r>
      <w:r>
        <w:t>»</w:t>
      </w:r>
    </w:p>
    <w:p>
      <w:pPr>
        <w:pStyle w:val="7"/>
        <w:rPr>
          <w:rFonts w:hint="default"/>
          <w:lang w:val="ru-RU"/>
        </w:rPr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rPr>
          <w:rFonts w:hint="default"/>
          <w:lang w:val="ru-RU"/>
        </w:rPr>
      </w:pPr>
      <w:r>
        <w:t>Выполнил ст. группы РЛ6-7</w:t>
      </w:r>
      <w:r>
        <w:rPr>
          <w:rFonts w:hint="default"/>
          <w:lang w:val="ru-RU"/>
        </w:rPr>
        <w:t>1</w:t>
      </w:r>
    </w:p>
    <w:p>
      <w:pPr>
        <w:pStyle w:val="7"/>
      </w:pPr>
      <w:r>
        <w:rPr>
          <w:lang w:val="ru-RU"/>
        </w:rPr>
        <w:t>Филимонов</w:t>
      </w:r>
      <w:r>
        <w:rPr>
          <w:rFonts w:hint="default"/>
          <w:lang w:val="ru-RU"/>
        </w:rPr>
        <w:t xml:space="preserve"> С. В.</w:t>
      </w:r>
    </w:p>
    <w:p>
      <w:pPr>
        <w:pStyle w:val="7"/>
      </w:pPr>
    </w:p>
    <w:p>
      <w:pPr>
        <w:pStyle w:val="7"/>
      </w:pPr>
      <w:r>
        <w:t>Пр</w:t>
      </w:r>
      <w:r>
        <w:rPr>
          <w:rStyle w:val="4"/>
          <w:i w:val="0"/>
          <w:iCs w:val="0"/>
        </w:rPr>
        <w:t>еподаватель</w:t>
      </w:r>
      <w:r>
        <w:rPr>
          <w:rStyle w:val="4"/>
        </w:rPr>
        <w:t xml:space="preserve"> </w:t>
      </w:r>
      <w:r>
        <w:rPr>
          <w:rStyle w:val="4"/>
          <w:rFonts w:hint="default"/>
          <w:i w:val="0"/>
          <w:iCs w:val="0"/>
          <w:lang w:val="ru-RU"/>
        </w:rPr>
        <w:t>Дмитриев Д. Д.</w:t>
      </w: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rPr>
          <w:rStyle w:val="4"/>
          <w:i w:val="0"/>
          <w:iCs w:val="0"/>
        </w:rPr>
      </w:pPr>
    </w:p>
    <w:p>
      <w:pPr>
        <w:pStyle w:val="7"/>
        <w:rPr>
          <w:rStyle w:val="4"/>
          <w:rFonts w:hint="default"/>
          <w:i w:val="0"/>
          <w:iCs w:val="0"/>
          <w:lang w:val="en-US"/>
        </w:rPr>
      </w:pPr>
    </w:p>
    <w:p>
      <w:pPr>
        <w:pStyle w:val="7"/>
        <w:rPr>
          <w:rStyle w:val="4"/>
          <w:i w:val="0"/>
          <w:iCs w:val="0"/>
        </w:rPr>
      </w:pPr>
    </w:p>
    <w:p>
      <w:pPr>
        <w:pStyle w:val="7"/>
        <w:rPr>
          <w:rStyle w:val="4"/>
          <w:i w:val="0"/>
          <w:iCs w:val="0"/>
        </w:rPr>
      </w:pPr>
    </w:p>
    <w:p>
      <w:pPr>
        <w:pStyle w:val="7"/>
      </w:pPr>
    </w:p>
    <w:p>
      <w:pPr>
        <w:pStyle w:val="7"/>
      </w:pPr>
    </w:p>
    <w:p>
      <w:pPr>
        <w:pStyle w:val="7"/>
      </w:pPr>
      <w:r>
        <w:t>Москва, 2023</w:t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1</w:t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36615" cy="1998345"/>
            <wp:effectExtent l="0" t="0" r="6985" b="1905"/>
            <wp:docPr id="10" name="Изображение 10" descr="Снимок экрана 2023-11-07 в 13.21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Снимок экрана 2023-11-07 в 13.21.4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 xml:space="preserve">В задании я посчитал частоту на основе длины импульса и нормированной граничной частоты пропускания. После получил параметры </w:t>
      </w:r>
      <w:r>
        <w:rPr>
          <w:rFonts w:hint="default" w:eastAsiaTheme="minorEastAsia"/>
          <w:i w:val="0"/>
          <w:iCs w:val="0"/>
          <w:lang w:val="en-US"/>
        </w:rPr>
        <w:t xml:space="preserve">H </w:t>
      </w:r>
      <w:r>
        <w:rPr>
          <w:rFonts w:hint="default" w:eastAsiaTheme="minorEastAsia"/>
          <w:i w:val="0"/>
          <w:iCs w:val="0"/>
          <w:lang w:val="ru-RU"/>
        </w:rPr>
        <w:t xml:space="preserve">и </w:t>
      </w:r>
      <w:r>
        <w:rPr>
          <w:rFonts w:hint="default" w:eastAsiaTheme="minorEastAsia"/>
          <w:i w:val="0"/>
          <w:iCs w:val="0"/>
          <w:lang w:val="en-US"/>
        </w:rPr>
        <w:t xml:space="preserve">wi </w:t>
      </w:r>
      <w:r>
        <w:rPr>
          <w:rFonts w:hint="default" w:eastAsiaTheme="minorEastAsia"/>
          <w:i w:val="0"/>
          <w:iCs w:val="0"/>
          <w:lang w:val="ru-RU"/>
        </w:rPr>
        <w:t>на основе которых построил графики АЧХ, АЧХ в логарифмическом масштабе, ФЧХ(получилось нулевой из за того, что импульсная характеристика имеет симметричный вид, если бы была не симметрична, то была бы не нулевая), Импульсную характеристику.</w:t>
      </w:r>
    </w:p>
    <w:p>
      <w:pPr>
        <w:ind w:firstLine="0"/>
        <w:jc w:val="center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4857750" cy="4857750"/>
            <wp:effectExtent l="0" t="0" r="0" b="0"/>
            <wp:docPr id="16" name="Изображение 16" descr="6_2_1_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6_2_1_PH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08" w:firstLineChars="0"/>
        <w:jc w:val="both"/>
        <w:rPr>
          <w:rFonts w:hint="default" w:ascii="TimesNewRomanPSMT" w:hAnsi="TimesNewRomanPSMT" w:eastAsia="TimesNewRomanPSMT"/>
          <w:color w:val="000000"/>
          <w:sz w:val="28"/>
          <w:szCs w:val="24"/>
        </w:rPr>
      </w:pPr>
      <w:r>
        <w:rPr>
          <w:rFonts w:hint="default" w:ascii="TimesNewRomanPSMT" w:hAnsi="TimesNewRomanPSMT" w:eastAsia="TimesNewRomanPSMT"/>
          <w:color w:val="000000"/>
          <w:sz w:val="28"/>
          <w:szCs w:val="24"/>
          <w:lang w:val="ru-RU"/>
        </w:rPr>
        <w:t>Так как производилось простое усредние значений, то графики АЧХ и ФЧХ(если бы он был построенн корректно) были бы отклоненны от идеальных из за</w:t>
      </w:r>
      <w:r>
        <w:rPr>
          <w:rFonts w:hint="default" w:ascii="TimesNewRomanPSMT" w:hAnsi="TimesNewRomanPSMT" w:eastAsia="TimesNewRomanPSMT"/>
          <w:color w:val="000000"/>
          <w:sz w:val="28"/>
          <w:szCs w:val="24"/>
        </w:rPr>
        <w:t xml:space="preserve"> явлени</w:t>
      </w:r>
      <w:r>
        <w:rPr>
          <w:rFonts w:hint="default" w:ascii="TimesNewRomanPSMT" w:hAnsi="TimesNewRomanPSMT" w:eastAsia="TimesNewRomanPSMT"/>
          <w:color w:val="000000"/>
          <w:sz w:val="28"/>
          <w:szCs w:val="24"/>
          <w:lang w:val="ru-RU"/>
        </w:rPr>
        <w:t>я</w:t>
      </w:r>
      <w:r>
        <w:rPr>
          <w:rFonts w:hint="default" w:ascii="TimesNewRomanPSMT" w:hAnsi="TimesNewRomanPSMT" w:eastAsia="TimesNewRomanPSMT"/>
          <w:color w:val="000000"/>
          <w:sz w:val="28"/>
          <w:szCs w:val="24"/>
        </w:rPr>
        <w:t xml:space="preserve"> Гиббса, которое проявляется в виде выбросов и пульсаций определенного уровня до и после точки разрыва в аппроксимируемой частотной характеристике.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ascii="TimesNewRomanPSMT" w:hAnsi="TimesNewRomanPSMT" w:eastAsia="TimesNewRomanPSMT"/>
          <w:color w:val="000000"/>
          <w:sz w:val="28"/>
          <w:szCs w:val="24"/>
          <w:lang w:val="ru-RU"/>
        </w:rPr>
        <w:t>В скобках к ФНЧ было сказано почему фаза нулевая. И</w:t>
      </w:r>
      <w:r>
        <w:rPr>
          <w:rFonts w:hint="default" w:eastAsiaTheme="minorEastAsia"/>
          <w:i w:val="0"/>
          <w:iCs w:val="0"/>
          <w:lang w:val="ru-RU"/>
        </w:rPr>
        <w:t xml:space="preserve">мпульсная характеристика при не симметричном виде приводила к ошибкам, транспонирования вектора, особенность библиотеки </w:t>
      </w:r>
      <w:r>
        <w:rPr>
          <w:rFonts w:hint="default" w:eastAsiaTheme="minorEastAsia"/>
          <w:i w:val="0"/>
          <w:iCs w:val="0"/>
          <w:lang w:val="en-US"/>
        </w:rPr>
        <w:t>numpy.</w:t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2</w:t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30265" cy="490220"/>
            <wp:effectExtent l="0" t="0" r="3810" b="5080"/>
            <wp:docPr id="11" name="Изображение 11" descr="Снимок экрана 2023-11-07 в 13.21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Снимок экрана 2023-11-07 в 13.21.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ru-RU"/>
        </w:rPr>
        <w:t xml:space="preserve">Аналогично заданию 1, только </w:t>
      </w:r>
      <w:r>
        <w:rPr>
          <w:rFonts w:hint="default" w:eastAsiaTheme="minorEastAsia"/>
          <w:i w:val="0"/>
          <w:iCs w:val="0"/>
          <w:lang w:val="en-US"/>
        </w:rPr>
        <w:t>N + 1.</w:t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33440" cy="5933440"/>
            <wp:effectExtent l="0" t="0" r="635" b="635"/>
            <wp:docPr id="17" name="Изображение 17" descr="6_2_2_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6_2_2_PH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3</w:t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40425" cy="604520"/>
            <wp:effectExtent l="0" t="0" r="3175" b="5080"/>
            <wp:docPr id="12" name="Изображение 12" descr="Снимок экрана 2023-11-07 в 13.22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Снимок экрана 2023-11-07 в 13.22.0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По заданию я взял функции Барлетта, Хэмминга, Блэкмана, после чего получил по ним окна и построил АЧХ.</w:t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33440" cy="5933440"/>
            <wp:effectExtent l="0" t="0" r="635" b="635"/>
            <wp:docPr id="18" name="Изображение 18" descr="6_2_3_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6_2_3_PH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4</w:t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36615" cy="487045"/>
            <wp:effectExtent l="0" t="0" r="6985" b="8255"/>
            <wp:docPr id="13" name="Изображение 13" descr="Снимок экрана 2023-11-07 в 13.22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Снимок экрана 2023-11-07 в 13.22.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 xml:space="preserve">По заданию АЧХ Барлетта, Хэмминга, Блэкмана я перевел в логарифмический масштаб, и по графикам должен был определить среднеквадратичную погрешность. Графики должны быть были похожи на несколько скрепленных вместе перевёрнутых парабол, но что-то не корректно вычислилось. </w:t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33440" cy="5933440"/>
            <wp:effectExtent l="0" t="0" r="635" b="635"/>
            <wp:docPr id="19" name="Изображение 19" descr="6_2_4_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6_2_4_PH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5</w:t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26455" cy="443865"/>
            <wp:effectExtent l="0" t="0" r="7620" b="3810"/>
            <wp:docPr id="14" name="Изображение 14" descr="Снимок экрана 2023-11-07 в 13.22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Снимок экрана 2023-11-07 в 13.22.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 xml:space="preserve">Действия выполненные мною в этом задании идентичны действиям из первого задания, только я дополнительно использовал коэффициент </w:t>
      </w:r>
      <w:r>
        <w:rPr>
          <w:rFonts w:hint="default" w:eastAsiaTheme="minorEastAsia"/>
          <w:i w:val="0"/>
          <w:iCs w:val="0"/>
          <w:lang w:val="en-US"/>
        </w:rPr>
        <w:t xml:space="preserve">beta (= 1.4, </w:t>
      </w:r>
      <w:r>
        <w:rPr>
          <w:rFonts w:hint="default" w:eastAsiaTheme="minorEastAsia"/>
          <w:i w:val="0"/>
          <w:iCs w:val="0"/>
          <w:lang w:val="ru-RU"/>
        </w:rPr>
        <w:t>вычислил методом подбора</w:t>
      </w:r>
      <w:r>
        <w:rPr>
          <w:rFonts w:hint="default" w:eastAsiaTheme="minorEastAsia"/>
          <w:i w:val="0"/>
          <w:iCs w:val="0"/>
          <w:lang w:val="en-US"/>
        </w:rPr>
        <w:t>)</w:t>
      </w:r>
      <w:r>
        <w:rPr>
          <w:rFonts w:hint="default" w:eastAsiaTheme="minorEastAsia"/>
          <w:i w:val="0"/>
          <w:iCs w:val="0"/>
          <w:lang w:val="ru-RU"/>
        </w:rPr>
        <w:t>.</w:t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33440" cy="5933440"/>
            <wp:effectExtent l="0" t="0" r="635" b="635"/>
            <wp:docPr id="20" name="Изображение 20" descr="6_2_5_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6_2_5_PH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6</w:t>
      </w:r>
    </w:p>
    <w:p>
      <w:pPr>
        <w:ind w:firstLine="0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en-US"/>
        </w:rPr>
        <w:drawing>
          <wp:inline distT="0" distB="0" distL="114300" distR="114300">
            <wp:extent cx="5933440" cy="1631950"/>
            <wp:effectExtent l="0" t="0" r="635" b="6350"/>
            <wp:docPr id="15" name="Изображение 15" descr="Снимок экрана 2023-11-07 в 13.22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Снимок экрана 2023-11-07 в 13.22.5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ru-RU"/>
        </w:rPr>
        <w:t>Действия выполненные мною в этом задании идентичны действиям из первого и пятого задания, только учитывалось две полосы пропускания.</w:t>
      </w:r>
    </w:p>
    <w:p>
      <w:pPr>
        <w:ind w:firstLine="0"/>
        <w:jc w:val="center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4838700" cy="4838700"/>
            <wp:effectExtent l="0" t="0" r="0" b="0"/>
            <wp:docPr id="21" name="Изображение 21" descr="6_2_6_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6_2_6_PH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bookmarkStart w:id="0" w:name="_GoBack"/>
      <w:bookmarkEnd w:id="0"/>
      <w:r>
        <w:rPr>
          <w:rFonts w:hint="default" w:eastAsiaTheme="minorEastAsia"/>
          <w:i w:val="0"/>
          <w:iCs w:val="0"/>
          <w:lang w:val="ru-RU"/>
        </w:rPr>
        <w:t>Вывод:</w:t>
      </w:r>
    </w:p>
    <w:p>
      <w:pPr>
        <w:ind w:firstLine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В ходе работы я расчитывал КИХ-фильтры узнал про окна Барлетта, Хэмминга, Блэкмана, Кайзера.</w:t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rdia New">
    <w:altName w:val="Microsoft Sans Serif"/>
    <w:panose1 w:val="020B0304020202020204"/>
    <w:charset w:val="DE"/>
    <w:family w:val="swiss"/>
    <w:pitch w:val="default"/>
    <w:sig w:usb0="00000000" w:usb1="00000000" w:usb2="00000000" w:usb3="00000000" w:csb0="00010001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imesNewRomanPSMT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Microsoft Sans Serif">
    <w:panose1 w:val="020B0604020202020204"/>
    <w:charset w:val="00"/>
    <w:family w:val="auto"/>
    <w:pitch w:val="default"/>
    <w:sig w:usb0="E5002EFF" w:usb1="C000605B" w:usb2="00000029" w:usb3="00000000" w:csb0="200101FF" w:csb1="20280000"/>
  </w:font>
  <w:font w:name="Cordia Ne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72D0C"/>
    <w:rsid w:val="000B2DE7"/>
    <w:rsid w:val="001B0BA4"/>
    <w:rsid w:val="001C1B04"/>
    <w:rsid w:val="00226BE6"/>
    <w:rsid w:val="00241B0D"/>
    <w:rsid w:val="002C4085"/>
    <w:rsid w:val="0050341C"/>
    <w:rsid w:val="00646920"/>
    <w:rsid w:val="0065032E"/>
    <w:rsid w:val="006626B2"/>
    <w:rsid w:val="0072565A"/>
    <w:rsid w:val="00787518"/>
    <w:rsid w:val="00787868"/>
    <w:rsid w:val="007A1FA7"/>
    <w:rsid w:val="008B7880"/>
    <w:rsid w:val="00900E75"/>
    <w:rsid w:val="009050EE"/>
    <w:rsid w:val="009065AF"/>
    <w:rsid w:val="00A57B7B"/>
    <w:rsid w:val="00AA1698"/>
    <w:rsid w:val="00AE1792"/>
    <w:rsid w:val="00C205C6"/>
    <w:rsid w:val="00C51119"/>
    <w:rsid w:val="00C61D2C"/>
    <w:rsid w:val="00CF5079"/>
    <w:rsid w:val="00DD6868"/>
    <w:rsid w:val="00E17845"/>
    <w:rsid w:val="00E57077"/>
    <w:rsid w:val="00EA2F16"/>
    <w:rsid w:val="00F357B9"/>
    <w:rsid w:val="00F56D71"/>
    <w:rsid w:val="00F9166D"/>
    <w:rsid w:val="00FD5912"/>
    <w:rsid w:val="1AAE7C25"/>
    <w:rsid w:val="444D23B6"/>
    <w:rsid w:val="4ADC25E2"/>
    <w:rsid w:val="56C775F6"/>
    <w:rsid w:val="652244DB"/>
    <w:rsid w:val="79DF6D9F"/>
    <w:rsid w:val="7EC53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  <w:ind w:firstLine="709"/>
      <w:jc w:val="both"/>
    </w:pPr>
    <w:rPr>
      <w:rFonts w:ascii="Times New Roman" w:hAnsi="Times New Roman" w:eastAsiaTheme="minorHAnsi" w:cstheme="minorBidi"/>
      <w:kern w:val="2"/>
      <w:sz w:val="28"/>
      <w:szCs w:val="22"/>
      <w:lang w:val="ru-RU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0"/>
    <w:rPr>
      <w:i/>
      <w:iCs/>
    </w:rPr>
  </w:style>
  <w:style w:type="character" w:styleId="5">
    <w:name w:val="Strong"/>
    <w:basedOn w:val="2"/>
    <w:qFormat/>
    <w:uiPriority w:val="22"/>
    <w:rPr>
      <w:b/>
      <w:bCs/>
    </w:rPr>
  </w:style>
  <w:style w:type="character" w:customStyle="1" w:styleId="6">
    <w:name w:val="Дз заголовок Знак"/>
    <w:basedOn w:val="2"/>
    <w:link w:val="7"/>
    <w:qFormat/>
    <w:locked/>
    <w:uiPriority w:val="0"/>
    <w:rPr>
      <w:rFonts w:ascii="Times New Roman" w:hAnsi="Times New Roman" w:cs="Times New Roman"/>
      <w:sz w:val="28"/>
    </w:rPr>
  </w:style>
  <w:style w:type="paragraph" w:customStyle="1" w:styleId="7">
    <w:name w:val="Дз заголовок"/>
    <w:basedOn w:val="1"/>
    <w:link w:val="6"/>
    <w:qFormat/>
    <w:uiPriority w:val="0"/>
    <w:pPr>
      <w:spacing w:line="254" w:lineRule="auto"/>
      <w:jc w:val="center"/>
    </w:pPr>
    <w:rPr>
      <w:rFonts w:cs="Times New Roman"/>
    </w:rPr>
  </w:style>
  <w:style w:type="character" w:styleId="8">
    <w:name w:val="Placeholder Text"/>
    <w:basedOn w:val="2"/>
    <w:semiHidden/>
    <w:qFormat/>
    <w:uiPriority w:val="99"/>
    <w:rPr>
      <w:color w:val="808080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225</Words>
  <Characters>1285</Characters>
  <Lines>10</Lines>
  <Paragraphs>3</Paragraphs>
  <TotalTime>84</TotalTime>
  <ScaleCrop>false</ScaleCrop>
  <LinksUpToDate>false</LinksUpToDate>
  <CharactersWithSpaces>1507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2023-09-23T06:18:00Z</dcterms:created>
  <dc:creator>Денис Лобанов</dc:creator>
  <cp:lastModifiedBy>WPS_1696586965</cp:lastModifiedBy>
  <dcterms:modified xsi:type="dcterms:W3CDTF">2023-11-08T20:34:17Z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1049-12.2.0.13215</vt:lpwstr>
  </property>
  <property fmtid="{D5CDD505-2E9C-101B-9397-08002B2CF9AE}" pid="3" name="ICV">
    <vt:lpwstr>56164C6215B74C94A06A4D494446036B_12</vt:lpwstr>
  </property>
</Properties>
</file>