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175B" w14:textId="77777777" w:rsidR="00FB7FBD" w:rsidRDefault="00FB7FBD" w:rsidP="00FB7FBD">
      <w:pPr>
        <w:pStyle w:val="a4"/>
      </w:pPr>
      <w:r>
        <w:t>Московский государственный технический университет им. Н.Э. Баумана</w:t>
      </w:r>
    </w:p>
    <w:p w14:paraId="3DFCD580" w14:textId="77777777" w:rsidR="00FB7FBD" w:rsidRDefault="00FB7FBD" w:rsidP="00FB7FBD">
      <w:pPr>
        <w:pStyle w:val="a4"/>
      </w:pPr>
      <w:r>
        <w:t>Факультет «Радиоэлектроника и лазерная техника (РЛ)»</w:t>
      </w:r>
    </w:p>
    <w:p w14:paraId="2797685E" w14:textId="77777777" w:rsidR="00FB7FBD" w:rsidRDefault="00FB7FBD" w:rsidP="00FB7FBD">
      <w:pPr>
        <w:pStyle w:val="a4"/>
        <w:spacing w:after="0"/>
      </w:pPr>
      <w:r>
        <w:t>Кафедра «Технология приборостроения (РЛ6)»</w:t>
      </w:r>
    </w:p>
    <w:p w14:paraId="768BA1F5" w14:textId="77777777" w:rsidR="00FB7FBD" w:rsidRDefault="00FB7FBD" w:rsidP="00FB7FBD">
      <w:pPr>
        <w:pStyle w:val="a4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15D5F9DE" wp14:editId="4CDF6A20">
                <wp:extent cx="6921500" cy="42545"/>
                <wp:effectExtent l="7620" t="5080" r="5080" b="9525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906A5E" id="Прямая соединительная линия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5D11C9A" w14:textId="77777777" w:rsidR="00FB7FBD" w:rsidRDefault="00FB7FBD" w:rsidP="00FB7FBD">
      <w:pPr>
        <w:pStyle w:val="a4"/>
      </w:pPr>
    </w:p>
    <w:p w14:paraId="22432FAA" w14:textId="77777777" w:rsidR="00FB7FBD" w:rsidRDefault="00FB7FBD" w:rsidP="00FB7FBD">
      <w:pPr>
        <w:pStyle w:val="a4"/>
      </w:pPr>
    </w:p>
    <w:p w14:paraId="06885FEF" w14:textId="719C60E0" w:rsidR="00FB7FBD" w:rsidRDefault="004C6D6E" w:rsidP="00FB7FBD">
      <w:pPr>
        <w:pStyle w:val="a4"/>
      </w:pPr>
      <w:r>
        <w:t>Отчёт</w:t>
      </w:r>
    </w:p>
    <w:p w14:paraId="5D583FBB" w14:textId="6AAE1854" w:rsidR="00FB7FBD" w:rsidRDefault="00FB7FBD" w:rsidP="00FB7FBD">
      <w:pPr>
        <w:pStyle w:val="a4"/>
      </w:pPr>
      <w:r>
        <w:t>по дисциплине «</w:t>
      </w:r>
      <w:r w:rsidR="004C6D6E">
        <w:t>Устройства генерирования и формирования сигналов</w:t>
      </w:r>
      <w:r>
        <w:t>»</w:t>
      </w:r>
    </w:p>
    <w:p w14:paraId="1D91E28B" w14:textId="77777777" w:rsidR="00FB7FBD" w:rsidRDefault="00FB7FBD" w:rsidP="00FB7FBD">
      <w:pPr>
        <w:pStyle w:val="a4"/>
      </w:pPr>
    </w:p>
    <w:p w14:paraId="00ACC0C6" w14:textId="77777777" w:rsidR="00FB7FBD" w:rsidRDefault="00FB7FBD" w:rsidP="00FB7FBD">
      <w:pPr>
        <w:pStyle w:val="a4"/>
      </w:pPr>
    </w:p>
    <w:p w14:paraId="7E6C09F9" w14:textId="77777777" w:rsidR="00FB7FBD" w:rsidRDefault="00FB7FBD" w:rsidP="00FB7FBD">
      <w:pPr>
        <w:pStyle w:val="a4"/>
      </w:pPr>
    </w:p>
    <w:p w14:paraId="11C78F72" w14:textId="77777777" w:rsidR="00FB7FBD" w:rsidRDefault="00FB7FBD" w:rsidP="00FB7FBD">
      <w:pPr>
        <w:pStyle w:val="a4"/>
      </w:pPr>
    </w:p>
    <w:p w14:paraId="2FD6BC57" w14:textId="77777777" w:rsidR="00FB7FBD" w:rsidRDefault="00FB7FBD" w:rsidP="00FB7FBD">
      <w:pPr>
        <w:pStyle w:val="a4"/>
      </w:pPr>
      <w:r>
        <w:t>Выполнил ст. группы РЛ6-7</w:t>
      </w:r>
      <w:r w:rsidR="006933AC">
        <w:t>9</w:t>
      </w:r>
    </w:p>
    <w:p w14:paraId="5C042AB9" w14:textId="77777777" w:rsidR="00FB7FBD" w:rsidRDefault="006933AC" w:rsidP="00FB7FBD">
      <w:pPr>
        <w:pStyle w:val="a4"/>
      </w:pPr>
      <w:r>
        <w:t>Болотина Е.Е.</w:t>
      </w:r>
    </w:p>
    <w:p w14:paraId="26E7E23C" w14:textId="77777777" w:rsidR="00FB7FBD" w:rsidRDefault="00FB7FBD" w:rsidP="006933AC">
      <w:pPr>
        <w:pStyle w:val="a4"/>
        <w:jc w:val="both"/>
      </w:pPr>
    </w:p>
    <w:p w14:paraId="28DEE846" w14:textId="1C1ACA23" w:rsidR="00FB7FBD" w:rsidRPr="004C6D6E" w:rsidRDefault="00FB7FBD" w:rsidP="00FB7FBD">
      <w:pPr>
        <w:pStyle w:val="a4"/>
      </w:pPr>
      <w:r>
        <w:t>Пр</w:t>
      </w:r>
      <w:r>
        <w:rPr>
          <w:rStyle w:val="a5"/>
          <w:i w:val="0"/>
          <w:iCs w:val="0"/>
        </w:rPr>
        <w:t>еподаватель</w:t>
      </w:r>
      <w:r w:rsidR="004C6D6E" w:rsidRPr="0088514D">
        <w:t xml:space="preserve"> </w:t>
      </w:r>
      <w:r w:rsidR="004C6D6E">
        <w:t>Дмитриев Д.Д.</w:t>
      </w:r>
    </w:p>
    <w:p w14:paraId="0A817C0E" w14:textId="77777777" w:rsidR="00FB7FBD" w:rsidRDefault="00FB7FBD" w:rsidP="00FB7FBD">
      <w:pPr>
        <w:pStyle w:val="a4"/>
      </w:pPr>
    </w:p>
    <w:p w14:paraId="2480E886" w14:textId="77777777" w:rsidR="00FB7FBD" w:rsidRDefault="00FB7FBD" w:rsidP="00FB7FBD">
      <w:pPr>
        <w:pStyle w:val="a4"/>
      </w:pPr>
    </w:p>
    <w:p w14:paraId="00652271" w14:textId="77777777" w:rsidR="00FB7FBD" w:rsidRDefault="00FB7FBD" w:rsidP="00FB7FBD">
      <w:pPr>
        <w:pStyle w:val="a4"/>
      </w:pPr>
    </w:p>
    <w:p w14:paraId="42E700A6" w14:textId="77777777" w:rsidR="00FB7FBD" w:rsidRDefault="00FB7FBD" w:rsidP="00FB7FBD">
      <w:pPr>
        <w:pStyle w:val="a4"/>
      </w:pPr>
    </w:p>
    <w:p w14:paraId="3310B19B" w14:textId="77777777" w:rsidR="00FB7FBD" w:rsidRDefault="00FB7FBD" w:rsidP="00FB7FBD">
      <w:pPr>
        <w:pStyle w:val="a4"/>
      </w:pPr>
    </w:p>
    <w:p w14:paraId="227A4C3F" w14:textId="77777777" w:rsidR="00FB7FBD" w:rsidRDefault="00FB7FBD" w:rsidP="00FB7FBD">
      <w:pPr>
        <w:pStyle w:val="a4"/>
        <w:rPr>
          <w:rStyle w:val="a5"/>
          <w:i w:val="0"/>
          <w:iCs w:val="0"/>
        </w:rPr>
      </w:pPr>
    </w:p>
    <w:p w14:paraId="48CBC48F" w14:textId="77777777" w:rsidR="00FB7FBD" w:rsidRDefault="00FB7FBD" w:rsidP="00FB7FBD">
      <w:pPr>
        <w:pStyle w:val="a4"/>
        <w:rPr>
          <w:rStyle w:val="a5"/>
          <w:i w:val="0"/>
          <w:iCs w:val="0"/>
        </w:rPr>
      </w:pPr>
    </w:p>
    <w:p w14:paraId="4C407A37" w14:textId="77777777" w:rsidR="00FB7FBD" w:rsidRDefault="00FB7FBD" w:rsidP="00FB7FBD">
      <w:pPr>
        <w:pStyle w:val="a4"/>
        <w:rPr>
          <w:rStyle w:val="a5"/>
          <w:i w:val="0"/>
          <w:iCs w:val="0"/>
        </w:rPr>
      </w:pPr>
    </w:p>
    <w:p w14:paraId="609D68C5" w14:textId="77777777" w:rsidR="00FB7FBD" w:rsidRDefault="00FB7FBD" w:rsidP="00FB7FBD">
      <w:pPr>
        <w:pStyle w:val="a4"/>
      </w:pPr>
    </w:p>
    <w:p w14:paraId="11C930C6" w14:textId="77777777" w:rsidR="00FB7FBD" w:rsidRDefault="00FB7FBD" w:rsidP="00FB7FBD">
      <w:pPr>
        <w:pStyle w:val="a4"/>
      </w:pPr>
    </w:p>
    <w:p w14:paraId="6E60E249" w14:textId="1083BBDA" w:rsidR="004F03E3" w:rsidRDefault="00FB7FBD" w:rsidP="00FB7FBD">
      <w:pPr>
        <w:pStyle w:val="a4"/>
      </w:pPr>
      <w:r>
        <w:t>Москва, 2023</w:t>
      </w:r>
    </w:p>
    <w:p w14:paraId="300A3A4C" w14:textId="2707FCE2" w:rsidR="004C6D6E" w:rsidRDefault="004C6D6E" w:rsidP="004618F9">
      <w:pPr>
        <w:pStyle w:val="a4"/>
        <w:ind w:firstLine="0"/>
        <w:jc w:val="both"/>
      </w:pPr>
      <w:r>
        <w:br w:type="page"/>
      </w:r>
    </w:p>
    <w:p w14:paraId="787D2AD6" w14:textId="0E224153" w:rsidR="007A613E" w:rsidRPr="0013700C" w:rsidRDefault="004C6D6E" w:rsidP="0013700C">
      <w:pPr>
        <w:pStyle w:val="a4"/>
        <w:ind w:firstLine="0"/>
        <w:rPr>
          <w:b/>
          <w:bCs/>
        </w:rPr>
      </w:pPr>
      <w:r w:rsidRPr="0013700C">
        <w:rPr>
          <w:b/>
          <w:bCs/>
        </w:rPr>
        <w:lastRenderedPageBreak/>
        <w:t>Глава 11</w:t>
      </w:r>
    </w:p>
    <w:p w14:paraId="5330D11D" w14:textId="1C162FCB" w:rsidR="004C6D6E" w:rsidRPr="0013700C" w:rsidRDefault="004C6D6E" w:rsidP="004618F9">
      <w:pPr>
        <w:pStyle w:val="a4"/>
        <w:ind w:firstLine="0"/>
        <w:jc w:val="both"/>
        <w:rPr>
          <w:b/>
          <w:bCs/>
        </w:rPr>
      </w:pPr>
      <w:r w:rsidRPr="0013700C">
        <w:rPr>
          <w:b/>
          <w:bCs/>
        </w:rPr>
        <w:t>Задача 4</w:t>
      </w:r>
    </w:p>
    <w:p w14:paraId="08E6D110" w14:textId="77777777" w:rsidR="0013700C" w:rsidRDefault="0013700C" w:rsidP="0013700C">
      <w:pPr>
        <w:pStyle w:val="a4"/>
        <w:ind w:firstLine="0"/>
        <w:jc w:val="left"/>
      </w:pPr>
      <w:r>
        <w:t>К нелинейному резистору с характеристикой</w:t>
      </w:r>
    </w:p>
    <w:p w14:paraId="1A343B71" w14:textId="63133825" w:rsidR="004C6D6E" w:rsidRPr="003D3B69" w:rsidRDefault="0013700C" w:rsidP="0013700C">
      <w:pPr>
        <w:pStyle w:val="a4"/>
        <w:ind w:firstLine="0"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=25u+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,мА,  (1)</m:t>
          </m:r>
        </m:oMath>
      </m:oMathPara>
    </w:p>
    <w:p w14:paraId="03E1FEC3" w14:textId="77777777" w:rsidR="0013700C" w:rsidRDefault="0013700C" w:rsidP="0013700C">
      <w:pPr>
        <w:pStyle w:val="a4"/>
        <w:ind w:firstLine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приложено напряжение</m:t>
        </m:r>
      </m:oMath>
      <w:r w:rsidRPr="004C6D6E">
        <w:t xml:space="preserve"> </w:t>
      </w:r>
      <w:r>
        <w:t xml:space="preserve"> </w:t>
      </w:r>
    </w:p>
    <w:p w14:paraId="74A84808" w14:textId="73C5933B" w:rsidR="0013700C" w:rsidRPr="003D3B69" w:rsidRDefault="0013700C" w:rsidP="0013700C">
      <w:pPr>
        <w:pStyle w:val="a4"/>
        <w:ind w:firstLine="0"/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u=5+2cosΩt+1.5cos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t, В.  (2)</m:t>
          </m:r>
        </m:oMath>
      </m:oMathPara>
    </w:p>
    <w:p w14:paraId="31C70BAE" w14:textId="0FF73ADC" w:rsidR="0013700C" w:rsidRDefault="0013700C" w:rsidP="0013700C">
      <w:pPr>
        <w:pStyle w:val="a4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Найдите амплитуду несущего колебания и глубину модуляции тока.</w:t>
      </w:r>
    </w:p>
    <w:p w14:paraId="1A99D05B" w14:textId="5CC527CF" w:rsidR="0013700C" w:rsidRDefault="0013700C" w:rsidP="0013700C">
      <w:pPr>
        <w:pStyle w:val="a4"/>
        <w:ind w:firstLine="0"/>
        <w:jc w:val="left"/>
        <w:rPr>
          <w:rFonts w:eastAsiaTheme="minorEastAsia"/>
          <w:b/>
          <w:bCs/>
        </w:rPr>
      </w:pPr>
      <w:r w:rsidRPr="0013700C">
        <w:rPr>
          <w:rFonts w:eastAsiaTheme="minorEastAsia"/>
          <w:b/>
          <w:bCs/>
        </w:rPr>
        <w:t>Решение:</w:t>
      </w:r>
    </w:p>
    <w:p w14:paraId="12951B20" w14:textId="7E28E0DE" w:rsidR="00360DF3" w:rsidRPr="0013700C" w:rsidRDefault="00360DF3" w:rsidP="0013700C">
      <w:pPr>
        <w:pStyle w:val="a4"/>
        <w:ind w:firstLine="0"/>
        <w:jc w:val="left"/>
        <w:rPr>
          <w:rFonts w:eastAsiaTheme="minorEastAsia"/>
          <w:b/>
          <w:bCs/>
        </w:rPr>
      </w:pPr>
      <w:r w:rsidRPr="00360DF3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=4.</m:t>
        </m:r>
      </m:oMath>
    </w:p>
    <w:p w14:paraId="69339D38" w14:textId="470C2B8C" w:rsidR="004C6D6E" w:rsidRDefault="002D1E2B" w:rsidP="004618F9">
      <w:pPr>
        <w:pStyle w:val="a4"/>
        <w:ind w:firstLine="0"/>
        <w:jc w:val="both"/>
      </w:pPr>
      <w:r>
        <w:t>Как известно амплитудная-модуляция сигнала описывается выражением</w:t>
      </w:r>
    </w:p>
    <w:p w14:paraId="537CEA94" w14:textId="2A71A285" w:rsidR="002D1E2B" w:rsidRPr="002D1E2B" w:rsidRDefault="0088514D" w:rsidP="002D1E2B">
      <w:pPr>
        <w:pStyle w:val="a4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ам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ам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t, В.(3)</m:t>
          </m:r>
        </m:oMath>
      </m:oMathPara>
    </w:p>
    <w:p w14:paraId="68BB9C82" w14:textId="592BBB3F" w:rsidR="002D1E2B" w:rsidRPr="002D1E2B" w:rsidRDefault="002D1E2B" w:rsidP="002D1E2B">
      <w:pPr>
        <w:pStyle w:val="a7"/>
        <w:shd w:val="clear" w:color="auto" w:fill="FFFFFF"/>
        <w:spacing w:before="150" w:beforeAutospacing="0" w:after="225" w:afterAutospacing="0"/>
        <w:rPr>
          <w:color w:val="333333"/>
          <w:sz w:val="28"/>
          <w:szCs w:val="28"/>
        </w:rPr>
      </w:pPr>
      <w:r w:rsidRPr="002D1E2B">
        <w:rPr>
          <w:color w:val="333333"/>
          <w:sz w:val="28"/>
          <w:szCs w:val="28"/>
        </w:rPr>
        <w:t>где 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D1E2B">
        <w:rPr>
          <w:color w:val="333333"/>
          <w:sz w:val="28"/>
          <w:szCs w:val="28"/>
        </w:rPr>
        <w:t> – управляющий (модулирующий) сигнал;</w:t>
      </w:r>
    </w:p>
    <w:p w14:paraId="00702749" w14:textId="4339825D" w:rsidR="002D1E2B" w:rsidRPr="002D1E2B" w:rsidRDefault="0088514D" w:rsidP="002D1E2B">
      <w:pPr>
        <w:pStyle w:val="a7"/>
        <w:shd w:val="clear" w:color="auto" w:fill="FFFFFF"/>
        <w:spacing w:before="150" w:beforeAutospacing="0" w:after="225" w:afterAutospacing="0"/>
        <w:rPr>
          <w:color w:val="333333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ам</m:t>
            </m:r>
          </m:sub>
        </m:sSub>
      </m:oMath>
      <w:r w:rsidR="002D1E2B" w:rsidRPr="002D1E2B">
        <w:rPr>
          <w:color w:val="333333"/>
          <w:sz w:val="28"/>
          <w:szCs w:val="28"/>
        </w:rPr>
        <w:t> – коэффициент амплитудной модуляции</w:t>
      </w:r>
      <w:r w:rsidR="00360DF3">
        <w:rPr>
          <w:color w:val="333333"/>
          <w:sz w:val="28"/>
          <w:szCs w:val="28"/>
        </w:rPr>
        <w:t xml:space="preserve"> и глубина модуляции тока</w:t>
      </w:r>
      <w:r w:rsidR="002D1E2B" w:rsidRPr="002D1E2B">
        <w:rPr>
          <w:color w:val="333333"/>
          <w:sz w:val="28"/>
          <w:szCs w:val="28"/>
        </w:rPr>
        <w:t>;</w:t>
      </w:r>
    </w:p>
    <w:p w14:paraId="699FB8E4" w14:textId="44455535" w:rsidR="002D1E2B" w:rsidRPr="002D1E2B" w:rsidRDefault="0088514D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2D1E2B" w:rsidRPr="002D1E2B">
        <w:rPr>
          <w:color w:val="333333"/>
          <w:sz w:val="28"/>
          <w:szCs w:val="28"/>
        </w:rPr>
        <w:t> и 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D1E2B" w:rsidRPr="002D1E2B">
        <w:rPr>
          <w:color w:val="333333"/>
          <w:sz w:val="28"/>
          <w:szCs w:val="28"/>
        </w:rPr>
        <w:t> – соответственно, амплитуда и частота несущего колебания.</w:t>
      </w:r>
    </w:p>
    <w:p w14:paraId="2F84E476" w14:textId="6EA1E5D4" w:rsidR="002D1E2B" w:rsidRPr="002D1E2B" w:rsidRDefault="002D1E2B" w:rsidP="002D1E2B">
      <w:pPr>
        <w:pStyle w:val="a7"/>
        <w:shd w:val="clear" w:color="auto" w:fill="FFFFFF"/>
        <w:spacing w:before="150" w:beforeAutospacing="0" w:after="225" w:afterAutospacing="0"/>
        <w:rPr>
          <w:color w:val="333333"/>
          <w:sz w:val="28"/>
          <w:szCs w:val="28"/>
        </w:rPr>
      </w:pPr>
      <w:r w:rsidRPr="002D1E2B">
        <w:rPr>
          <w:color w:val="333333"/>
          <w:sz w:val="28"/>
          <w:szCs w:val="28"/>
        </w:rPr>
        <w:t>Представив в виде:</w:t>
      </w:r>
    </w:p>
    <w:p w14:paraId="183D5BCF" w14:textId="1ADB08F3" w:rsidR="002D1E2B" w:rsidRDefault="002D1E2B" w:rsidP="002D1E2B">
      <w:pPr>
        <w:pStyle w:val="a7"/>
        <w:shd w:val="clear" w:color="auto" w:fill="FFFFFF"/>
        <w:spacing w:before="150" w:beforeAutospacing="0" w:after="225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0DED7C1F" wp14:editId="348985B4">
            <wp:extent cx="3914775" cy="3048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DEFB" w14:textId="2FD8106E" w:rsidR="002D1E2B" w:rsidRDefault="002D1E2B" w:rsidP="002D1E2B">
      <w:pPr>
        <w:pStyle w:val="a7"/>
        <w:shd w:val="clear" w:color="auto" w:fill="FFFFFF"/>
        <w:spacing w:before="150" w:beforeAutospacing="0" w:after="225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6ABF5C31" wp14:editId="2E506E49">
            <wp:extent cx="2352675" cy="304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B69">
        <w:rPr>
          <w:rFonts w:ascii="Verdana" w:hAnsi="Verdana"/>
          <w:color w:val="333333"/>
          <w:sz w:val="21"/>
          <w:szCs w:val="21"/>
        </w:rPr>
        <w:t xml:space="preserve">   (4)</w:t>
      </w:r>
    </w:p>
    <w:p w14:paraId="3432014D" w14:textId="5A459E33" w:rsidR="002D1E2B" w:rsidRPr="003D3B69" w:rsidRDefault="002D1E2B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  <w:r w:rsidRPr="003D3B69">
        <w:rPr>
          <w:color w:val="333333"/>
          <w:sz w:val="28"/>
          <w:szCs w:val="28"/>
        </w:rPr>
        <w:t xml:space="preserve">Амплитудно-модулированное колебание является результатом добавления к сигналу несущего колебания произведения управляющего сигнала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D3B69">
        <w:rPr>
          <w:color w:val="333333"/>
          <w:sz w:val="28"/>
          <w:szCs w:val="28"/>
        </w:rPr>
        <w:t>   и сигнала несущей. Таким образом, при построении амплитудных модуляторов основной задачей является реализация перемножения двух сигналов: управляющего сигнала и сигнала несущего колебания.</w:t>
      </w:r>
    </w:p>
    <w:p w14:paraId="7D68B0B3" w14:textId="3B586032" w:rsidR="002D1E2B" w:rsidRPr="003D3B69" w:rsidRDefault="002D1E2B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  <w:r w:rsidRPr="003D3B69">
        <w:rPr>
          <w:color w:val="333333"/>
          <w:sz w:val="28"/>
          <w:szCs w:val="28"/>
        </w:rPr>
        <w:t>Эта задача решается с помощью нелинейного усилителя, нагрузкой которого является колебательный контур, настроенный на частоту несущего колебания, и на вход которого поступает сигнал:</w:t>
      </w:r>
    </w:p>
    <w:p w14:paraId="344FB90A" w14:textId="28BC0AA7" w:rsidR="002D1E2B" w:rsidRDefault="002D1E2B" w:rsidP="003D3B69">
      <w:pPr>
        <w:pStyle w:val="a7"/>
        <w:shd w:val="clear" w:color="auto" w:fill="FFFFFF"/>
        <w:spacing w:before="150" w:beforeAutospacing="0" w:after="225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322206BC" wp14:editId="6DCBC859">
            <wp:extent cx="2371725" cy="3048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. (</w:t>
      </w:r>
      <w:r w:rsidR="003D3B69"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)</w:t>
      </w:r>
    </w:p>
    <w:p w14:paraId="717A91C4" w14:textId="0B3BCC46" w:rsidR="002D1E2B" w:rsidRPr="003D3B69" w:rsidRDefault="002D1E2B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  <w:r w:rsidRPr="003D3B69">
        <w:rPr>
          <w:color w:val="333333"/>
          <w:sz w:val="28"/>
          <w:szCs w:val="28"/>
        </w:rPr>
        <w:t>Выбором напряжения смещения 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sz w:val="28"/>
                <w:szCs w:val="28"/>
                <w:lang w:eastAsia="en-US"/>
                <w14:ligatures w14:val="standardContextual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D3B69">
        <w:rPr>
          <w:color w:val="333333"/>
          <w:sz w:val="28"/>
          <w:szCs w:val="28"/>
        </w:rPr>
        <w:t>, обеспечим режим без отсечки тока (степенную аппроксимацию ВАХ транзистора):</w:t>
      </w:r>
    </w:p>
    <w:p w14:paraId="063703F1" w14:textId="58265511" w:rsidR="002D1E2B" w:rsidRDefault="002D1E2B" w:rsidP="003D3B69">
      <w:pPr>
        <w:pStyle w:val="a7"/>
        <w:shd w:val="clear" w:color="auto" w:fill="FFFFFF"/>
        <w:spacing w:before="150" w:beforeAutospacing="0" w:after="225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029DAFF0" wp14:editId="34DDEB72">
            <wp:extent cx="3028950" cy="2762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. (</w:t>
      </w:r>
      <w:r w:rsidR="003D3B69"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)</w:t>
      </w:r>
    </w:p>
    <w:p w14:paraId="079EF238" w14:textId="3001CC54" w:rsidR="002D1E2B" w:rsidRDefault="002D1E2B" w:rsidP="002D1E2B">
      <w:pPr>
        <w:pStyle w:val="a7"/>
        <w:shd w:val="clear" w:color="auto" w:fill="FFFFFF"/>
        <w:spacing w:before="150" w:beforeAutospacing="0" w:after="225" w:afterAutospacing="0"/>
        <w:rPr>
          <w:color w:val="333333"/>
          <w:sz w:val="28"/>
          <w:szCs w:val="28"/>
        </w:rPr>
      </w:pPr>
      <w:r w:rsidRPr="003D3B69">
        <w:rPr>
          <w:color w:val="333333"/>
          <w:sz w:val="28"/>
          <w:szCs w:val="28"/>
        </w:rPr>
        <w:lastRenderedPageBreak/>
        <w:t>Подстановка (</w:t>
      </w:r>
      <w:r w:rsidR="003D3B69" w:rsidRPr="003D3B69">
        <w:rPr>
          <w:color w:val="333333"/>
          <w:sz w:val="28"/>
          <w:szCs w:val="28"/>
        </w:rPr>
        <w:t>5</w:t>
      </w:r>
      <w:r w:rsidRPr="003D3B69">
        <w:rPr>
          <w:color w:val="333333"/>
          <w:sz w:val="28"/>
          <w:szCs w:val="28"/>
        </w:rPr>
        <w:t xml:space="preserve">) в </w:t>
      </w:r>
      <w:r w:rsidR="003D3B69">
        <w:rPr>
          <w:color w:val="333333"/>
          <w:sz w:val="28"/>
          <w:szCs w:val="28"/>
        </w:rPr>
        <w:t>(</w:t>
      </w:r>
      <w:r w:rsidR="003D3B69" w:rsidRPr="003D3B69">
        <w:rPr>
          <w:color w:val="333333"/>
          <w:sz w:val="28"/>
          <w:szCs w:val="28"/>
        </w:rPr>
        <w:t>6</w:t>
      </w:r>
      <w:r w:rsidRPr="003D3B69">
        <w:rPr>
          <w:color w:val="333333"/>
          <w:sz w:val="28"/>
          <w:szCs w:val="28"/>
        </w:rPr>
        <w:t>) дает:</w:t>
      </w:r>
    </w:p>
    <w:p w14:paraId="77BF14A0" w14:textId="25F4DCE2" w:rsidR="002D1E2B" w:rsidRPr="0088514D" w:rsidRDefault="002D1E2B" w:rsidP="002D1E2B">
      <w:pPr>
        <w:pStyle w:val="a7"/>
        <w:shd w:val="clear" w:color="auto" w:fill="FFFFFF"/>
        <w:spacing w:before="150" w:beforeAutospacing="0" w:after="225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767338A4" wp14:editId="478888DA">
            <wp:extent cx="5940425" cy="850265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 . (</w:t>
      </w:r>
      <w:r w:rsidR="00360DF3" w:rsidRPr="0088514D">
        <w:rPr>
          <w:rFonts w:ascii="Verdana" w:hAnsi="Verdana"/>
          <w:color w:val="333333"/>
          <w:sz w:val="21"/>
          <w:szCs w:val="21"/>
        </w:rPr>
        <w:t>7)</w:t>
      </w:r>
    </w:p>
    <w:p w14:paraId="7887267F" w14:textId="75CCE468" w:rsidR="002D1E2B" w:rsidRPr="00360DF3" w:rsidRDefault="002D1E2B" w:rsidP="002D1E2B">
      <w:pPr>
        <w:pStyle w:val="a7"/>
        <w:shd w:val="clear" w:color="auto" w:fill="FFFFFF"/>
        <w:spacing w:before="150" w:beforeAutospacing="0" w:after="225" w:afterAutospacing="0"/>
        <w:rPr>
          <w:color w:val="333333"/>
          <w:sz w:val="28"/>
          <w:szCs w:val="28"/>
        </w:rPr>
      </w:pPr>
      <w:r w:rsidRPr="00360DF3">
        <w:rPr>
          <w:color w:val="333333"/>
          <w:sz w:val="28"/>
          <w:szCs w:val="28"/>
        </w:rPr>
        <w:t>Разделив обе части (2.16) на </w:t>
      </w:r>
      <w:r w:rsidRPr="00360DF3">
        <w:rPr>
          <w:noProof/>
          <w:color w:val="333333"/>
          <w:sz w:val="28"/>
          <w:szCs w:val="28"/>
        </w:rPr>
        <w:drawing>
          <wp:inline distT="0" distB="0" distL="0" distR="0" wp14:anchorId="3D50DD19" wp14:editId="0C2EADC4">
            <wp:extent cx="200025" cy="2762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DF3">
        <w:rPr>
          <w:color w:val="333333"/>
          <w:sz w:val="28"/>
          <w:szCs w:val="28"/>
        </w:rPr>
        <w:t> получим:</w:t>
      </w:r>
    </w:p>
    <w:p w14:paraId="73DCD763" w14:textId="1CF2A06C" w:rsidR="002D1E2B" w:rsidRDefault="002D1E2B" w:rsidP="002D1E2B">
      <w:pPr>
        <w:pStyle w:val="a7"/>
        <w:shd w:val="clear" w:color="auto" w:fill="FFFFFF"/>
        <w:spacing w:before="150" w:beforeAutospacing="0" w:after="225" w:afterAutospacing="0" w:line="315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623ED9AD" wp14:editId="27530E0C">
            <wp:extent cx="5940425" cy="8039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</w:rPr>
        <w:t> (</w:t>
      </w:r>
      <w:r w:rsidR="00360DF3" w:rsidRPr="00360DF3"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)</w:t>
      </w:r>
    </w:p>
    <w:p w14:paraId="7A3FD78A" w14:textId="3D671B4C" w:rsidR="002D1E2B" w:rsidRPr="003D3B69" w:rsidRDefault="002D1E2B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  <w:r w:rsidRPr="003D3B69">
        <w:rPr>
          <w:color w:val="333333"/>
          <w:sz w:val="28"/>
          <w:szCs w:val="28"/>
        </w:rPr>
        <w:t>Последние два слагаемых в (</w:t>
      </w:r>
      <w:r w:rsidR="00360DF3" w:rsidRPr="00360DF3">
        <w:rPr>
          <w:color w:val="333333"/>
          <w:sz w:val="28"/>
          <w:szCs w:val="28"/>
        </w:rPr>
        <w:t>8</w:t>
      </w:r>
      <w:r w:rsidRPr="003D3B69">
        <w:rPr>
          <w:color w:val="333333"/>
          <w:sz w:val="28"/>
          <w:szCs w:val="28"/>
        </w:rPr>
        <w:t>) представляют собой в соответствии с (</w:t>
      </w:r>
      <w:r w:rsidR="00360DF3" w:rsidRPr="00360DF3">
        <w:rPr>
          <w:color w:val="333333"/>
          <w:sz w:val="28"/>
          <w:szCs w:val="28"/>
        </w:rPr>
        <w:t>4</w:t>
      </w:r>
      <w:r w:rsidRPr="003D3B69">
        <w:rPr>
          <w:color w:val="333333"/>
          <w:sz w:val="28"/>
          <w:szCs w:val="28"/>
        </w:rPr>
        <w:t>) амплитудно-модулированный сигнал с коэффициентом </w:t>
      </w:r>
      <w:r w:rsidRPr="003D3B69">
        <w:rPr>
          <w:noProof/>
          <w:color w:val="333333"/>
          <w:sz w:val="28"/>
          <w:szCs w:val="28"/>
        </w:rPr>
        <w:drawing>
          <wp:inline distT="0" distB="0" distL="0" distR="0" wp14:anchorId="2031BAA2" wp14:editId="3AA6B4F7">
            <wp:extent cx="819150" cy="4095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B69">
        <w:rPr>
          <w:color w:val="333333"/>
          <w:sz w:val="28"/>
          <w:szCs w:val="28"/>
        </w:rPr>
        <w:t> , который выделяется на нагрузке усилителя:</w:t>
      </w:r>
    </w:p>
    <w:p w14:paraId="7E3CBC98" w14:textId="260B0E78" w:rsidR="002D1E2B" w:rsidRPr="003D3B69" w:rsidRDefault="002D1E2B" w:rsidP="00360DF3">
      <w:pPr>
        <w:pStyle w:val="a7"/>
        <w:shd w:val="clear" w:color="auto" w:fill="FFFFFF"/>
        <w:spacing w:before="150" w:beforeAutospacing="0" w:after="225" w:afterAutospacing="0" w:line="315" w:lineRule="atLeast"/>
        <w:jc w:val="center"/>
        <w:rPr>
          <w:color w:val="333333"/>
          <w:sz w:val="28"/>
          <w:szCs w:val="28"/>
        </w:rPr>
      </w:pPr>
      <w:r w:rsidRPr="003D3B69">
        <w:rPr>
          <w:noProof/>
          <w:color w:val="333333"/>
          <w:sz w:val="28"/>
          <w:szCs w:val="28"/>
        </w:rPr>
        <w:drawing>
          <wp:inline distT="0" distB="0" distL="0" distR="0" wp14:anchorId="2ED1AB33" wp14:editId="5BDDF2CF">
            <wp:extent cx="3819525" cy="409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B69">
        <w:rPr>
          <w:color w:val="333333"/>
          <w:sz w:val="28"/>
          <w:szCs w:val="28"/>
        </w:rPr>
        <w:t>(</w:t>
      </w:r>
      <w:r w:rsidR="00360DF3" w:rsidRPr="00360DF3">
        <w:rPr>
          <w:color w:val="333333"/>
          <w:sz w:val="28"/>
          <w:szCs w:val="28"/>
        </w:rPr>
        <w:t>9</w:t>
      </w:r>
      <w:r w:rsidRPr="003D3B69">
        <w:rPr>
          <w:color w:val="333333"/>
          <w:sz w:val="28"/>
          <w:szCs w:val="28"/>
        </w:rPr>
        <w:t>)</w:t>
      </w:r>
    </w:p>
    <w:p w14:paraId="7B1C0FF9" w14:textId="450EE893" w:rsidR="002D1E2B" w:rsidRPr="003D3B69" w:rsidRDefault="00360DF3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Заметим, что пр</w:t>
      </w:r>
      <w:r w:rsidR="002D1E2B" w:rsidRPr="003D3B69">
        <w:rPr>
          <w:color w:val="333333"/>
          <w:sz w:val="28"/>
          <w:szCs w:val="28"/>
        </w:rPr>
        <w:t xml:space="preserve">и </w:t>
      </w:r>
      <w:proofErr w:type="spellStart"/>
      <w:r w:rsidR="002D1E2B" w:rsidRPr="003D3B69">
        <w:rPr>
          <w:color w:val="333333"/>
          <w:sz w:val="28"/>
          <w:szCs w:val="28"/>
        </w:rPr>
        <w:t>однотональной</w:t>
      </w:r>
      <w:proofErr w:type="spellEnd"/>
      <w:r w:rsidR="002D1E2B" w:rsidRPr="003D3B69">
        <w:rPr>
          <w:color w:val="333333"/>
          <w:sz w:val="28"/>
          <w:szCs w:val="28"/>
        </w:rPr>
        <w:t xml:space="preserve"> амплитудной модуляции:</w:t>
      </w:r>
    </w:p>
    <w:p w14:paraId="7E9DADED" w14:textId="6AEF0BF5" w:rsidR="002D1E2B" w:rsidRPr="003D3B69" w:rsidRDefault="002D1E2B" w:rsidP="00360DF3">
      <w:pPr>
        <w:pStyle w:val="a7"/>
        <w:shd w:val="clear" w:color="auto" w:fill="FFFFFF"/>
        <w:spacing w:before="150" w:beforeAutospacing="0" w:after="225" w:afterAutospacing="0"/>
        <w:jc w:val="center"/>
        <w:rPr>
          <w:color w:val="333333"/>
          <w:sz w:val="28"/>
          <w:szCs w:val="28"/>
        </w:rPr>
      </w:pPr>
      <w:r w:rsidRPr="003D3B69">
        <w:rPr>
          <w:noProof/>
          <w:color w:val="333333"/>
          <w:sz w:val="28"/>
          <w:szCs w:val="28"/>
        </w:rPr>
        <w:drawing>
          <wp:inline distT="0" distB="0" distL="0" distR="0" wp14:anchorId="3CA18EE8" wp14:editId="7006F6EB">
            <wp:extent cx="1495425" cy="304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B69">
        <w:rPr>
          <w:color w:val="333333"/>
          <w:sz w:val="28"/>
          <w:szCs w:val="28"/>
        </w:rPr>
        <w:t>.</w:t>
      </w:r>
      <w:r w:rsidR="00360DF3">
        <w:rPr>
          <w:color w:val="333333"/>
          <w:sz w:val="28"/>
          <w:szCs w:val="28"/>
        </w:rPr>
        <w:t xml:space="preserve"> (10)</w:t>
      </w:r>
    </w:p>
    <w:p w14:paraId="022661A6" w14:textId="738BFF11" w:rsidR="002D1E2B" w:rsidRPr="003D3B69" w:rsidRDefault="002D1E2B" w:rsidP="002D1E2B">
      <w:pPr>
        <w:pStyle w:val="a7"/>
        <w:shd w:val="clear" w:color="auto" w:fill="FFFFFF"/>
        <w:spacing w:before="150" w:beforeAutospacing="0" w:after="225" w:afterAutospacing="0"/>
        <w:rPr>
          <w:color w:val="333333"/>
          <w:sz w:val="28"/>
          <w:szCs w:val="28"/>
        </w:rPr>
      </w:pPr>
      <w:r w:rsidRPr="003D3B69">
        <w:rPr>
          <w:color w:val="333333"/>
          <w:sz w:val="28"/>
          <w:szCs w:val="28"/>
        </w:rPr>
        <w:t>Подстановка этого выражения в (</w:t>
      </w:r>
      <w:r w:rsidR="00360DF3">
        <w:rPr>
          <w:color w:val="333333"/>
          <w:sz w:val="28"/>
          <w:szCs w:val="28"/>
        </w:rPr>
        <w:t>9</w:t>
      </w:r>
      <w:r w:rsidRPr="003D3B69">
        <w:rPr>
          <w:color w:val="333333"/>
          <w:sz w:val="28"/>
          <w:szCs w:val="28"/>
        </w:rPr>
        <w:t>) после элементарных преобразований дает:</w:t>
      </w:r>
    </w:p>
    <w:p w14:paraId="157CDD39" w14:textId="228E3C44" w:rsidR="002D1E2B" w:rsidRPr="003D3B69" w:rsidRDefault="002D1E2B" w:rsidP="002D1E2B">
      <w:pPr>
        <w:pStyle w:val="a7"/>
        <w:shd w:val="clear" w:color="auto" w:fill="FFFFFF"/>
        <w:spacing w:before="150" w:beforeAutospacing="0" w:after="225" w:afterAutospacing="0"/>
        <w:jc w:val="center"/>
        <w:rPr>
          <w:color w:val="333333"/>
          <w:sz w:val="28"/>
          <w:szCs w:val="28"/>
        </w:rPr>
      </w:pPr>
      <w:r w:rsidRPr="003D3B69">
        <w:rPr>
          <w:noProof/>
          <w:color w:val="333333"/>
          <w:sz w:val="28"/>
          <w:szCs w:val="28"/>
        </w:rPr>
        <w:drawing>
          <wp:inline distT="0" distB="0" distL="0" distR="0" wp14:anchorId="1CF429C8" wp14:editId="1D10D4F3">
            <wp:extent cx="4200525" cy="419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B69">
        <w:rPr>
          <w:color w:val="333333"/>
          <w:sz w:val="28"/>
          <w:szCs w:val="28"/>
        </w:rPr>
        <w:t>,</w:t>
      </w:r>
      <w:r w:rsidR="00360DF3">
        <w:rPr>
          <w:color w:val="333333"/>
          <w:sz w:val="28"/>
          <w:szCs w:val="28"/>
        </w:rPr>
        <w:t xml:space="preserve"> (11)</w:t>
      </w:r>
    </w:p>
    <w:p w14:paraId="723F84DC" w14:textId="104B06C6" w:rsidR="002D1E2B" w:rsidRDefault="002D1E2B" w:rsidP="002D1E2B">
      <w:pPr>
        <w:pStyle w:val="a7"/>
        <w:shd w:val="clear" w:color="auto" w:fill="FFFFFF"/>
        <w:spacing w:before="150" w:beforeAutospacing="0" w:after="225" w:afterAutospacing="0"/>
        <w:rPr>
          <w:color w:val="333333"/>
          <w:sz w:val="28"/>
          <w:szCs w:val="28"/>
        </w:rPr>
      </w:pPr>
      <w:r w:rsidRPr="003D3B69">
        <w:rPr>
          <w:color w:val="333333"/>
          <w:sz w:val="28"/>
          <w:szCs w:val="28"/>
        </w:rPr>
        <w:t>где </w:t>
      </w:r>
      <w:r w:rsidRPr="003D3B69">
        <w:rPr>
          <w:noProof/>
          <w:color w:val="333333"/>
          <w:sz w:val="28"/>
          <w:szCs w:val="28"/>
        </w:rPr>
        <w:drawing>
          <wp:inline distT="0" distB="0" distL="0" distR="0" wp14:anchorId="5DF3ACC7" wp14:editId="1CF03BA7">
            <wp:extent cx="990600" cy="419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B69">
        <w:rPr>
          <w:color w:val="333333"/>
          <w:sz w:val="28"/>
          <w:szCs w:val="28"/>
        </w:rPr>
        <w:t> – коэффициент амплитудной модуляции</w:t>
      </w:r>
      <w:r w:rsidR="00360DF3" w:rsidRPr="00360DF3">
        <w:rPr>
          <w:color w:val="333333"/>
          <w:sz w:val="28"/>
          <w:szCs w:val="28"/>
        </w:rPr>
        <w:t xml:space="preserve">, </w:t>
      </w:r>
    </w:p>
    <w:p w14:paraId="294F9D5E" w14:textId="41101528" w:rsidR="00360DF3" w:rsidRDefault="00360DF3" w:rsidP="002D1E2B">
      <w:pPr>
        <w:pStyle w:val="a7"/>
        <w:shd w:val="clear" w:color="auto" w:fill="FFFFFF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Т.О. сопоставив выражения (2), (5) и (10) приходим к выводу, что </w:t>
      </w:r>
    </w:p>
    <w:p w14:paraId="21087254" w14:textId="58539301" w:rsidR="00360DF3" w:rsidRPr="00027F58" w:rsidRDefault="0088514D" w:rsidP="002D1E2B">
      <w:pPr>
        <w:pStyle w:val="a7"/>
        <w:shd w:val="clear" w:color="auto" w:fill="FFFFFF"/>
        <w:spacing w:before="150" w:beforeAutospacing="0" w:after="225" w:afterAutospacing="0"/>
        <w:rPr>
          <w:kern w:val="2"/>
          <w:sz w:val="28"/>
          <w:szCs w:val="28"/>
          <w:lang w:eastAsia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sz w:val="28"/>
                  <w:szCs w:val="28"/>
                  <w:lang w:eastAsia="en-US"/>
                  <w14:ligatures w14:val="standardContextual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HAnsi" w:hAnsi="Cambria Math"/>
              <w:kern w:val="2"/>
              <w:sz w:val="28"/>
              <w:szCs w:val="28"/>
              <w:lang w:eastAsia="en-US"/>
              <w14:ligatures w14:val="standardContextual"/>
            </w:rPr>
            <m:t>=5-напряжение смещения</m:t>
          </m:r>
        </m:oMath>
      </m:oMathPara>
    </w:p>
    <w:p w14:paraId="193B7B83" w14:textId="165FEE2C" w:rsidR="00027F58" w:rsidRPr="00027F58" w:rsidRDefault="0088514D" w:rsidP="002D1E2B">
      <w:pPr>
        <w:pStyle w:val="a7"/>
        <w:shd w:val="clear" w:color="auto" w:fill="FFFFFF"/>
        <w:spacing w:before="150" w:beforeAutospacing="0" w:after="225" w:afterAutospacing="0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sz w:val="28"/>
                  <w:szCs w:val="28"/>
                  <w:lang w:eastAsia="en-US"/>
                  <w14:ligatures w14:val="standardContextual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нес</m:t>
              </m:r>
            </m:sub>
          </m:sSub>
          <m:r>
            <w:rPr>
              <w:rFonts w:ascii="Cambria Math" w:eastAsiaTheme="minorHAnsi" w:hAnsi="Cambria Math"/>
              <w:kern w:val="2"/>
              <w:sz w:val="28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hAnsi="Cambria Math"/>
            </w:rPr>
            <m:t>1.5-амплитуда несущего колебания</m:t>
          </m:r>
        </m:oMath>
      </m:oMathPara>
    </w:p>
    <w:p w14:paraId="7CE89787" w14:textId="33E1063D" w:rsidR="00027F58" w:rsidRPr="00027F58" w:rsidRDefault="0088514D" w:rsidP="002D1E2B">
      <w:pPr>
        <w:pStyle w:val="a7"/>
        <w:shd w:val="clear" w:color="auto" w:fill="FFFFFF"/>
        <w:spacing w:before="150" w:beforeAutospacing="0" w:after="225" w:afterAutospacing="0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sz w:val="28"/>
                  <w:szCs w:val="28"/>
                  <w:lang w:eastAsia="en-US"/>
                  <w14:ligatures w14:val="standardContextual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eastAsiaTheme="minorHAnsi" w:hAnsi="Cambria Math"/>
              <w:kern w:val="2"/>
              <w:sz w:val="28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hAnsi="Cambria Math"/>
            </w:rPr>
            <m:t>2cosΩt-управляющий модулированный сигнал</m:t>
          </m:r>
        </m:oMath>
      </m:oMathPara>
    </w:p>
    <w:p w14:paraId="101A6975" w14:textId="33B8B11C" w:rsidR="003D3B69" w:rsidRDefault="0088514D" w:rsidP="00360DF3">
      <w:pPr>
        <w:pStyle w:val="a7"/>
        <w:shd w:val="clear" w:color="auto" w:fill="FFFFFF"/>
        <w:spacing w:before="150" w:beforeAutospacing="0" w:after="225" w:afterAutospacing="0"/>
        <w:jc w:val="center"/>
        <w:rPr>
          <w:color w:val="333333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sz w:val="28"/>
                <w:szCs w:val="28"/>
                <w:lang w:eastAsia="en-US"/>
                <w14:ligatures w14:val="standardContextual"/>
              </w:rPr>
              <m:t>К</m:t>
            </m:r>
          </m:e>
          <m:sub>
            <m:r>
              <w:rPr>
                <w:rFonts w:ascii="Cambria Math" w:eastAsiaTheme="minorHAnsi" w:hAnsi="Cambria Math"/>
                <w:kern w:val="2"/>
                <w:sz w:val="28"/>
                <w:szCs w:val="28"/>
                <w:lang w:eastAsia="en-US"/>
                <w14:ligatures w14:val="standardContextual"/>
              </w:rPr>
              <m:t>ам</m:t>
            </m:r>
          </m:sub>
        </m:sSub>
        <m:r>
          <w:rPr>
            <w:rFonts w:ascii="Cambria Math" w:eastAsiaTheme="minorHAnsi" w:hAnsi="Cambria Math"/>
            <w:kern w:val="2"/>
            <w:sz w:val="28"/>
            <w:szCs w:val="28"/>
            <w:lang w:eastAsia="en-US"/>
            <w14:ligatures w14:val="standardContextual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fPr>
          <m:num>
            <m:r>
              <w:rPr>
                <w:rFonts w:ascii="Cambria Math" w:eastAsiaTheme="minorHAnsi" w:hAnsi="Cambria Math"/>
                <w:kern w:val="2"/>
                <w:sz w:val="28"/>
                <w:szCs w:val="28"/>
                <w:lang w:eastAsia="en-US"/>
                <w14:ligatures w14:val="standardContextual"/>
              </w:rPr>
              <m:t>2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8"/>
                    <w:szCs w:val="2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8"/>
                    <w:szCs w:val="2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kern w:val="2"/>
            <w:sz w:val="28"/>
            <w:szCs w:val="28"/>
            <w:lang w:eastAsia="en-US"/>
            <w14:ligatures w14:val="standardContextual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fPr>
          <m:num>
            <m:r>
              <w:rPr>
                <w:rFonts w:ascii="Cambria Math" w:eastAsiaTheme="minorHAnsi" w:hAnsi="Cambria Math"/>
                <w:kern w:val="2"/>
                <w:sz w:val="28"/>
                <w:szCs w:val="28"/>
                <w:lang w:eastAsia="en-US"/>
                <w14:ligatures w14:val="standardContextual"/>
              </w:rPr>
              <m:t>16</m:t>
            </m:r>
          </m:num>
          <m:den>
            <m:r>
              <w:rPr>
                <w:rFonts w:ascii="Cambria Math" w:eastAsiaTheme="minorHAnsi" w:hAnsi="Cambria Math"/>
                <w:kern w:val="2"/>
                <w:sz w:val="28"/>
                <w:szCs w:val="22"/>
                <w:lang w:eastAsia="en-US"/>
                <w14:ligatures w14:val="standardContextual"/>
              </w:rPr>
              <m:t>25</m:t>
            </m:r>
          </m:den>
        </m:f>
        <m:r>
          <w:rPr>
            <w:rFonts w:ascii="Cambria Math" w:eastAsiaTheme="minorHAnsi" w:hAnsi="Cambria Math"/>
            <w:kern w:val="2"/>
            <w:sz w:val="28"/>
            <w:szCs w:val="28"/>
            <w:lang w:eastAsia="en-US"/>
            <w14:ligatures w14:val="standardContextual"/>
          </w:rPr>
          <m:t>=0,64</m:t>
        </m:r>
      </m:oMath>
      <w:r w:rsidR="003D3B69">
        <w:rPr>
          <w:color w:val="333333"/>
          <w:sz w:val="28"/>
          <w:szCs w:val="28"/>
        </w:rPr>
        <w:br w:type="page"/>
      </w:r>
    </w:p>
    <w:p w14:paraId="09A779AD" w14:textId="2674906B" w:rsidR="00027F58" w:rsidRDefault="00027F58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b/>
          <w:bCs/>
          <w:color w:val="333333"/>
          <w:sz w:val="28"/>
          <w:szCs w:val="28"/>
        </w:rPr>
      </w:pPr>
      <w:r w:rsidRPr="00027F58">
        <w:rPr>
          <w:b/>
          <w:bCs/>
          <w:color w:val="333333"/>
          <w:sz w:val="28"/>
          <w:szCs w:val="28"/>
        </w:rPr>
        <w:lastRenderedPageBreak/>
        <w:t>Способ 2</w:t>
      </w:r>
    </w:p>
    <w:p w14:paraId="60D5249F" w14:textId="22EE54FC" w:rsidR="002D0D02" w:rsidRDefault="002D0D02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  <w:r w:rsidRPr="002D0D02">
        <w:rPr>
          <w:color w:val="333333"/>
          <w:sz w:val="28"/>
          <w:szCs w:val="28"/>
        </w:rPr>
        <w:t>В соответствии с исходными данными обозначим:</w:t>
      </w:r>
    </w:p>
    <w:p w14:paraId="09D18898" w14:textId="77777777" w:rsidR="002D0D02" w:rsidRPr="00027F58" w:rsidRDefault="0088514D" w:rsidP="002D0D02">
      <w:pPr>
        <w:pStyle w:val="a7"/>
        <w:shd w:val="clear" w:color="auto" w:fill="FFFFFF"/>
        <w:spacing w:before="150" w:beforeAutospacing="0" w:after="225" w:afterAutospacing="0"/>
        <w:rPr>
          <w:kern w:val="2"/>
          <w:sz w:val="28"/>
          <w:szCs w:val="28"/>
          <w:lang w:eastAsia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sz w:val="28"/>
                  <w:szCs w:val="28"/>
                  <w:lang w:eastAsia="en-US"/>
                  <w14:ligatures w14:val="standardContextual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HAnsi" w:hAnsi="Cambria Math"/>
              <w:kern w:val="2"/>
              <w:sz w:val="28"/>
              <w:szCs w:val="28"/>
              <w:lang w:eastAsia="en-US"/>
              <w14:ligatures w14:val="standardContextual"/>
            </w:rPr>
            <m:t>=5-напряжение смещения</m:t>
          </m:r>
        </m:oMath>
      </m:oMathPara>
    </w:p>
    <w:p w14:paraId="4671DD00" w14:textId="3DE43421" w:rsidR="002D0D02" w:rsidRPr="00027F58" w:rsidRDefault="0088514D" w:rsidP="002D0D02">
      <w:pPr>
        <w:pStyle w:val="a7"/>
        <w:shd w:val="clear" w:color="auto" w:fill="FFFFFF"/>
        <w:spacing w:before="150" w:beforeAutospacing="0" w:after="225" w:afterAutospacing="0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sz w:val="28"/>
                  <w:szCs w:val="28"/>
                  <w:lang w:eastAsia="en-US"/>
                  <w14:ligatures w14:val="standardContextual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нес</m:t>
              </m:r>
            </m:sub>
          </m:sSub>
          <m:r>
            <w:rPr>
              <w:rFonts w:ascii="Cambria Math" w:eastAsiaTheme="minorHAnsi" w:hAnsi="Cambria Math"/>
              <w:kern w:val="2"/>
              <w:sz w:val="28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hAnsi="Cambria Math"/>
            </w:rPr>
            <m:t>1.5-амплитуда несущего колебания</m:t>
          </m:r>
        </m:oMath>
      </m:oMathPara>
    </w:p>
    <w:p w14:paraId="1938222B" w14:textId="18D3CB2E" w:rsidR="002D0D02" w:rsidRPr="00B337BA" w:rsidRDefault="0088514D" w:rsidP="002D0D02">
      <w:pPr>
        <w:pStyle w:val="a7"/>
        <w:shd w:val="clear" w:color="auto" w:fill="FFFFFF"/>
        <w:spacing w:before="150" w:beforeAutospacing="0" w:after="225" w:afterAutospacing="0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/>
                  <w:kern w:val="2"/>
                  <w:sz w:val="28"/>
                  <w:szCs w:val="28"/>
                  <w:lang w:eastAsia="en-US"/>
                  <w14:ligatures w14:val="standardContextual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eastAsiaTheme="minorHAnsi" w:hAnsi="Cambria Math"/>
              <w:kern w:val="2"/>
              <w:sz w:val="28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hAnsi="Cambria Math"/>
            </w:rPr>
            <m:t>2-амплитуда управляющего модулированный сигнал</m:t>
          </m:r>
        </m:oMath>
      </m:oMathPara>
    </w:p>
    <w:p w14:paraId="2C3F0C8F" w14:textId="37B31018" w:rsidR="002D0D02" w:rsidRDefault="002D0D02" w:rsidP="002D1E2B">
      <w:pPr>
        <w:pStyle w:val="a7"/>
        <w:shd w:val="clear" w:color="auto" w:fill="FFFFFF"/>
        <w:spacing w:before="150" w:beforeAutospacing="0" w:after="225" w:afterAutospacing="0"/>
        <w:jc w:val="both"/>
      </w:pPr>
      <w:r>
        <w:rPr>
          <w:color w:val="333333"/>
          <w:sz w:val="28"/>
          <w:szCs w:val="28"/>
        </w:rPr>
        <w:t xml:space="preserve">Рабочая точка перемещается в пределах от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sz w:val="28"/>
                <w:szCs w:val="28"/>
                <w:lang w:eastAsia="en-US"/>
                <w14:ligatures w14:val="standardContextual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HAnsi" w:hAnsi="Cambria Math"/>
            <w:kern w:val="2"/>
            <w:sz w:val="28"/>
            <w:szCs w:val="28"/>
            <w:lang w:eastAsia="en-US"/>
            <w14:ligatures w14:val="standardContextual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sz w:val="28"/>
                <w:szCs w:val="28"/>
                <w:lang w:eastAsia="en-US"/>
                <w14:ligatures w14:val="standardContextual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eastAsiaTheme="minorHAnsi" w:hAnsi="Cambria Math"/>
            <w:kern w:val="2"/>
            <w:sz w:val="28"/>
            <w:szCs w:val="28"/>
            <w:lang w:eastAsia="en-US"/>
            <w14:ligatures w14:val="standardContextual"/>
          </w:rPr>
          <m:t>=5+</m:t>
        </m:r>
        <m:r>
          <w:rPr>
            <w:rFonts w:ascii="Cambria Math" w:hAnsi="Cambria Math"/>
          </w:rPr>
          <m:t>2cosΩt В</m:t>
        </m:r>
      </m:oMath>
      <w:r>
        <w:t xml:space="preserve"> до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sz w:val="28"/>
                <w:szCs w:val="28"/>
                <w:lang w:eastAsia="en-US"/>
                <w14:ligatures w14:val="standardContextual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HAnsi" w:hAnsi="Cambria Math"/>
            <w:kern w:val="2"/>
            <w:sz w:val="28"/>
            <w:szCs w:val="28"/>
            <w:lang w:eastAsia="en-US"/>
            <w14:ligatures w14:val="standardContextual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sz w:val="28"/>
                <w:szCs w:val="28"/>
                <w:lang w:eastAsia="en-US"/>
                <w14:ligatures w14:val="standardContextual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  <m:r>
          <w:rPr>
            <w:rFonts w:ascii="Cambria Math" w:eastAsiaTheme="minorHAnsi" w:hAnsi="Cambria Math"/>
            <w:kern w:val="2"/>
            <w:sz w:val="28"/>
            <w:szCs w:val="28"/>
            <w:lang w:eastAsia="en-US"/>
            <w14:ligatures w14:val="standardContextual"/>
          </w:rPr>
          <m:t xml:space="preserve">=5- </m:t>
        </m:r>
        <m:r>
          <w:rPr>
            <w:rFonts w:ascii="Cambria Math" w:hAnsi="Cambria Math"/>
          </w:rPr>
          <m:t>2cosΩt</m:t>
        </m:r>
      </m:oMath>
      <w:r>
        <w:t xml:space="preserve"> В. </w:t>
      </w:r>
    </w:p>
    <w:p w14:paraId="6B7D2855" w14:textId="6A695D01" w:rsidR="00340CFE" w:rsidRPr="00340CFE" w:rsidRDefault="00340CFE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340CFE">
        <w:rPr>
          <w:sz w:val="28"/>
          <w:szCs w:val="28"/>
        </w:rPr>
        <w:t>Найдём точку излома</w:t>
      </w:r>
      <w:r>
        <w:rPr>
          <w:sz w:val="28"/>
          <w:szCs w:val="28"/>
        </w:rPr>
        <w:t xml:space="preserve">, для этого возьмём производную от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  <w:r>
        <w:rPr>
          <w:sz w:val="28"/>
          <w:szCs w:val="28"/>
        </w:rPr>
        <w:t xml:space="preserve"> и приравняем ее к 0</w:t>
      </w:r>
      <w:r w:rsidRPr="00340CFE">
        <w:rPr>
          <w:sz w:val="28"/>
          <w:szCs w:val="28"/>
        </w:rPr>
        <w:t xml:space="preserve">: </w:t>
      </w:r>
    </w:p>
    <w:p w14:paraId="752E2029" w14:textId="1403E2BC" w:rsidR="00340CFE" w:rsidRPr="00340CFE" w:rsidRDefault="00340CFE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'</m:t>
          </m:r>
          <m:r>
            <w:rPr>
              <w:rFonts w:ascii="Cambria Math" w:hAnsi="Cambria Math"/>
              <w:sz w:val="28"/>
              <w:szCs w:val="28"/>
            </w:rPr>
            <m:t>=25+4u,мА</m:t>
          </m:r>
        </m:oMath>
      </m:oMathPara>
    </w:p>
    <w:p w14:paraId="741DF367" w14:textId="00807D27" w:rsidR="00340CFE" w:rsidRPr="00340CFE" w:rsidRDefault="00340CFE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25+4u=0</m:t>
          </m:r>
        </m:oMath>
      </m:oMathPara>
    </w:p>
    <w:p w14:paraId="5C4DF1F2" w14:textId="1191A163" w:rsidR="00340CFE" w:rsidRPr="00340CFE" w:rsidRDefault="00340CFE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 -6,25</m:t>
          </m:r>
        </m:oMath>
      </m:oMathPara>
    </w:p>
    <w:p w14:paraId="2EC5738D" w14:textId="77777777" w:rsidR="002D0D02" w:rsidRPr="00340CFE" w:rsidRDefault="002D0D02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340CFE">
        <w:rPr>
          <w:sz w:val="28"/>
          <w:szCs w:val="28"/>
        </w:rPr>
        <w:t xml:space="preserve">Отсюда находим предельные значения угла отсечки: </w:t>
      </w:r>
    </w:p>
    <w:p w14:paraId="3D0FDBFB" w14:textId="1B3FB609" w:rsidR="002D0D02" w:rsidRPr="00B337BA" w:rsidRDefault="0088514D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arccos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6,25-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>5+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=2.0944= 120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B0"/>
          </m:r>
        </m:oMath>
      </m:oMathPara>
    </w:p>
    <w:p w14:paraId="28DCECD7" w14:textId="2B7D12C6" w:rsidR="002D0D02" w:rsidRPr="00340CFE" w:rsidRDefault="0088514D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arccos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6,25-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m:t xml:space="preserve">5-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0.0000 + 1.4082i</m:t>
          </m:r>
        </m:oMath>
      </m:oMathPara>
    </w:p>
    <w:p w14:paraId="25929ADC" w14:textId="088828EB" w:rsidR="002D0D02" w:rsidRPr="00340CFE" w:rsidRDefault="002D0D02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iCs/>
          <w:color w:val="333333"/>
          <w:sz w:val="28"/>
          <w:szCs w:val="28"/>
        </w:rPr>
      </w:pPr>
      <w:r w:rsidRPr="00340CFE">
        <w:rPr>
          <w:iCs/>
          <w:sz w:val="28"/>
          <w:szCs w:val="28"/>
        </w:rPr>
        <w:t>Амплитуда первой гармоники коллекторного тока пропорциональна функции Берга, которая изменяется в пределах:</w:t>
      </w:r>
    </w:p>
    <w:p w14:paraId="4BCC5A32" w14:textId="3C615DC4" w:rsidR="00027F58" w:rsidRPr="0088514D" w:rsidRDefault="002D0D02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  <w:r w:rsidRPr="00340CFE">
        <w:rPr>
          <w:color w:val="333333"/>
          <w:sz w:val="28"/>
          <w:szCs w:val="28"/>
        </w:rPr>
        <w:t xml:space="preserve">От </w:t>
      </w:r>
      <w:r w:rsidR="00027F58" w:rsidRPr="00340CFE">
        <w:rPr>
          <w:noProof/>
          <w:color w:val="333333"/>
          <w:sz w:val="28"/>
          <w:szCs w:val="28"/>
        </w:rPr>
        <w:drawing>
          <wp:inline distT="0" distB="0" distL="0" distR="0" wp14:anchorId="2DF2F464" wp14:editId="4B013CB2">
            <wp:extent cx="2533650" cy="1905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0889" r="57349" b="33626"/>
                    <a:stretch/>
                  </pic:blipFill>
                  <pic:spPr bwMode="auto">
                    <a:xfrm>
                      <a:off x="0" y="0"/>
                      <a:ext cx="25336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5C8F" w:rsidRPr="0088514D">
        <w:rPr>
          <w:color w:val="333333"/>
          <w:sz w:val="28"/>
          <w:szCs w:val="28"/>
        </w:rPr>
        <w:t xml:space="preserve">  0.8045</w:t>
      </w:r>
    </w:p>
    <w:p w14:paraId="03E25220" w14:textId="676FECB5" w:rsidR="002D0D02" w:rsidRPr="00340CFE" w:rsidRDefault="002D0D02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  <w:r w:rsidRPr="00340CFE">
        <w:rPr>
          <w:color w:val="333333"/>
          <w:sz w:val="28"/>
          <w:szCs w:val="28"/>
        </w:rPr>
        <w:t xml:space="preserve">До </w:t>
      </w:r>
      <w:r w:rsidRPr="00340CFE">
        <w:rPr>
          <w:noProof/>
          <w:color w:val="333333"/>
          <w:sz w:val="28"/>
          <w:szCs w:val="28"/>
        </w:rPr>
        <w:drawing>
          <wp:inline distT="0" distB="0" distL="0" distR="0" wp14:anchorId="0BB9F470" wp14:editId="5F8E3142">
            <wp:extent cx="2486025" cy="1809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3779" r="58151" b="21010"/>
                    <a:stretch/>
                  </pic:blipFill>
                  <pic:spPr bwMode="auto">
                    <a:xfrm>
                      <a:off x="0" y="0"/>
                      <a:ext cx="248602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5C8F" w:rsidRPr="00A95C8F">
        <w:rPr>
          <w:color w:val="333333"/>
          <w:sz w:val="28"/>
          <w:szCs w:val="28"/>
        </w:rPr>
        <w:t xml:space="preserve"> 0.0000 - 0.8773i</w:t>
      </w:r>
    </w:p>
    <w:p w14:paraId="2FE990A5" w14:textId="35299AF9" w:rsidR="002D0D02" w:rsidRPr="00340CFE" w:rsidRDefault="002D0D02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</w:p>
    <w:p w14:paraId="3724B373" w14:textId="2EEA8655" w:rsidR="002D0D02" w:rsidRPr="00340CFE" w:rsidRDefault="002D0D02" w:rsidP="002D1E2B">
      <w:pPr>
        <w:pStyle w:val="a7"/>
        <w:shd w:val="clear" w:color="auto" w:fill="FFFFFF"/>
        <w:spacing w:before="150" w:beforeAutospacing="0" w:after="225" w:afterAutospacing="0"/>
        <w:jc w:val="both"/>
        <w:rPr>
          <w:color w:val="333333"/>
          <w:sz w:val="28"/>
          <w:szCs w:val="28"/>
        </w:rPr>
      </w:pPr>
      <w:r w:rsidRPr="00340CFE">
        <w:rPr>
          <w:color w:val="333333"/>
          <w:sz w:val="28"/>
          <w:szCs w:val="28"/>
        </w:rPr>
        <w:t>Следовательно, коэффициент модуляции выходного сигнала и глубина соответственно:</w:t>
      </w:r>
    </w:p>
    <w:p w14:paraId="23BA2FD9" w14:textId="54E92C4F" w:rsidR="002D1E2B" w:rsidRDefault="002D1E2B" w:rsidP="00A95C8F">
      <w:pPr>
        <w:pStyle w:val="a7"/>
        <w:shd w:val="clear" w:color="auto" w:fill="FFFFFF"/>
        <w:spacing w:before="150" w:beforeAutospacing="0" w:after="225" w:afterAutospacing="0"/>
        <w:jc w:val="center"/>
        <w:rPr>
          <w:color w:val="333333"/>
          <w:sz w:val="28"/>
          <w:szCs w:val="28"/>
        </w:rPr>
      </w:pPr>
      <w:r w:rsidRPr="00340CFE">
        <w:rPr>
          <w:noProof/>
          <w:color w:val="333333"/>
          <w:sz w:val="28"/>
          <w:szCs w:val="28"/>
        </w:rPr>
        <w:drawing>
          <wp:inline distT="0" distB="0" distL="0" distR="0" wp14:anchorId="50AE33B5" wp14:editId="04DD9120">
            <wp:extent cx="146685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CFE">
        <w:rPr>
          <w:color w:val="333333"/>
          <w:sz w:val="28"/>
          <w:szCs w:val="28"/>
        </w:rPr>
        <w:t> ,</w:t>
      </w:r>
    </w:p>
    <w:p w14:paraId="17542BEE" w14:textId="77777777" w:rsidR="00A95C8F" w:rsidRPr="00A95C8F" w:rsidRDefault="00486F62" w:rsidP="002D0D02">
      <w:pPr>
        <w:pStyle w:val="a7"/>
        <w:shd w:val="clear" w:color="auto" w:fill="FFFFFF"/>
        <w:spacing w:before="150" w:beforeAutospacing="0" w:after="225" w:afterAutospacing="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=</w:t>
      </w:r>
      <m:oMath>
        <m:r>
          <w:rPr>
            <w:rFonts w:ascii="Cambria Math" w:hAnsi="Cambria Math"/>
            <w:color w:val="333333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lang w:val="en-US"/>
              </w:rPr>
              <m:t>0.8045</m:t>
            </m:r>
            <m:r>
              <m:rPr>
                <m:sty m:val="p"/>
              </m:rPr>
              <w:rPr>
                <w:rFonts w:ascii="Cambria Math"/>
                <w:color w:val="333333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color w:val="333333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0.0000 – 0.8773i</m:t>
                </m:r>
                <m:ctrlPr>
                  <w:rPr>
                    <w:rFonts w:ascii="Cambria Math" w:hAnsi="Cambria Math"/>
                    <w:color w:val="333333"/>
                    <w:sz w:val="28"/>
                    <w:szCs w:val="28"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lang w:val="en-US"/>
              </w:rPr>
              <m:t>0.8045</m:t>
            </m:r>
            <m:r>
              <m:rPr>
                <m:sty m:val="p"/>
              </m:rPr>
              <w:rPr>
                <w:rFonts w:ascii="Cambria Math"/>
                <w:color w:val="333333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color w:val="333333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</w:rPr>
                  <m:t>0.0000 – 0.8773i</m:t>
                </m:r>
                <m:ctrlPr>
                  <w:rPr>
                    <w:rFonts w:ascii="Cambria Math" w:hAnsi="Cambria Math"/>
                    <w:color w:val="333333"/>
                    <w:sz w:val="28"/>
                    <w:szCs w:val="28"/>
                  </w:rPr>
                </m:ctrlPr>
              </m:e>
            </m:d>
          </m:den>
        </m:f>
        <m:r>
          <w:rPr>
            <w:rFonts w:ascii="Cambria Math" w:hAnsi="Cambria Math"/>
            <w:color w:val="333333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</w:rPr>
              <m:t>0.8045 + 0.8773i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</w:rPr>
              <m:t xml:space="preserve"> 0.8045 – 0.8773i</m:t>
            </m:r>
          </m:den>
        </m:f>
        <m:r>
          <w:rPr>
            <w:rFonts w:ascii="Cambria Math" w:hAnsi="Cambria Math"/>
            <w:color w:val="333333"/>
            <w:sz w:val="28"/>
            <w:szCs w:val="28"/>
          </w:rPr>
          <m:t xml:space="preserve">=-0.0864 + 0.9963i </m:t>
        </m:r>
      </m:oMath>
    </w:p>
    <w:p w14:paraId="41E2A3F9" w14:textId="3E106DE1" w:rsidR="00486F62" w:rsidRPr="00A95C8F" w:rsidRDefault="00A95C8F" w:rsidP="002D0D02">
      <w:pPr>
        <w:pStyle w:val="a7"/>
        <w:shd w:val="clear" w:color="auto" w:fill="FFFFFF"/>
        <w:spacing w:before="150" w:beforeAutospacing="0" w:after="225" w:afterAutospacing="0"/>
        <w:jc w:val="center"/>
        <w:rPr>
          <w:i/>
          <w:color w:val="333333"/>
          <w:sz w:val="28"/>
          <w:szCs w:val="28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8"/>
            </w:rPr>
            <m:t>:(</m:t>
          </m:r>
        </m:oMath>
      </m:oMathPara>
    </w:p>
    <w:p w14:paraId="441656EE" w14:textId="2DF37FB2" w:rsidR="002D1E2B" w:rsidRDefault="0088514D" w:rsidP="002D1E2B">
      <w:pPr>
        <w:pStyle w:val="a4"/>
        <w:ind w:firstLine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Для пояснения прикрепляю пример из учебника</w:t>
      </w:r>
    </w:p>
    <w:p w14:paraId="23151189" w14:textId="009FF6BD" w:rsidR="0088514D" w:rsidRPr="00340CFE" w:rsidRDefault="0088514D" w:rsidP="002D1E2B">
      <w:pPr>
        <w:pStyle w:val="a4"/>
        <w:ind w:firstLine="0"/>
        <w:jc w:val="left"/>
        <w:rPr>
          <w:rFonts w:eastAsiaTheme="minorEastAsia"/>
          <w:szCs w:val="28"/>
        </w:rPr>
      </w:pPr>
      <w:r w:rsidRPr="00340CFE">
        <w:rPr>
          <w:noProof/>
          <w:color w:val="333333"/>
          <w:szCs w:val="28"/>
        </w:rPr>
        <w:drawing>
          <wp:inline distT="0" distB="0" distL="0" distR="0" wp14:anchorId="13C95527" wp14:editId="40210EF8">
            <wp:extent cx="593407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2" t="-1645" r="108" b="173"/>
                    <a:stretch/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F6831" w14:textId="77777777" w:rsidR="002D1E2B" w:rsidRPr="00340CFE" w:rsidRDefault="002D1E2B" w:rsidP="004618F9">
      <w:pPr>
        <w:pStyle w:val="a4"/>
        <w:ind w:firstLine="0"/>
        <w:jc w:val="both"/>
        <w:rPr>
          <w:szCs w:val="28"/>
        </w:rPr>
      </w:pPr>
    </w:p>
    <w:sectPr w:rsidR="002D1E2B" w:rsidRPr="00340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BD"/>
    <w:rsid w:val="00027F58"/>
    <w:rsid w:val="0013700C"/>
    <w:rsid w:val="00197F8C"/>
    <w:rsid w:val="00232294"/>
    <w:rsid w:val="002D0D02"/>
    <w:rsid w:val="002D1E2B"/>
    <w:rsid w:val="00316B26"/>
    <w:rsid w:val="00340CFE"/>
    <w:rsid w:val="00360DF3"/>
    <w:rsid w:val="003D3B69"/>
    <w:rsid w:val="004618F9"/>
    <w:rsid w:val="00463620"/>
    <w:rsid w:val="00486F62"/>
    <w:rsid w:val="004C6D6E"/>
    <w:rsid w:val="004F03E3"/>
    <w:rsid w:val="005347A6"/>
    <w:rsid w:val="006933AC"/>
    <w:rsid w:val="007A613E"/>
    <w:rsid w:val="0088514D"/>
    <w:rsid w:val="00A95C8F"/>
    <w:rsid w:val="00B337BA"/>
    <w:rsid w:val="00B86998"/>
    <w:rsid w:val="00EA68B6"/>
    <w:rsid w:val="00F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4F5F"/>
  <w15:chartTrackingRefBased/>
  <w15:docId w15:val="{3F440548-D61C-48D3-BCBB-9D7E0062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F8C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з заголовок Знак"/>
    <w:basedOn w:val="a0"/>
    <w:link w:val="a4"/>
    <w:locked/>
    <w:rsid w:val="00FB7FBD"/>
    <w:rPr>
      <w:rFonts w:ascii="Times New Roman" w:hAnsi="Times New Roman" w:cs="Times New Roman"/>
      <w:sz w:val="28"/>
    </w:rPr>
  </w:style>
  <w:style w:type="paragraph" w:customStyle="1" w:styleId="a4">
    <w:name w:val="Дз заголовок"/>
    <w:basedOn w:val="a"/>
    <w:link w:val="a3"/>
    <w:qFormat/>
    <w:rsid w:val="00FB7FBD"/>
    <w:pPr>
      <w:spacing w:line="252" w:lineRule="auto"/>
      <w:ind w:firstLine="709"/>
      <w:jc w:val="center"/>
    </w:pPr>
    <w:rPr>
      <w:rFonts w:cs="Times New Roman"/>
      <w:color w:val="auto"/>
    </w:rPr>
  </w:style>
  <w:style w:type="character" w:styleId="a5">
    <w:name w:val="Emphasis"/>
    <w:basedOn w:val="a0"/>
    <w:qFormat/>
    <w:rsid w:val="00FB7FBD"/>
    <w:rPr>
      <w:i/>
      <w:iCs/>
    </w:rPr>
  </w:style>
  <w:style w:type="table" w:customStyle="1" w:styleId="1">
    <w:name w:val="Сетка таблицы1"/>
    <w:basedOn w:val="a1"/>
    <w:uiPriority w:val="59"/>
    <w:rsid w:val="005347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3700C"/>
    <w:rPr>
      <w:color w:val="808080"/>
    </w:rPr>
  </w:style>
  <w:style w:type="paragraph" w:styleId="a7">
    <w:name w:val="Normal (Web)"/>
    <w:basedOn w:val="a"/>
    <w:uiPriority w:val="99"/>
    <w:semiHidden/>
    <w:unhideWhenUsed/>
    <w:rsid w:val="002D1E2B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2023-10-21T14:24:00Z</dcterms:created>
  <dcterms:modified xsi:type="dcterms:W3CDTF">2023-10-21T14:32:00Z</dcterms:modified>
</cp:coreProperties>
</file>