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/>
        <w:jc w:val="center"/>
      </w:pPr>
      <w:r>
        <w:t>Московский государственный технический университет им. Н.Э. Баумана</w:t>
      </w:r>
    </w:p>
    <w:p>
      <w:pPr>
        <w:ind w:firstLine="0"/>
        <w:jc w:val="center"/>
      </w:pPr>
      <w:r>
        <w:t>Факультет «Радиоэлектроника и лазерная техника (РЛ)»</w:t>
      </w:r>
    </w:p>
    <w:p>
      <w:pPr>
        <w:ind w:firstLine="0"/>
        <w:jc w:val="center"/>
      </w:pPr>
      <w:r>
        <w:t>Кафедра «Технология приборостроения (РЛ6)»</w:t>
      </w:r>
    </w:p>
    <w:p>
      <w:pPr>
        <w:ind w:firstLine="0"/>
        <w:jc w:val="center"/>
      </w:pPr>
      <w:r>
        <mc:AlternateContent>
          <mc:Choice Requires="wps">
            <w:drawing>
              <wp:inline distT="0" distB="0" distL="0" distR="0">
                <wp:extent cx="6743700" cy="0"/>
                <wp:effectExtent l="0" t="0" r="0" b="0"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437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Straight Connector 2" o:spid="_x0000_s1026" o:spt="20" style="height:0pt;width:531pt;" filled="f" stroked="t" coordsize="21600,21600" o:gfxdata="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NozhQ3QAAAA&#10;AwEAAA8AAAAAAAAAAQAgAAAAIgAAAGRycy9kb3ducmV2LnhtbFBLAQIUABQAAAAIAIdO4kB5wEpM&#10;7AEAAPADAAAOAAAAAAAAAAEAIAAAAB8BAABkcnMvZTJvRG9jLnhtbFBLBQYAAAAABgAGAFkBAAB9&#10;BQAAAAA=&#10;">
                <v:fill on="f" focussize="0,0"/>
                <v:stroke weight="0.5pt" color="#000000 [3229]" miterlimit="8" joinstyle="miter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  <w:rPr>
          <w:rFonts w:hint="default"/>
          <w:lang w:val="ru-RU"/>
        </w:rPr>
      </w:pPr>
      <w:r>
        <w:t>Лабораторная работа №</w:t>
      </w:r>
      <w:r>
        <w:rPr>
          <w:rFonts w:hint="default"/>
          <w:lang w:val="ru-RU"/>
        </w:rPr>
        <w:t>2</w:t>
      </w:r>
    </w:p>
    <w:p>
      <w:pPr>
        <w:spacing w:after="0" w:line="240" w:lineRule="auto"/>
        <w:ind w:firstLine="0"/>
        <w:jc w:val="center"/>
      </w:pPr>
      <w:r>
        <w:t>"</w:t>
      </w:r>
      <w:r>
        <w:rPr>
          <w:rFonts w:hint="default"/>
          <w:lang w:val="ru-RU"/>
        </w:rPr>
        <w:t>Анализатор спектра.</w:t>
      </w:r>
      <w:r>
        <w:t>"</w:t>
      </w:r>
    </w:p>
    <w:p>
      <w:pPr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 дисциплине "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u w:val="none"/>
          <w:shd w:val="clear" w:fill="FFFFFF"/>
        </w:rPr>
        <w:t>Электрорадиоизмерения</w:t>
      </w:r>
      <w:r>
        <w:rPr>
          <w:rFonts w:hint="default" w:ascii="Times New Roman" w:hAnsi="Times New Roman" w:cs="Times New Roman"/>
          <w:sz w:val="28"/>
          <w:szCs w:val="28"/>
        </w:rPr>
        <w:t>"</w:t>
      </w:r>
    </w:p>
    <w:p>
      <w:pPr>
        <w:ind w:firstLine="0"/>
        <w:jc w:val="both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  <w:r>
        <w:t>Выполнили студенты группы РЛ6-</w:t>
      </w:r>
      <w:r>
        <w:rPr>
          <w:rFonts w:hint="default"/>
          <w:lang w:val="ru-RU"/>
        </w:rPr>
        <w:t>8</w:t>
      </w:r>
      <w:r>
        <w:t>1</w:t>
      </w:r>
    </w:p>
    <w:p>
      <w:pPr>
        <w:jc w:val="center"/>
      </w:pPr>
      <w:r>
        <w:t>Филимонов С.В.</w:t>
      </w: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  <w:rPr>
          <w:rFonts w:hint="default"/>
          <w:lang w:val="ru-RU"/>
        </w:rPr>
      </w:pPr>
      <w:r>
        <w:t xml:space="preserve">Преподаватель </w:t>
      </w:r>
      <w:r>
        <w:rPr>
          <w:lang w:val="ru-RU"/>
        </w:rPr>
        <w:t>Федоркова</w:t>
      </w:r>
      <w:r>
        <w:rPr>
          <w:rFonts w:hint="default"/>
          <w:lang w:val="ru-RU"/>
        </w:rPr>
        <w:t xml:space="preserve"> Н.В.</w:t>
      </w: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both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  <w:rPr>
          <w:rFonts w:hint="default"/>
          <w:lang w:val="en-US"/>
        </w:rPr>
      </w:pPr>
      <w:r>
        <w:t>Москва, 202</w:t>
      </w:r>
      <w:r>
        <w:rPr>
          <w:rFonts w:hint="default"/>
          <w:lang w:val="en-US"/>
        </w:rPr>
        <w:t>4</w:t>
      </w:r>
    </w:p>
    <w:p>
      <w:pPr>
        <w:ind w:firstLine="708" w:firstLineChars="0"/>
        <w:jc w:val="both"/>
        <w:rPr>
          <w:b/>
        </w:rPr>
      </w:pPr>
      <w:r>
        <w:rPr>
          <w:b/>
        </w:rPr>
        <w:t>Цель:</w:t>
      </w:r>
    </w:p>
    <w:p>
      <w:pPr>
        <w:ind w:firstLine="708" w:firstLineChars="0"/>
        <w:jc w:val="both"/>
      </w:pPr>
      <w:r>
        <w:t xml:space="preserve">изучение методики измерения переходного затухания СВЧ-устройства с помощью анализатора цепей </w:t>
      </w:r>
      <w:r>
        <w:rPr>
          <w:lang w:val="en-US"/>
        </w:rPr>
        <w:t>Agilent</w:t>
      </w:r>
      <w:r>
        <w:t xml:space="preserve"> </w:t>
      </w:r>
      <w:r>
        <w:rPr>
          <w:lang w:val="en-US"/>
        </w:rPr>
        <w:t>Technologies</w:t>
      </w:r>
      <w:r>
        <w:t>.</w:t>
      </w:r>
    </w:p>
    <w:p>
      <w:pPr>
        <w:ind w:firstLine="708" w:firstLineChars="0"/>
        <w:jc w:val="both"/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План</w:t>
      </w:r>
      <w:r>
        <w:t>:</w:t>
      </w:r>
    </w:p>
    <w:p>
      <w:pPr>
        <w:widowControl/>
        <w:numPr>
          <w:ilvl w:val="0"/>
          <w:numId w:val="2"/>
        </w:numPr>
        <w:tabs>
          <w:tab w:val="left" w:pos="360"/>
        </w:tabs>
        <w:suppressAutoHyphens w:val="0"/>
        <w:autoSpaceDN/>
        <w:ind w:left="0" w:firstLine="709"/>
        <w:textAlignment w:val="auto"/>
        <w:rPr>
          <w:szCs w:val="28"/>
        </w:rPr>
      </w:pPr>
      <w:bookmarkStart w:id="0" w:name="_Toc163517117"/>
      <w:r>
        <w:rPr>
          <w:szCs w:val="28"/>
        </w:rPr>
        <w:t>выписать из описаний характеристики приборов: анализатора спектра, СВЧ генератора непрерывных колебаний;</w:t>
      </w:r>
    </w:p>
    <w:p>
      <w:pPr>
        <w:widowControl/>
        <w:numPr>
          <w:ilvl w:val="0"/>
          <w:numId w:val="2"/>
        </w:numPr>
        <w:tabs>
          <w:tab w:val="left" w:pos="360"/>
        </w:tabs>
        <w:suppressAutoHyphens w:val="0"/>
        <w:autoSpaceDN/>
        <w:ind w:left="0" w:firstLine="709"/>
        <w:textAlignment w:val="auto"/>
        <w:rPr>
          <w:szCs w:val="28"/>
        </w:rPr>
      </w:pPr>
      <w:r>
        <w:rPr>
          <w:szCs w:val="28"/>
        </w:rPr>
        <w:t>ознакомиться с инструкциями по эксплуатации;</w:t>
      </w:r>
    </w:p>
    <w:p>
      <w:pPr>
        <w:widowControl/>
        <w:numPr>
          <w:ilvl w:val="0"/>
          <w:numId w:val="2"/>
        </w:numPr>
        <w:tabs>
          <w:tab w:val="left" w:pos="360"/>
        </w:tabs>
        <w:suppressAutoHyphens w:val="0"/>
        <w:autoSpaceDN/>
        <w:ind w:left="0" w:firstLine="709"/>
        <w:textAlignment w:val="auto"/>
        <w:rPr>
          <w:szCs w:val="28"/>
        </w:rPr>
      </w:pPr>
      <w:r>
        <w:rPr>
          <w:szCs w:val="28"/>
        </w:rPr>
        <w:t>составить методику измерения гармоник сигнала при максимальной мощности генератора и при мощности 0 дБм;</w:t>
      </w:r>
    </w:p>
    <w:p>
      <w:pPr>
        <w:widowControl/>
        <w:numPr>
          <w:ilvl w:val="0"/>
          <w:numId w:val="2"/>
        </w:numPr>
        <w:tabs>
          <w:tab w:val="left" w:pos="360"/>
        </w:tabs>
        <w:suppressAutoHyphens w:val="0"/>
        <w:autoSpaceDN/>
        <w:ind w:left="0" w:firstLine="709"/>
        <w:textAlignment w:val="auto"/>
        <w:rPr>
          <w:szCs w:val="28"/>
        </w:rPr>
      </w:pPr>
      <w:r>
        <w:rPr>
          <w:szCs w:val="28"/>
        </w:rPr>
        <w:t>Измерить амплитуды и частоты гармоник сигнала генератора частотой 1 МГц и 10 ГГц;</w:t>
      </w:r>
    </w:p>
    <w:p>
      <w:pPr>
        <w:widowControl/>
        <w:numPr>
          <w:ilvl w:val="0"/>
          <w:numId w:val="2"/>
        </w:numPr>
        <w:tabs>
          <w:tab w:val="left" w:pos="360"/>
        </w:tabs>
        <w:suppressAutoHyphens w:val="0"/>
        <w:autoSpaceDN/>
        <w:ind w:left="0" w:firstLine="709"/>
        <w:textAlignment w:val="auto"/>
        <w:rPr>
          <w:szCs w:val="28"/>
        </w:rPr>
      </w:pPr>
      <w:r>
        <w:rPr>
          <w:szCs w:val="28"/>
        </w:rPr>
        <w:t>рассчитать коэффициент гармоник по методике инструкции на прибор;</w:t>
      </w:r>
    </w:p>
    <w:p>
      <w:pPr>
        <w:widowControl/>
        <w:numPr>
          <w:ilvl w:val="0"/>
          <w:numId w:val="2"/>
        </w:numPr>
        <w:tabs>
          <w:tab w:val="left" w:pos="360"/>
        </w:tabs>
        <w:suppressAutoHyphens w:val="0"/>
        <w:autoSpaceDN/>
        <w:ind w:left="0" w:firstLine="709"/>
        <w:textAlignment w:val="auto"/>
        <w:rPr>
          <w:szCs w:val="28"/>
        </w:rPr>
      </w:pPr>
      <w:r>
        <w:rPr>
          <w:szCs w:val="28"/>
        </w:rPr>
        <w:t>установить частоту генератора 10 ГГц</w:t>
      </w:r>
      <w:r>
        <w:rPr>
          <w:szCs w:val="28"/>
          <w:lang w:val="en-US"/>
        </w:rPr>
        <w:t>;</w:t>
      </w:r>
    </w:p>
    <w:p>
      <w:pPr>
        <w:widowControl/>
        <w:numPr>
          <w:ilvl w:val="0"/>
          <w:numId w:val="2"/>
        </w:numPr>
        <w:tabs>
          <w:tab w:val="left" w:pos="360"/>
        </w:tabs>
        <w:suppressAutoHyphens w:val="0"/>
        <w:autoSpaceDN/>
        <w:ind w:left="0" w:firstLine="709"/>
        <w:textAlignment w:val="auto"/>
        <w:rPr>
          <w:szCs w:val="28"/>
        </w:rPr>
      </w:pPr>
      <w:r>
        <w:rPr>
          <w:szCs w:val="28"/>
        </w:rPr>
        <w:t>измерить амплитуды и частоты субгармоник при максимальной мощности генератора;</w:t>
      </w:r>
    </w:p>
    <w:p>
      <w:pPr>
        <w:widowControl/>
        <w:numPr>
          <w:ilvl w:val="0"/>
          <w:numId w:val="2"/>
        </w:numPr>
        <w:tabs>
          <w:tab w:val="left" w:pos="360"/>
        </w:tabs>
        <w:suppressAutoHyphens w:val="0"/>
        <w:autoSpaceDN/>
        <w:ind w:left="0" w:firstLine="709"/>
        <w:textAlignment w:val="auto"/>
        <w:rPr>
          <w:szCs w:val="28"/>
        </w:rPr>
      </w:pPr>
      <w:r>
        <w:rPr>
          <w:szCs w:val="28"/>
        </w:rPr>
        <w:t>сравнить результаты измерений с данными описания на генератор.</w:t>
      </w:r>
    </w:p>
    <w:p>
      <w:pPr>
        <w:numPr>
          <w:ilvl w:val="0"/>
          <w:numId w:val="0"/>
        </w:numPr>
        <w:ind w:firstLine="708" w:firstLineChars="0"/>
        <w:jc w:val="both"/>
        <w:rPr>
          <w:b/>
          <w:bCs/>
          <w:lang w:eastAsia="en-US"/>
        </w:rPr>
      </w:pPr>
      <w:r>
        <w:rPr>
          <w:b/>
          <w:bCs/>
          <w:lang w:eastAsia="en-US"/>
        </w:rPr>
        <w:t>Основная часть</w:t>
      </w:r>
      <w:bookmarkEnd w:id="0"/>
    </w:p>
    <w:p>
      <w:pPr>
        <w:ind w:firstLine="0"/>
        <w:jc w:val="both"/>
      </w:pPr>
      <w:r>
        <w:t xml:space="preserve">Используемые в работе приборы – генератор импульсов Г5-63 и осциллограф </w:t>
      </w:r>
      <w:r>
        <w:rPr>
          <w:rFonts w:hint="default"/>
          <w:lang w:val="en-US"/>
        </w:rPr>
        <w:t>DSCope U2P20</w:t>
      </w:r>
      <w:r>
        <w:t xml:space="preserve"> – представлены на рисунках ниже.</w:t>
      </w:r>
      <w:bookmarkStart w:id="1" w:name="_Toc163517118"/>
    </w:p>
    <w:p>
      <w:pPr>
        <w:ind w:firstLine="708" w:firstLineChars="0"/>
        <w:jc w:val="both"/>
        <w:rPr>
          <w:rFonts w:hint="default"/>
          <w:b/>
          <w:bCs/>
          <w:lang w:val="ru-RU"/>
        </w:rPr>
      </w:pPr>
      <w:r>
        <w:rPr>
          <w:b/>
          <w:bCs/>
        </w:rPr>
        <w:t>Характеристики приборов</w:t>
      </w:r>
      <w:bookmarkEnd w:id="1"/>
      <w:r>
        <w:rPr>
          <w:rFonts w:hint="default"/>
          <w:b/>
          <w:bCs/>
          <w:lang w:val="ru-RU"/>
        </w:rPr>
        <w:t>:</w:t>
      </w:r>
      <w:bookmarkStart w:id="2" w:name="_Toc163517119"/>
    </w:p>
    <w:p>
      <w:pPr>
        <w:pStyle w:val="5"/>
        <w:jc w:val="both"/>
        <w:rPr>
          <w:sz w:val="28"/>
          <w:szCs w:val="28"/>
        </w:rPr>
      </w:pPr>
      <w:bookmarkStart w:id="3" w:name="_Toc162811827"/>
      <w:r>
        <w:rPr>
          <w:sz w:val="28"/>
          <w:szCs w:val="28"/>
        </w:rPr>
        <w:t>Характеристики генератора сигналов Agilent Technologies E8257D</w:t>
      </w:r>
      <w:bookmarkEnd w:id="3"/>
    </w:p>
    <w:p>
      <w:pPr>
        <w:pStyle w:val="3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>
        <w:rPr>
          <w:b/>
          <w:bCs/>
          <w:sz w:val="28"/>
          <w:szCs w:val="28"/>
        </w:rPr>
        <w:t>диапазон частот</w:t>
      </w:r>
      <w:r>
        <w:rPr>
          <w:sz w:val="28"/>
          <w:szCs w:val="28"/>
        </w:rPr>
        <w:t xml:space="preserve">: от 250 кГц до 40 ГГц; </w:t>
      </w:r>
    </w:p>
    <w:p>
      <w:pPr>
        <w:pStyle w:val="3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>
        <w:rPr>
          <w:b/>
          <w:bCs/>
          <w:sz w:val="28"/>
          <w:szCs w:val="28"/>
        </w:rPr>
        <w:t>возможность расширения диапазона частот</w:t>
      </w:r>
      <w:r>
        <w:rPr>
          <w:sz w:val="28"/>
          <w:szCs w:val="28"/>
        </w:rPr>
        <w:t xml:space="preserve"> до 75 ГГц, 90 ГГц, 110 ГГц, 140 ГГц, 220 ГГц, 325 ГГц, 500 ГГц, 750 ГГц или 1.1 ТГц с помощью модулей миллиметрового диапазона; </w:t>
      </w:r>
    </w:p>
    <w:p>
      <w:pPr>
        <w:pStyle w:val="3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>
        <w:rPr>
          <w:b/>
          <w:bCs/>
          <w:sz w:val="28"/>
          <w:szCs w:val="28"/>
        </w:rPr>
        <w:t>максимальный уровень выходного сигнала</w:t>
      </w:r>
      <w:r>
        <w:rPr>
          <w:sz w:val="28"/>
          <w:szCs w:val="28"/>
        </w:rPr>
        <w:t xml:space="preserve">: +10 дБм; </w:t>
      </w:r>
    </w:p>
    <w:p>
      <w:pPr>
        <w:pStyle w:val="3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>
        <w:rPr>
          <w:b/>
          <w:bCs/>
          <w:sz w:val="28"/>
          <w:szCs w:val="28"/>
        </w:rPr>
        <w:t>значение фазового шума сигнала с одной боковой полосой с опцией UNY</w:t>
      </w:r>
      <w:r>
        <w:rPr>
          <w:sz w:val="28"/>
          <w:szCs w:val="28"/>
        </w:rPr>
        <w:t xml:space="preserve">: –143 дБн/Гц (тип.) для сигнала 1 ГГц при отстройке 10 кГц; </w:t>
      </w:r>
    </w:p>
    <w:p>
      <w:pPr>
        <w:pStyle w:val="3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5) </w:t>
      </w:r>
      <w:r>
        <w:rPr>
          <w:b/>
          <w:bCs/>
          <w:sz w:val="28"/>
          <w:szCs w:val="28"/>
        </w:rPr>
        <w:t>амплитудная</w:t>
      </w:r>
      <w:r>
        <w:rPr>
          <w:sz w:val="28"/>
          <w:szCs w:val="28"/>
        </w:rPr>
        <w:t xml:space="preserve"> (АМ), </w:t>
      </w:r>
      <w:r>
        <w:rPr>
          <w:b/>
          <w:bCs/>
          <w:sz w:val="28"/>
          <w:szCs w:val="28"/>
        </w:rPr>
        <w:t>частотная</w:t>
      </w:r>
      <w:r>
        <w:rPr>
          <w:sz w:val="28"/>
          <w:szCs w:val="28"/>
        </w:rPr>
        <w:t xml:space="preserve"> (ЧМ), </w:t>
      </w:r>
      <w:r>
        <w:rPr>
          <w:b/>
          <w:bCs/>
          <w:sz w:val="28"/>
          <w:szCs w:val="28"/>
        </w:rPr>
        <w:t>фазовая</w:t>
      </w:r>
      <w:r>
        <w:rPr>
          <w:sz w:val="28"/>
          <w:szCs w:val="28"/>
        </w:rPr>
        <w:t xml:space="preserve"> (ФМ), </w:t>
      </w:r>
      <w:r>
        <w:rPr>
          <w:b/>
          <w:bCs/>
          <w:sz w:val="28"/>
          <w:szCs w:val="28"/>
        </w:rPr>
        <w:t>импульсная</w:t>
      </w:r>
      <w:r>
        <w:rPr>
          <w:sz w:val="28"/>
          <w:szCs w:val="28"/>
        </w:rPr>
        <w:t xml:space="preserve"> (ИМ) модуляция и сканирование; </w:t>
      </w:r>
    </w:p>
    <w:p>
      <w:pPr>
        <w:pStyle w:val="3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6) </w:t>
      </w:r>
      <w:r>
        <w:rPr>
          <w:b/>
          <w:bCs/>
          <w:sz w:val="28"/>
          <w:szCs w:val="28"/>
        </w:rPr>
        <w:t>пиковое значение времени нарастания/</w:t>
      </w:r>
      <w:r>
        <w:rPr>
          <w:sz w:val="28"/>
          <w:szCs w:val="28"/>
        </w:rPr>
        <w:t xml:space="preserve">спада 6 нс, </w:t>
      </w:r>
      <w:r>
        <w:rPr>
          <w:b/>
          <w:bCs/>
          <w:sz w:val="28"/>
          <w:szCs w:val="28"/>
        </w:rPr>
        <w:t>длительности импульса</w:t>
      </w:r>
      <w:r>
        <w:rPr>
          <w:sz w:val="28"/>
          <w:szCs w:val="28"/>
        </w:rPr>
        <w:t xml:space="preserve"> 20 нс; </w:t>
      </w:r>
    </w:p>
    <w:p>
      <w:pPr>
        <w:pStyle w:val="3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7) </w:t>
      </w:r>
      <w:r>
        <w:rPr>
          <w:b/>
          <w:bCs/>
          <w:sz w:val="28"/>
          <w:szCs w:val="28"/>
        </w:rPr>
        <w:t>сдвоенный внутренний генератор функций</w:t>
      </w:r>
      <w:r>
        <w:rPr>
          <w:sz w:val="28"/>
          <w:szCs w:val="28"/>
        </w:rPr>
        <w:t xml:space="preserve">: синус, меандр, треугольный, пилообразный, шум; </w:t>
      </w:r>
    </w:p>
    <w:p>
      <w:pPr>
        <w:pStyle w:val="3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8) </w:t>
      </w:r>
      <w:r>
        <w:rPr>
          <w:b/>
          <w:bCs/>
          <w:sz w:val="28"/>
          <w:szCs w:val="28"/>
        </w:rPr>
        <w:t>свипирование</w:t>
      </w:r>
      <w:r>
        <w:rPr>
          <w:sz w:val="28"/>
          <w:szCs w:val="28"/>
        </w:rPr>
        <w:t xml:space="preserve">: пошаговое, по списку, плавное (по частоте и по мощности); </w:t>
      </w:r>
    </w:p>
    <w:p>
      <w:pPr>
        <w:pStyle w:val="3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9) </w:t>
      </w:r>
      <w:r>
        <w:rPr>
          <w:b/>
          <w:bCs/>
          <w:sz w:val="28"/>
          <w:szCs w:val="28"/>
        </w:rPr>
        <w:t>управление источником сигналов</w:t>
      </w:r>
      <w:r>
        <w:rPr>
          <w:sz w:val="28"/>
          <w:szCs w:val="28"/>
        </w:rPr>
        <w:t xml:space="preserve"> с помощью опции 215 для анализаторов серии PSA; </w:t>
      </w:r>
    </w:p>
    <w:p>
      <w:pPr>
        <w:pStyle w:val="3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10) </w:t>
      </w:r>
      <w:r>
        <w:rPr>
          <w:b/>
          <w:bCs/>
          <w:sz w:val="28"/>
          <w:szCs w:val="28"/>
        </w:rPr>
        <w:t>совместимость</w:t>
      </w:r>
      <w:r>
        <w:rPr>
          <w:sz w:val="28"/>
          <w:szCs w:val="28"/>
        </w:rPr>
        <w:t xml:space="preserve"> по кодам со скалярным анализатором цепей Agilent 8757D; </w:t>
      </w:r>
    </w:p>
    <w:p>
      <w:pPr>
        <w:spacing w:after="0"/>
        <w:ind w:firstLine="0"/>
        <w:jc w:val="left"/>
      </w:pPr>
      <w:r>
        <w:t xml:space="preserve">11) </w:t>
      </w:r>
      <w:r>
        <w:rPr>
          <w:b/>
          <w:bCs w:val="0"/>
        </w:rPr>
        <w:t>интерфейсы</w:t>
      </w:r>
      <w:r>
        <w:t xml:space="preserve"> 10Base-T LAN и GPIB.</w:t>
      </w:r>
    </w:p>
    <w:p>
      <w:pPr>
        <w:spacing w:after="0"/>
        <w:ind w:firstLine="708" w:firstLineChars="0"/>
        <w:jc w:val="left"/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Ход</w:t>
      </w:r>
      <w:r>
        <w:rPr>
          <w:rFonts w:hint="default"/>
          <w:b/>
          <w:bCs/>
          <w:lang w:val="ru-RU"/>
        </w:rPr>
        <w:t xml:space="preserve"> работы</w:t>
      </w:r>
    </w:p>
    <w:bookmarkEnd w:id="2"/>
    <w:p>
      <w:pPr>
        <w:numPr>
          <w:numId w:val="0"/>
        </w:numPr>
        <w:ind w:firstLine="708" w:firstLineChars="0"/>
        <w:rPr>
          <w:b/>
          <w:bCs/>
        </w:rPr>
      </w:pPr>
      <w:bookmarkStart w:id="4" w:name="_Toc162811829"/>
      <w:r>
        <w:rPr>
          <w:rFonts w:hint="default"/>
          <w:b/>
          <w:bCs/>
          <w:lang w:val="ru-RU"/>
        </w:rPr>
        <w:t>1.</w:t>
      </w:r>
      <w:r>
        <w:rPr>
          <w:b/>
          <w:bCs/>
        </w:rPr>
        <w:t>Методика измерения гармоник сигнала</w:t>
      </w:r>
      <w:bookmarkEnd w:id="4"/>
    </w:p>
    <w:p>
      <w:pPr>
        <w:ind w:firstLine="0"/>
        <w:rPr>
          <w:rFonts w:hint="default" w:eastAsia="Calibri"/>
          <w:lang w:val="en-US" w:eastAsia="en-US"/>
        </w:rPr>
      </w:pPr>
      <w:r>
        <w:rPr>
          <w:rFonts w:hint="default" w:eastAsia="Calibri"/>
          <w:lang w:val="ru-RU" w:eastAsia="en-US"/>
        </w:rPr>
        <w:t xml:space="preserve">1.1.Установить мощность нажав на кнопку </w:t>
      </w:r>
      <w:r>
        <w:rPr>
          <w:rFonts w:hint="default" w:eastAsia="Calibri"/>
          <w:b/>
          <w:bCs/>
          <w:lang w:val="en-US" w:eastAsia="en-US"/>
        </w:rPr>
        <w:t>Amplitude</w:t>
      </w:r>
      <w:r>
        <w:rPr>
          <w:rFonts w:hint="default" w:eastAsia="Calibri"/>
          <w:lang w:val="en-US" w:eastAsia="en-US"/>
        </w:rPr>
        <w:t xml:space="preserve">, </w:t>
      </w:r>
      <w:r>
        <w:rPr>
          <w:rFonts w:hint="default" w:eastAsia="Calibri"/>
          <w:lang w:val="ru-RU" w:eastAsia="en-US"/>
        </w:rPr>
        <w:t xml:space="preserve">после ввести мощность и установить еденицу измерения </w:t>
      </w:r>
      <w:r>
        <w:rPr>
          <w:rFonts w:hint="default" w:eastAsia="Calibri"/>
          <w:b/>
          <w:bCs/>
          <w:lang w:val="en-US" w:eastAsia="en-US"/>
        </w:rPr>
        <w:t>dBm</w:t>
      </w:r>
      <w:r>
        <w:rPr>
          <w:rFonts w:hint="default" w:eastAsia="Calibri"/>
          <w:lang w:val="en-US" w:eastAsia="en-US"/>
        </w:rPr>
        <w:t>;</w:t>
      </w:r>
    </w:p>
    <w:p>
      <w:pPr>
        <w:ind w:firstLine="0"/>
        <w:rPr>
          <w:rFonts w:hint="default" w:eastAsia="Calibri"/>
          <w:lang w:val="en-US" w:eastAsia="en-US"/>
        </w:rPr>
      </w:pPr>
      <w:r>
        <w:rPr>
          <w:rFonts w:hint="default" w:eastAsia="Calibri"/>
          <w:lang w:val="en-US" w:eastAsia="en-US"/>
        </w:rPr>
        <w:t>1.2</w:t>
      </w:r>
      <w:r>
        <w:rPr>
          <w:rFonts w:hint="default" w:eastAsia="Calibri"/>
          <w:lang w:val="ru-RU" w:eastAsia="en-US"/>
        </w:rPr>
        <w:t xml:space="preserve">.Установить частоту </w:t>
      </w:r>
      <w:r>
        <w:rPr>
          <w:rFonts w:hint="default" w:eastAsia="Calibri"/>
          <w:b/>
          <w:bCs/>
          <w:lang w:val="en-US" w:eastAsia="en-US"/>
        </w:rPr>
        <w:t>Frequency</w:t>
      </w:r>
      <w:r>
        <w:rPr>
          <w:rFonts w:hint="default" w:eastAsia="Calibri"/>
          <w:lang w:val="en-US" w:eastAsia="en-US"/>
        </w:rPr>
        <w:t xml:space="preserve">, </w:t>
      </w:r>
      <w:r>
        <w:rPr>
          <w:rFonts w:hint="default" w:eastAsia="Calibri"/>
          <w:lang w:val="ru-RU" w:eastAsia="en-US"/>
        </w:rPr>
        <w:t>введя значение с клавиатуры</w:t>
      </w:r>
      <w:r>
        <w:rPr>
          <w:rFonts w:hint="default" w:eastAsia="Calibri"/>
          <w:lang w:val="en-US" w:eastAsia="en-US"/>
        </w:rPr>
        <w:t>;</w:t>
      </w:r>
    </w:p>
    <w:p>
      <w:pPr>
        <w:ind w:firstLine="0"/>
        <w:jc w:val="center"/>
        <w:rPr>
          <w:rFonts w:hint="default" w:eastAsia="Calibri"/>
          <w:lang w:val="ru-RU" w:eastAsia="en-US"/>
        </w:rPr>
      </w:pPr>
      <w:r>
        <w:rPr>
          <w:rFonts w:hint="default" w:eastAsia="Calibri"/>
          <w:lang w:val="ru-RU" w:eastAsia="en-US"/>
        </w:rPr>
        <w:drawing>
          <wp:inline distT="0" distB="0" distL="114300" distR="114300">
            <wp:extent cx="4891405" cy="3668395"/>
            <wp:effectExtent l="0" t="0" r="4445" b="8255"/>
            <wp:docPr id="9" name="Изображение 9" descr="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inpu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rFonts w:hint="default" w:eastAsia="Calibri"/>
          <w:lang w:val="ru-RU" w:eastAsia="en-US"/>
        </w:rPr>
      </w:pPr>
      <w:r>
        <w:rPr>
          <w:rFonts w:eastAsia="Calibri"/>
          <w:lang w:eastAsia="en-US"/>
        </w:rPr>
        <w:t>Рис</w:t>
      </w:r>
      <w:r>
        <w:rPr>
          <w:rFonts w:hint="default" w:eastAsia="Calibri"/>
          <w:lang w:val="ru-RU" w:eastAsia="en-US"/>
        </w:rPr>
        <w:t>.</w:t>
      </w:r>
      <w:r>
        <w:rPr>
          <w:rFonts w:eastAsia="Calibri"/>
          <w:lang w:eastAsia="en-US"/>
        </w:rPr>
        <w:t xml:space="preserve"> 1 – </w:t>
      </w:r>
      <w:r>
        <w:rPr>
          <w:rFonts w:eastAsia="Calibri"/>
          <w:lang w:val="ru-RU" w:eastAsia="en-US"/>
        </w:rPr>
        <w:t>Установление</w:t>
      </w:r>
      <w:r>
        <w:rPr>
          <w:rFonts w:hint="default" w:eastAsia="Calibri"/>
          <w:lang w:val="ru-RU" w:eastAsia="en-US"/>
        </w:rPr>
        <w:t xml:space="preserve"> частоты.</w:t>
      </w:r>
    </w:p>
    <w:p>
      <w:pPr>
        <w:ind w:firstLine="0"/>
        <w:rPr>
          <w:rFonts w:hint="default" w:eastAsia="Calibri"/>
          <w:lang w:val="en-US" w:eastAsia="en-US"/>
        </w:rPr>
      </w:pPr>
      <w:r>
        <w:rPr>
          <w:rFonts w:hint="default" w:eastAsia="Calibri"/>
          <w:lang w:val="en-US" w:eastAsia="en-US"/>
        </w:rPr>
        <w:t>1.3</w:t>
      </w:r>
      <w:r>
        <w:rPr>
          <w:rFonts w:hint="default" w:eastAsia="Calibri"/>
          <w:lang w:val="ru-RU" w:eastAsia="en-US"/>
        </w:rPr>
        <w:t xml:space="preserve">.Установить частоту </w:t>
      </w:r>
      <w:r>
        <w:rPr>
          <w:rFonts w:hint="default" w:eastAsia="Calibri"/>
          <w:b/>
          <w:bCs/>
          <w:lang w:val="en-US" w:eastAsia="en-US"/>
        </w:rPr>
        <w:t>Frequency</w:t>
      </w:r>
      <w:r>
        <w:rPr>
          <w:rFonts w:hint="default" w:eastAsia="Calibri"/>
          <w:lang w:val="ru-RU" w:eastAsia="en-US"/>
        </w:rPr>
        <w:t xml:space="preserve">, выбрать </w:t>
      </w:r>
      <w:r>
        <w:rPr>
          <w:rFonts w:hint="default" w:eastAsia="Calibri"/>
          <w:b/>
          <w:bCs/>
          <w:lang w:val="en-US" w:eastAsia="en-US"/>
        </w:rPr>
        <w:t>Start Frequency</w:t>
      </w:r>
      <w:r>
        <w:rPr>
          <w:rFonts w:hint="default" w:eastAsia="Calibri"/>
          <w:lang w:val="en-US" w:eastAsia="en-US"/>
        </w:rPr>
        <w:t xml:space="preserve">, </w:t>
      </w:r>
      <w:r>
        <w:rPr>
          <w:rFonts w:hint="default" w:eastAsia="Calibri"/>
          <w:lang w:val="ru-RU" w:eastAsia="en-US"/>
        </w:rPr>
        <w:t xml:space="preserve">задать значение, нажать </w:t>
      </w:r>
      <w:r>
        <w:rPr>
          <w:rFonts w:hint="default" w:eastAsia="Calibri"/>
          <w:lang w:val="en-US" w:eastAsia="en-US"/>
        </w:rPr>
        <w:t>Enter;</w:t>
      </w:r>
    </w:p>
    <w:p>
      <w:pPr>
        <w:ind w:firstLine="0"/>
        <w:rPr>
          <w:rFonts w:hint="default" w:eastAsia="Calibri"/>
          <w:lang w:val="en-US" w:eastAsia="en-US"/>
        </w:rPr>
      </w:pPr>
      <w:r>
        <w:rPr>
          <w:rFonts w:hint="default" w:eastAsia="Calibri"/>
          <w:lang w:val="en-US" w:eastAsia="en-US"/>
        </w:rPr>
        <w:t>1.4</w:t>
      </w:r>
      <w:r>
        <w:rPr>
          <w:rFonts w:hint="default" w:eastAsia="Calibri"/>
          <w:lang w:val="ru-RU" w:eastAsia="en-US"/>
        </w:rPr>
        <w:t xml:space="preserve">.Установить частоту </w:t>
      </w:r>
      <w:r>
        <w:rPr>
          <w:rFonts w:hint="default" w:eastAsia="Calibri"/>
          <w:b/>
          <w:bCs/>
          <w:lang w:val="en-US" w:eastAsia="en-US"/>
        </w:rPr>
        <w:t>Frequency</w:t>
      </w:r>
      <w:r>
        <w:rPr>
          <w:rFonts w:hint="default" w:eastAsia="Calibri"/>
          <w:lang w:val="ru-RU" w:eastAsia="en-US"/>
        </w:rPr>
        <w:t xml:space="preserve">, выбрать </w:t>
      </w:r>
      <w:r>
        <w:rPr>
          <w:rFonts w:hint="default" w:eastAsia="Calibri"/>
          <w:b/>
          <w:bCs/>
          <w:lang w:val="en-US" w:eastAsia="en-US"/>
        </w:rPr>
        <w:t>Stop Frequency</w:t>
      </w:r>
      <w:r>
        <w:rPr>
          <w:rFonts w:hint="default" w:eastAsia="Calibri"/>
          <w:lang w:val="en-US" w:eastAsia="en-US"/>
        </w:rPr>
        <w:t xml:space="preserve">, </w:t>
      </w:r>
      <w:r>
        <w:rPr>
          <w:rFonts w:hint="default" w:eastAsia="Calibri"/>
          <w:lang w:val="ru-RU" w:eastAsia="en-US"/>
        </w:rPr>
        <w:t xml:space="preserve">задать значение, нажать </w:t>
      </w:r>
      <w:r>
        <w:rPr>
          <w:rFonts w:hint="default" w:eastAsia="Calibri"/>
          <w:lang w:val="en-US" w:eastAsia="en-US"/>
        </w:rPr>
        <w:t>Enter;</w:t>
      </w:r>
    </w:p>
    <w:p>
      <w:pPr>
        <w:ind w:firstLine="0"/>
        <w:rPr>
          <w:rFonts w:hint="default" w:eastAsia="Calibri"/>
          <w:lang w:val="en-US" w:eastAsia="en-US"/>
        </w:rPr>
      </w:pPr>
      <w:r>
        <w:rPr>
          <w:rFonts w:hint="default" w:eastAsia="Calibri"/>
          <w:lang w:val="en-US" w:eastAsia="en-US"/>
        </w:rPr>
        <w:t>1.5</w:t>
      </w:r>
      <w:r>
        <w:rPr>
          <w:rFonts w:hint="default" w:eastAsia="Calibri"/>
          <w:lang w:val="ru-RU" w:eastAsia="en-US"/>
        </w:rPr>
        <w:t xml:space="preserve">.Установить </w:t>
      </w:r>
      <w:r>
        <w:rPr>
          <w:rFonts w:hint="default" w:eastAsia="Calibri"/>
          <w:b/>
          <w:bCs/>
          <w:lang w:val="en-US" w:eastAsia="en-US"/>
        </w:rPr>
        <w:t>Marker</w:t>
      </w:r>
      <w:r>
        <w:rPr>
          <w:rFonts w:hint="default" w:eastAsia="Calibri"/>
          <w:lang w:val="en-US" w:eastAsia="en-US"/>
        </w:rPr>
        <w:t xml:space="preserve">, </w:t>
      </w:r>
      <w:r>
        <w:rPr>
          <w:rFonts w:hint="default" w:eastAsia="Calibri"/>
          <w:lang w:val="ru-RU" w:eastAsia="en-US"/>
        </w:rPr>
        <w:t xml:space="preserve">нажать </w:t>
      </w:r>
      <w:r>
        <w:rPr>
          <w:rFonts w:hint="default" w:eastAsia="Calibri"/>
          <w:b/>
          <w:bCs/>
          <w:lang w:val="en-US" w:eastAsia="en-US"/>
        </w:rPr>
        <w:t>Peak Search</w:t>
      </w:r>
      <w:r>
        <w:rPr>
          <w:rFonts w:hint="default" w:eastAsia="Calibri"/>
          <w:lang w:val="en-US" w:eastAsia="en-US"/>
        </w:rPr>
        <w:t xml:space="preserve">, </w:t>
      </w:r>
      <w:r>
        <w:rPr>
          <w:rFonts w:hint="default" w:eastAsia="Calibri"/>
          <w:lang w:val="ru-RU" w:eastAsia="en-US"/>
        </w:rPr>
        <w:t>устновить на отображение первой гармоники</w:t>
      </w:r>
      <w:r>
        <w:rPr>
          <w:rFonts w:hint="default" w:eastAsia="Calibri"/>
          <w:lang w:val="en-US" w:eastAsia="en-US"/>
        </w:rPr>
        <w:t>;</w:t>
      </w:r>
    </w:p>
    <w:p>
      <w:pPr>
        <w:ind w:firstLine="0"/>
        <w:rPr>
          <w:rFonts w:hint="default" w:eastAsia="Calibri"/>
          <w:lang w:val="en-US" w:eastAsia="en-US"/>
        </w:rPr>
      </w:pPr>
      <w:r>
        <w:rPr>
          <w:rFonts w:hint="default" w:eastAsia="Calibri"/>
          <w:lang w:val="ru-RU" w:eastAsia="en-US"/>
        </w:rPr>
        <w:t>1.6.Перейти к следующей гар</w:t>
      </w:r>
      <w:bookmarkStart w:id="5" w:name="_GoBack"/>
      <w:bookmarkEnd w:id="5"/>
      <w:r>
        <w:rPr>
          <w:rFonts w:hint="default" w:eastAsia="Calibri"/>
          <w:lang w:val="ru-RU" w:eastAsia="en-US"/>
        </w:rPr>
        <w:t xml:space="preserve">моноки нажав </w:t>
      </w:r>
      <w:r>
        <w:rPr>
          <w:rFonts w:hint="default" w:eastAsia="Calibri"/>
          <w:b/>
          <w:bCs/>
          <w:lang w:val="en-US" w:eastAsia="en-US"/>
        </w:rPr>
        <w:t>Next peak(left, right)</w:t>
      </w:r>
      <w:r>
        <w:rPr>
          <w:rFonts w:hint="default" w:eastAsia="Calibri"/>
          <w:lang w:val="en-US" w:eastAsia="en-US"/>
        </w:rPr>
        <w:t>.</w:t>
      </w:r>
    </w:p>
    <w:p>
      <w:pPr>
        <w:ind w:firstLine="708" w:firstLineChars="0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Результаты измерения параметров сигнала приведены ниже. Для последующего расчёта коэффициента гармоник указываются, как мощность, так и амплитуда сигнала.  </w:t>
      </w:r>
    </w:p>
    <w:p>
      <w:pPr>
        <w:spacing w:after="0" w:line="276" w:lineRule="auto"/>
        <w:ind w:left="0" w:leftChars="0" w:firstLine="708" w:firstLineChars="0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Во время проведения эксперимента было установлено отсутствие возможности прибора генерировать сигнал на частоте 1 МГц. Вследствие этого было принято решение повысить частоту до 500 МГц, по этой причине во всех дальнейших экспериментах, где требовалась частота 1 МГц была выставлена частота 500 МГц.</w:t>
      </w:r>
    </w:p>
    <w:p>
      <w:pPr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drawing>
          <wp:inline distT="0" distB="0" distL="114300" distR="114300">
            <wp:extent cx="4434205" cy="3326130"/>
            <wp:effectExtent l="0" t="0" r="4445" b="7620"/>
            <wp:docPr id="4" name="Изображение 4" descr="pea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peak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>Рис</w:t>
      </w:r>
      <w:r>
        <w:rPr>
          <w:rFonts w:hint="default" w:eastAsia="Calibri"/>
          <w:lang w:val="ru-RU" w:eastAsia="en-US"/>
        </w:rPr>
        <w:t>.</w:t>
      </w:r>
      <w:r>
        <w:rPr>
          <w:rFonts w:eastAsia="Calibri"/>
          <w:lang w:eastAsia="en-US"/>
        </w:rPr>
        <w:t xml:space="preserve"> 1 – Первая гармоника (500 МГц, -1.</w:t>
      </w:r>
      <w:r>
        <w:rPr>
          <w:rFonts w:hint="default" w:eastAsia="Calibri"/>
          <w:lang w:val="ru-RU" w:eastAsia="en-US"/>
        </w:rPr>
        <w:t>8</w:t>
      </w:r>
      <w:r>
        <w:rPr>
          <w:rFonts w:eastAsia="Calibri"/>
          <w:lang w:eastAsia="en-US"/>
        </w:rPr>
        <w:t>7 дБм</w:t>
      </w:r>
      <w:r>
        <w:rPr>
          <w:rFonts w:hint="default" w:eastAsia="Calibri"/>
          <w:lang w:val="ru-RU" w:eastAsia="en-US"/>
        </w:rPr>
        <w:t>, 191,9 мВ</w:t>
      </w:r>
      <w:r>
        <w:rPr>
          <w:rFonts w:eastAsia="Calibri"/>
          <w:lang w:eastAsia="en-US"/>
        </w:rPr>
        <w:t>)</w:t>
      </w:r>
    </w:p>
    <w:p>
      <w:pPr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drawing>
          <wp:inline distT="0" distB="0" distL="114300" distR="114300">
            <wp:extent cx="4595495" cy="3447415"/>
            <wp:effectExtent l="0" t="0" r="5080" b="635"/>
            <wp:docPr id="7" name="Изображение 7" descr="fi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firs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>Рис</w:t>
      </w:r>
      <w:r>
        <w:rPr>
          <w:rFonts w:hint="default" w:eastAsia="Calibri"/>
          <w:lang w:val="ru-RU" w:eastAsia="en-US"/>
        </w:rPr>
        <w:t>.</w:t>
      </w:r>
      <w:r>
        <w:rPr>
          <w:rFonts w:eastAsia="Calibri"/>
          <w:lang w:eastAsia="en-US"/>
        </w:rPr>
        <w:t xml:space="preserve"> 2 –</w:t>
      </w:r>
      <w:r>
        <w:rPr>
          <w:rFonts w:hint="default" w:eastAsia="Calibri"/>
          <w:lang w:val="ru-RU" w:eastAsia="en-US"/>
        </w:rPr>
        <w:t xml:space="preserve"> Гармоники</w:t>
      </w:r>
      <w:r>
        <w:rPr>
          <w:rFonts w:eastAsia="Calibri"/>
          <w:lang w:eastAsia="en-US"/>
        </w:rPr>
        <w:t xml:space="preserve"> (</w:t>
      </w:r>
      <w:r>
        <w:rPr>
          <w:rFonts w:hint="default" w:eastAsia="Calibri"/>
          <w:lang w:val="en-US" w:eastAsia="en-US"/>
        </w:rPr>
        <w:t>0.5</w:t>
      </w:r>
      <w:r>
        <w:rPr>
          <w:rFonts w:eastAsia="Calibri"/>
          <w:lang w:eastAsia="en-US"/>
        </w:rPr>
        <w:t xml:space="preserve"> ГГц, </w:t>
      </w:r>
      <w:r>
        <w:rPr>
          <w:rFonts w:hint="default" w:eastAsia="Calibri"/>
          <w:lang w:val="en-US" w:eastAsia="en-US"/>
        </w:rPr>
        <w:t>1.83</w:t>
      </w:r>
      <w:r>
        <w:rPr>
          <w:rFonts w:eastAsia="Calibri"/>
          <w:lang w:eastAsia="en-US"/>
        </w:rPr>
        <w:t xml:space="preserve"> дБм)</w:t>
      </w:r>
    </w:p>
    <w:p>
      <w:pPr>
        <w:jc w:val="center"/>
        <w:rPr>
          <w:rFonts w:eastAsia="Calibri"/>
          <w:lang w:eastAsia="en-US"/>
        </w:rPr>
      </w:pPr>
    </w:p>
    <w:p>
      <w:pPr>
        <w:jc w:val="center"/>
        <w:rPr>
          <w:rFonts w:eastAsia="Calibri"/>
          <w:lang w:eastAsia="en-US"/>
        </w:rPr>
      </w:pPr>
      <m:oMath>
        <m:sSub>
          <m:sSubPr>
            <m:ctrlPr>
              <w:rPr>
                <w:rFonts w:ascii="Cambria Math" w:hAnsi="Cambria Math" w:eastAsia="Calibri"/>
                <w:i/>
                <w:lang w:eastAsia="en-US"/>
              </w:rPr>
            </m:ctrlPr>
          </m:sSubPr>
          <m:e>
            <m:r>
              <m:rPr/>
              <w:rPr>
                <w:rFonts w:ascii="Cambria Math" w:hAnsi="Cambria Math" w:eastAsia="Calibri"/>
                <w:lang w:eastAsia="en-US"/>
              </w:rPr>
              <m:t>K</m:t>
            </m:r>
            <m:ctrlPr>
              <w:rPr>
                <w:rFonts w:ascii="Cambria Math" w:hAnsi="Cambria Math" w:eastAsia="Calibri"/>
                <w:i/>
                <w:lang w:eastAsia="en-US"/>
              </w:rPr>
            </m:ctrlPr>
          </m:e>
          <m:sub>
            <m:r>
              <m:rPr/>
              <w:rPr>
                <w:rFonts w:ascii="Cambria Math" w:hAnsi="Cambria Math" w:eastAsia="Calibri"/>
                <w:lang w:eastAsia="en-US"/>
              </w:rPr>
              <m:t>ни</m:t>
            </m:r>
            <m:ctrlPr>
              <w:rPr>
                <w:rFonts w:ascii="Cambria Math" w:hAnsi="Cambria Math" w:eastAsia="Calibri"/>
                <w:i/>
                <w:lang w:eastAsia="en-US"/>
              </w:rPr>
            </m:ctrlPr>
          </m:sub>
        </m:sSub>
        <m:r>
          <m:rPr/>
          <w:rPr>
            <w:rFonts w:ascii="Cambria Math" w:hAnsi="Cambria Math" w:eastAsia="Calibri"/>
            <w:lang w:eastAsia="en-US"/>
          </w:rPr>
          <m:t>=</m:t>
        </m:r>
        <m:f>
          <m:fPr>
            <m:ctrlPr>
              <w:rPr>
                <w:rFonts w:ascii="Cambria Math" w:hAnsi="Cambria Math" w:eastAsia="Calibri"/>
                <w:i/>
                <w:lang w:eastAsia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eastAsia="Calibri"/>
                    <w:i/>
                    <w:lang w:eastAsia="en-US"/>
                  </w:rPr>
                </m:ctrlPr>
              </m:radPr>
              <m:deg>
                <m:ctrlPr>
                  <w:rPr>
                    <w:rFonts w:ascii="Cambria Math" w:hAnsi="Cambria Math" w:eastAsia="Calibri"/>
                    <w:i/>
                    <w:lang w:eastAsia="en-US"/>
                  </w:rPr>
                </m:ctrlPr>
              </m:deg>
              <m:e>
                <m:sSup>
                  <m:sSupPr>
                    <m:ctrlPr>
                      <w:rPr>
                        <w:rFonts w:ascii="Cambria Math" w:hAnsi="Cambria Math" w:eastAsia="Calibri"/>
                        <w:i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eastAsia="Calibri"/>
                            <w:i/>
                            <w:lang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eastAsia="Calibri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eastAsia="Calibri"/>
                                <w:lang w:eastAsia="en-US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 w:eastAsia="Calibri"/>
                                <w:i/>
                                <w:lang w:eastAsia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 w:eastAsia="Calibri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 w:eastAsia="Calibri"/>
                                <w:i/>
                                <w:lang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 w:eastAsia="Calibri"/>
                            <w:i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Cambria Math" w:hAnsi="Cambria Math" w:eastAsia="Calibri"/>
                        <w:i/>
                        <w:lang w:eastAsia="en-US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eastAsia="Calibri"/>
                        <w:lang w:eastAsia="en-US"/>
                      </w:rPr>
                      <m:t>2</m:t>
                    </m:r>
                    <m:ctrlPr>
                      <w:rPr>
                        <w:rFonts w:ascii="Cambria Math" w:hAnsi="Cambria Math" w:eastAsia="Calibri"/>
                        <w:i/>
                        <w:lang w:eastAsia="en-US"/>
                      </w:rPr>
                    </m:ctrlPr>
                  </m:sup>
                </m:sSup>
                <m:r>
                  <m:rPr/>
                  <w:rPr>
                    <w:rFonts w:ascii="Cambria Math" w:hAnsi="Cambria Math" w:eastAsia="Calibri"/>
                    <w:lang w:eastAsia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eastAsia="Calibri"/>
                        <w:i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eastAsia="Calibri"/>
                            <w:i/>
                            <w:lang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eastAsia="Calibri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eastAsia="Calibri"/>
                                <w:lang w:eastAsia="en-US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 w:eastAsia="Calibri"/>
                                <w:i/>
                                <w:lang w:eastAsia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 w:eastAsia="Calibri"/>
                                <w:lang w:eastAsia="en-US"/>
                              </w:rPr>
                              <m:t>3</m:t>
                            </m:r>
                            <m:ctrlPr>
                              <w:rPr>
                                <w:rFonts w:ascii="Cambria Math" w:hAnsi="Cambria Math" w:eastAsia="Calibri"/>
                                <w:i/>
                                <w:lang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 w:eastAsia="Calibri"/>
                            <w:i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Cambria Math" w:hAnsi="Cambria Math" w:eastAsia="Calibri"/>
                        <w:i/>
                        <w:lang w:eastAsia="en-US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eastAsia="Calibri"/>
                        <w:lang w:eastAsia="en-US"/>
                      </w:rPr>
                      <m:t>2</m:t>
                    </m:r>
                    <m:ctrlPr>
                      <w:rPr>
                        <w:rFonts w:ascii="Cambria Math" w:hAnsi="Cambria Math" w:eastAsia="Calibri"/>
                        <w:i/>
                        <w:lang w:eastAsia="en-US"/>
                      </w:rPr>
                    </m:ctrlPr>
                  </m:sup>
                </m:sSup>
                <m:r>
                  <m:rPr/>
                  <w:rPr>
                    <w:rFonts w:ascii="Cambria Math" w:hAnsi="Cambria Math" w:eastAsia="Calibri"/>
                    <w:lang w:eastAsia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eastAsia="Calibri"/>
                        <w:i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eastAsia="Calibri"/>
                            <w:i/>
                            <w:lang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eastAsia="Calibri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eastAsia="Calibri"/>
                                <w:lang w:eastAsia="en-US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 w:eastAsia="Calibri"/>
                                <w:i/>
                                <w:lang w:eastAsia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 w:eastAsia="Calibri"/>
                                <w:lang w:eastAsia="en-US"/>
                              </w:rPr>
                              <m:t>4</m:t>
                            </m:r>
                            <m:ctrlPr>
                              <w:rPr>
                                <w:rFonts w:ascii="Cambria Math" w:hAnsi="Cambria Math" w:eastAsia="Calibri"/>
                                <w:i/>
                                <w:lang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 w:eastAsia="Calibri"/>
                            <w:i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Cambria Math" w:hAnsi="Cambria Math" w:eastAsia="Calibri"/>
                        <w:i/>
                        <w:lang w:eastAsia="en-US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eastAsia="Calibri"/>
                        <w:lang w:eastAsia="en-US"/>
                      </w:rPr>
                      <m:t>2</m:t>
                    </m:r>
                    <m:ctrlPr>
                      <w:rPr>
                        <w:rFonts w:ascii="Cambria Math" w:hAnsi="Cambria Math" w:eastAsia="Calibri"/>
                        <w:i/>
                        <w:lang w:eastAsia="en-US"/>
                      </w:rPr>
                    </m:ctrlPr>
                  </m:sup>
                </m:sSup>
                <m:r>
                  <m:rPr/>
                  <w:rPr>
                    <w:rFonts w:ascii="Cambria Math" w:hAnsi="Cambria Math" w:eastAsia="Calibri"/>
                    <w:lang w:eastAsia="en-US"/>
                  </w:rPr>
                  <m:t>…</m:t>
                </m:r>
                <m:sSup>
                  <m:sSupPr>
                    <m:ctrlPr>
                      <w:rPr>
                        <w:rFonts w:ascii="Cambria Math" w:hAnsi="Cambria Math" w:eastAsia="Calibri"/>
                        <w:i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eastAsia="Calibri"/>
                            <w:i/>
                            <w:lang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eastAsia="Calibri"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eastAsia="Calibri"/>
                                <w:lang w:eastAsia="en-US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 w:eastAsia="Calibri"/>
                                <w:i/>
                                <w:lang w:eastAsia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 w:eastAsia="Calibri"/>
                                <w:lang w:eastAsia="en-US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 w:eastAsia="Calibri"/>
                                <w:i/>
                                <w:lang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 w:eastAsia="Calibri"/>
                            <w:i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Cambria Math" w:hAnsi="Cambria Math" w:eastAsia="Calibri"/>
                        <w:i/>
                        <w:lang w:eastAsia="en-US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eastAsia="Calibri"/>
                        <w:lang w:eastAsia="en-US"/>
                      </w:rPr>
                      <m:t>2</m:t>
                    </m:r>
                    <m:ctrlPr>
                      <w:rPr>
                        <w:rFonts w:ascii="Cambria Math" w:hAnsi="Cambria Math" w:eastAsia="Calibri"/>
                        <w:i/>
                        <w:lang w:eastAsia="en-US"/>
                      </w:rPr>
                    </m:ctrlPr>
                  </m:sup>
                </m:sSup>
                <m:ctrlPr>
                  <w:rPr>
                    <w:rFonts w:ascii="Cambria Math" w:hAnsi="Cambria Math" w:eastAsia="Calibri"/>
                    <w:i/>
                    <w:lang w:eastAsia="en-US"/>
                  </w:rPr>
                </m:ctrlPr>
              </m:e>
            </m:rad>
            <m:r>
              <m:rPr/>
              <w:rPr>
                <w:rFonts w:ascii="Cambria Math" w:hAnsi="Cambria Math" w:eastAsia="Calibri"/>
                <w:lang w:eastAsia="en-US"/>
              </w:rPr>
              <m:t>×100</m:t>
            </m:r>
            <m:ctrlPr>
              <w:rPr>
                <w:rFonts w:ascii="Cambria Math" w:hAnsi="Cambria Math" w:eastAsia="Calibri"/>
                <w:i/>
                <w:lang w:eastAsia="en-US"/>
              </w:rPr>
            </m:ctrlPr>
          </m:num>
          <m:den>
            <m:sSub>
              <m:sSubPr>
                <m:ctrlPr>
                  <w:rPr>
                    <w:rFonts w:ascii="Cambria Math" w:hAnsi="Cambria Math" w:eastAsia="Calibri"/>
                    <w:i/>
                    <w:lang w:eastAsia="en-US"/>
                  </w:rPr>
                </m:ctrlPr>
              </m:sSubPr>
              <m:e>
                <m:r>
                  <m:rPr/>
                  <w:rPr>
                    <w:rFonts w:ascii="Cambria Math" w:hAnsi="Cambria Math" w:eastAsia="Calibri"/>
                    <w:lang w:val="en-US" w:eastAsia="en-US"/>
                  </w:rPr>
                  <m:t>A</m:t>
                </m:r>
                <m:ctrlPr>
                  <w:rPr>
                    <w:rFonts w:ascii="Cambria Math" w:hAnsi="Cambria Math" w:eastAsia="Calibri"/>
                    <w:i/>
                    <w:lang w:eastAsia="en-US"/>
                  </w:rPr>
                </m:ctrlPr>
              </m:e>
              <m:sub>
                <m:r>
                  <m:rPr/>
                  <w:rPr>
                    <w:rFonts w:ascii="Cambria Math" w:hAnsi="Cambria Math" w:eastAsia="Calibri"/>
                    <w:lang w:eastAsia="en-US"/>
                  </w:rPr>
                  <m:t>1</m:t>
                </m:r>
                <m:ctrlPr>
                  <w:rPr>
                    <w:rFonts w:ascii="Cambria Math" w:hAnsi="Cambria Math" w:eastAsia="Calibri"/>
                    <w:i/>
                    <w:lang w:eastAsia="en-US"/>
                  </w:rPr>
                </m:ctrlPr>
              </m:sub>
            </m:sSub>
            <m:ctrlPr>
              <w:rPr>
                <w:rFonts w:ascii="Cambria Math" w:hAnsi="Cambria Math" w:eastAsia="Calibri"/>
                <w:i/>
                <w:lang w:eastAsia="en-US"/>
              </w:rPr>
            </m:ctrlPr>
          </m:den>
        </m:f>
        <m:r>
          <m:rPr/>
          <w:rPr>
            <w:rFonts w:ascii="Cambria Math" w:hAnsi="Cambria Math" w:eastAsia="Calibri"/>
            <w:lang w:eastAsia="en-US"/>
          </w:rPr>
          <m:t>,</m:t>
        </m:r>
      </m:oMath>
      <w:r>
        <m:rPr/>
        <w:rPr>
          <w:rFonts w:hint="default" w:ascii="Times New Roman" w:hAnsi="Cambria Math" w:eastAsia="Calibri"/>
          <w:i w:val="0"/>
          <w:lang w:val="ru-RU" w:eastAsia="en-US"/>
        </w:rPr>
        <w:t xml:space="preserve"> </w:t>
      </w:r>
      <w:r>
        <w:rPr>
          <w:rFonts w:eastAsia="Calibri"/>
          <w:lang w:eastAsia="en-US"/>
        </w:rPr>
        <w:t xml:space="preserve">где: </w:t>
      </w:r>
    </w:p>
    <w:p>
      <w:pPr>
        <w:rPr>
          <w:rFonts w:hint="default" w:eastAsia="Calibri"/>
          <w:lang w:val="en-US" w:eastAsia="en-US"/>
        </w:rPr>
      </w:pPr>
      <w:r>
        <w:rPr>
          <w:rFonts w:eastAsia="Calibri"/>
          <w:lang w:eastAsia="en-US"/>
        </w:rPr>
        <w:tab/>
      </w:r>
      <m:oMath>
        <m:sSub>
          <m:sSubPr>
            <m:ctrlPr>
              <w:rPr>
                <w:rFonts w:ascii="Cambria Math" w:hAnsi="Cambria Math" w:eastAsia="Calibri"/>
                <w:i/>
                <w:lang w:eastAsia="en-US"/>
              </w:rPr>
            </m:ctrlPr>
          </m:sSubPr>
          <m:e>
            <m:r>
              <m:rPr/>
              <w:rPr>
                <w:rFonts w:ascii="Cambria Math" w:hAnsi="Cambria Math" w:eastAsia="Calibri"/>
                <w:lang w:eastAsia="en-US"/>
              </w:rPr>
              <m:t>A</m:t>
            </m:r>
            <m:ctrlPr>
              <w:rPr>
                <w:rFonts w:ascii="Cambria Math" w:hAnsi="Cambria Math" w:eastAsia="Calibri"/>
                <w:i/>
                <w:lang w:eastAsia="en-US"/>
              </w:rPr>
            </m:ctrlPr>
          </m:e>
          <m:sub>
            <m:r>
              <m:rPr/>
              <w:rPr>
                <w:rFonts w:ascii="Cambria Math" w:hAnsi="Cambria Math" w:eastAsia="Calibri"/>
                <w:lang w:eastAsia="en-US"/>
              </w:rPr>
              <m:t>1</m:t>
            </m:r>
            <m:ctrlPr>
              <w:rPr>
                <w:rFonts w:ascii="Cambria Math" w:hAnsi="Cambria Math" w:eastAsia="Calibri"/>
                <w:i/>
                <w:lang w:eastAsia="en-US"/>
              </w:rPr>
            </m:ctrlPr>
          </m:sub>
        </m:sSub>
        <m:r>
          <m:rPr/>
          <w:rPr>
            <w:rFonts w:hint="default" w:ascii="Cambria Math" w:hAnsi="Cambria Math" w:eastAsia="Calibri"/>
            <w:lang w:val="ru-RU" w:eastAsia="en-US"/>
          </w:rPr>
          <m:t>(191,9 мВ)</m:t>
        </m:r>
      </m:oMath>
      <w:r>
        <w:rPr>
          <w:rFonts w:eastAsia="Calibri"/>
          <w:lang w:eastAsia="en-US"/>
        </w:rPr>
        <w:t xml:space="preserve"> – амплитуда основной частоты, в вольтах</w:t>
      </w:r>
      <w:r>
        <w:rPr>
          <w:rFonts w:hint="default" w:eastAsia="Calibri"/>
          <w:lang w:val="en-US" w:eastAsia="en-US"/>
        </w:rPr>
        <w:t>;</w:t>
      </w:r>
    </w:p>
    <w:p>
      <w:pPr>
        <w:rPr>
          <w:rFonts w:hint="default" w:eastAsia="Calibri"/>
          <w:lang w:val="en-US" w:eastAsia="en-US"/>
        </w:rPr>
      </w:pPr>
      <m:oMath>
        <m:sSub>
          <m:sSubPr>
            <m:ctrlPr>
              <w:rPr>
                <w:rFonts w:ascii="Cambria Math" w:hAnsi="Cambria Math" w:eastAsia="Calibri"/>
                <w:i/>
                <w:lang w:eastAsia="en-US"/>
              </w:rPr>
            </m:ctrlPr>
          </m:sSubPr>
          <m:e>
            <m:r>
              <m:rPr/>
              <w:rPr>
                <w:rFonts w:ascii="Cambria Math" w:hAnsi="Cambria Math" w:eastAsia="Calibri"/>
                <w:lang w:eastAsia="en-US"/>
              </w:rPr>
              <m:t>A</m:t>
            </m:r>
            <m:ctrlPr>
              <w:rPr>
                <w:rFonts w:ascii="Cambria Math" w:hAnsi="Cambria Math" w:eastAsia="Calibri"/>
                <w:i/>
                <w:lang w:eastAsia="en-US"/>
              </w:rPr>
            </m:ctrlPr>
          </m:e>
          <m:sub>
            <m:r>
              <m:rPr/>
              <w:rPr>
                <w:rFonts w:ascii="Cambria Math" w:hAnsi="Cambria Math" w:eastAsia="Calibri"/>
                <w:lang w:eastAsia="en-US"/>
              </w:rPr>
              <m:t>2</m:t>
            </m:r>
            <m:ctrlPr>
              <w:rPr>
                <w:rFonts w:ascii="Cambria Math" w:hAnsi="Cambria Math" w:eastAsia="Calibri"/>
                <w:i/>
                <w:lang w:eastAsia="en-US"/>
              </w:rPr>
            </m:ctrlPr>
          </m:sub>
        </m:sSub>
        <m:r>
          <m:rPr/>
          <w:rPr>
            <w:rFonts w:hint="default" w:ascii="Cambria Math" w:hAnsi="Cambria Math" w:eastAsia="Calibri"/>
            <w:lang w:val="ru-RU" w:eastAsia="en-US"/>
          </w:rPr>
          <m:t>(65,5 мВ)</m:t>
        </m:r>
      </m:oMath>
      <w:r>
        <w:rPr>
          <w:rFonts w:eastAsia="Calibri"/>
          <w:lang w:eastAsia="en-US"/>
        </w:rPr>
        <w:t xml:space="preserve"> – амплитуда 2-й гармоники, в вольтах</w:t>
      </w:r>
      <w:r>
        <w:rPr>
          <w:rFonts w:hint="default" w:eastAsia="Calibri"/>
          <w:lang w:val="en-US" w:eastAsia="en-US"/>
        </w:rPr>
        <w:t>;</w:t>
      </w:r>
    </w:p>
    <w:p>
      <w:pPr>
        <w:rPr>
          <w:rFonts w:hint="default" w:eastAsia="Calibri"/>
          <w:lang w:val="en-US" w:eastAsia="en-US"/>
        </w:rPr>
      </w:pPr>
      <m:oMath>
        <m:sSub>
          <m:sSubPr>
            <m:ctrlPr>
              <w:rPr>
                <w:rFonts w:ascii="Cambria Math" w:hAnsi="Cambria Math" w:eastAsia="Calibri"/>
                <w:i/>
                <w:lang w:eastAsia="en-US"/>
              </w:rPr>
            </m:ctrlPr>
          </m:sSubPr>
          <m:e>
            <m:r>
              <m:rPr/>
              <w:rPr>
                <w:rFonts w:ascii="Cambria Math" w:hAnsi="Cambria Math" w:eastAsia="Calibri"/>
                <w:lang w:eastAsia="en-US"/>
              </w:rPr>
              <m:t>A</m:t>
            </m:r>
            <m:ctrlPr>
              <w:rPr>
                <w:rFonts w:ascii="Cambria Math" w:hAnsi="Cambria Math" w:eastAsia="Calibri"/>
                <w:i/>
                <w:lang w:eastAsia="en-US"/>
              </w:rPr>
            </m:ctrlPr>
          </m:e>
          <m:sub>
            <m:r>
              <m:rPr/>
              <w:rPr>
                <w:rFonts w:ascii="Cambria Math" w:hAnsi="Cambria Math" w:eastAsia="Calibri"/>
                <w:lang w:eastAsia="en-US"/>
              </w:rPr>
              <m:t>3</m:t>
            </m:r>
            <m:ctrlPr>
              <w:rPr>
                <w:rFonts w:ascii="Cambria Math" w:hAnsi="Cambria Math" w:eastAsia="Calibri"/>
                <w:i/>
                <w:lang w:eastAsia="en-US"/>
              </w:rPr>
            </m:ctrlPr>
          </m:sub>
        </m:sSub>
        <m:r>
          <m:rPr/>
          <w:rPr>
            <w:rFonts w:hint="default" w:ascii="Cambria Math" w:hAnsi="Cambria Math" w:eastAsia="Calibri"/>
            <w:lang w:val="ru-RU" w:eastAsia="en-US"/>
          </w:rPr>
          <m:t>(7,1 мВ)</m:t>
        </m:r>
      </m:oMath>
      <w:r>
        <w:rPr>
          <w:rFonts w:eastAsia="Calibri"/>
          <w:lang w:eastAsia="en-US"/>
        </w:rPr>
        <w:t xml:space="preserve"> – амплитуда 3-й гармоники, в вольтах</w:t>
      </w:r>
      <w:r>
        <w:rPr>
          <w:rFonts w:hint="default" w:eastAsia="Calibri"/>
          <w:lang w:val="en-US" w:eastAsia="en-US"/>
        </w:rPr>
        <w:t>;</w:t>
      </w:r>
    </w:p>
    <w:p>
      <w:pPr>
        <w:rPr>
          <w:rFonts w:hint="default" w:eastAsia="Calibri"/>
          <w:lang w:val="en-US" w:eastAsia="en-US"/>
        </w:rPr>
      </w:pPr>
      <m:oMath>
        <m:sSub>
          <m:sSubPr>
            <m:ctrlPr>
              <w:rPr>
                <w:rFonts w:ascii="Cambria Math" w:hAnsi="Cambria Math" w:eastAsia="Calibri"/>
                <w:i/>
                <w:lang w:eastAsia="en-US"/>
              </w:rPr>
            </m:ctrlPr>
          </m:sSubPr>
          <m:e>
            <m:r>
              <m:rPr/>
              <w:rPr>
                <w:rFonts w:ascii="Cambria Math" w:hAnsi="Cambria Math" w:eastAsia="Calibri"/>
                <w:lang w:eastAsia="en-US"/>
              </w:rPr>
              <m:t>A</m:t>
            </m:r>
            <m:ctrlPr>
              <w:rPr>
                <w:rFonts w:ascii="Cambria Math" w:hAnsi="Cambria Math" w:eastAsia="Calibri"/>
                <w:i/>
                <w:lang w:eastAsia="en-US"/>
              </w:rPr>
            </m:ctrlPr>
          </m:e>
          <m:sub>
            <m:r>
              <m:rPr/>
              <w:rPr>
                <w:rFonts w:ascii="Cambria Math" w:hAnsi="Cambria Math" w:eastAsia="Calibri"/>
                <w:lang w:eastAsia="en-US"/>
              </w:rPr>
              <m:t>4</m:t>
            </m:r>
            <m:ctrlPr>
              <w:rPr>
                <w:rFonts w:ascii="Cambria Math" w:hAnsi="Cambria Math" w:eastAsia="Calibri"/>
                <w:i/>
                <w:lang w:eastAsia="en-US"/>
              </w:rPr>
            </m:ctrlPr>
          </m:sub>
        </m:sSub>
        <m:r>
          <m:rPr/>
          <w:rPr>
            <w:rFonts w:hint="default" w:ascii="Cambria Math" w:hAnsi="Cambria Math" w:eastAsia="Calibri"/>
            <w:lang w:val="ru-RU" w:eastAsia="en-US"/>
          </w:rPr>
          <m:t>(2,6 мВ)</m:t>
        </m:r>
      </m:oMath>
      <w:r>
        <w:rPr>
          <w:rFonts w:eastAsia="Calibri"/>
          <w:lang w:eastAsia="en-US"/>
        </w:rPr>
        <w:t xml:space="preserve"> – амплитуда 4-й гармоники, в вольтах</w:t>
      </w:r>
      <w:r>
        <w:rPr>
          <w:rFonts w:hint="default" w:eastAsia="Calibri"/>
          <w:lang w:val="en-US" w:eastAsia="en-US"/>
        </w:rPr>
        <w:t>;</w:t>
      </w:r>
    </w:p>
    <w:p>
      <w:pPr>
        <w:rPr>
          <w:rFonts w:hint="default" w:eastAsia="Calibri"/>
          <w:lang w:val="en-US" w:eastAsia="en-US"/>
        </w:rPr>
      </w:pPr>
      <m:oMath>
        <m:sSub>
          <m:sSubPr>
            <m:ctrlPr>
              <w:rPr>
                <w:rFonts w:ascii="Cambria Math" w:hAnsi="Cambria Math" w:eastAsia="Calibri"/>
                <w:i/>
                <w:lang w:eastAsia="en-US"/>
              </w:rPr>
            </m:ctrlPr>
          </m:sSubPr>
          <m:e>
            <m:r>
              <m:rPr/>
              <w:rPr>
                <w:rFonts w:ascii="Cambria Math" w:hAnsi="Cambria Math" w:eastAsia="Calibri"/>
                <w:lang w:eastAsia="en-US"/>
              </w:rPr>
              <m:t>A</m:t>
            </m:r>
            <m:ctrlPr>
              <w:rPr>
                <w:rFonts w:ascii="Cambria Math" w:hAnsi="Cambria Math" w:eastAsia="Calibri"/>
                <w:i/>
                <w:lang w:eastAsia="en-US"/>
              </w:rPr>
            </m:ctrlPr>
          </m:e>
          <m:sub>
            <m:r>
              <m:rPr/>
              <w:rPr>
                <w:rFonts w:ascii="Cambria Math" w:hAnsi="Cambria Math" w:eastAsia="Calibri"/>
                <w:lang w:eastAsia="en-US"/>
              </w:rPr>
              <m:t>n</m:t>
            </m:r>
            <m:ctrlPr>
              <w:rPr>
                <w:rFonts w:ascii="Cambria Math" w:hAnsi="Cambria Math" w:eastAsia="Calibri"/>
                <w:i/>
                <w:lang w:eastAsia="en-US"/>
              </w:rPr>
            </m:ctrlPr>
          </m:sub>
        </m:sSub>
        <m:r>
          <m:rPr/>
          <w:rPr>
            <w:rFonts w:hint="default" w:ascii="Cambria Math" w:hAnsi="Cambria Math" w:eastAsia="Calibri"/>
            <w:lang w:val="ru-RU" w:eastAsia="en-US"/>
          </w:rPr>
          <m:t>(1,7 мВ)</m:t>
        </m:r>
      </m:oMath>
      <w:r>
        <w:rPr>
          <w:rFonts w:eastAsia="Calibri"/>
          <w:lang w:eastAsia="en-US"/>
        </w:rPr>
        <w:t xml:space="preserve"> – амплитуда </w:t>
      </w:r>
      <w:r>
        <w:rPr>
          <w:rFonts w:eastAsia="Calibri"/>
          <w:lang w:val="en-US" w:eastAsia="en-US"/>
        </w:rPr>
        <w:t>n</w:t>
      </w:r>
      <w:r>
        <w:rPr>
          <w:rFonts w:eastAsia="Calibri"/>
          <w:lang w:eastAsia="en-US"/>
        </w:rPr>
        <w:t>-й гармоники, в вольтах</w:t>
      </w:r>
      <w:r>
        <w:rPr>
          <w:rFonts w:hint="default" w:eastAsia="Calibri"/>
          <w:lang w:val="en-US" w:eastAsia="en-US"/>
        </w:rPr>
        <w:t>;</w:t>
      </w:r>
    </w:p>
    <w:p>
      <w:pPr>
        <w:rPr>
          <w:rFonts w:hint="default" w:eastAsia="Calibri"/>
          <w:lang w:val="ru-RU" w:eastAsia="en-US"/>
        </w:rPr>
      </w:pPr>
      <w:r>
        <w:rPr>
          <w:rFonts w:eastAsia="Calibri"/>
          <w:lang w:val="ru-RU" w:eastAsia="en-US"/>
        </w:rPr>
        <w:t>Подставим</w:t>
      </w:r>
      <w:r>
        <w:rPr>
          <w:rFonts w:hint="default" w:eastAsia="Calibri"/>
          <w:lang w:val="ru-RU" w:eastAsia="en-US"/>
        </w:rPr>
        <w:t xml:space="preserve"> в формулу: </w:t>
      </w:r>
      <m:oMath>
        <m:sSub>
          <m:sSubPr>
            <m:ctrlPr>
              <w:rPr>
                <w:rFonts w:ascii="Cambria Math" w:hAnsi="Cambria Math" w:eastAsia="Calibri"/>
                <w:i/>
                <w:lang w:eastAsia="en-US"/>
              </w:rPr>
            </m:ctrlPr>
          </m:sSubPr>
          <m:e>
            <m:r>
              <m:rPr/>
              <w:rPr>
                <w:rFonts w:ascii="Cambria Math" w:hAnsi="Cambria Math" w:eastAsia="Calibri"/>
                <w:lang w:eastAsia="en-US"/>
              </w:rPr>
              <m:t>K</m:t>
            </m:r>
            <m:ctrlPr>
              <w:rPr>
                <w:rFonts w:ascii="Cambria Math" w:hAnsi="Cambria Math" w:eastAsia="Calibri"/>
                <w:i/>
                <w:lang w:eastAsia="en-US"/>
              </w:rPr>
            </m:ctrlPr>
          </m:e>
          <m:sub>
            <m:r>
              <m:rPr/>
              <w:rPr>
                <w:rFonts w:ascii="Cambria Math" w:hAnsi="Cambria Math" w:eastAsia="Calibri"/>
                <w:lang w:eastAsia="en-US"/>
              </w:rPr>
              <m:t>ни</m:t>
            </m:r>
            <m:ctrlPr>
              <w:rPr>
                <w:rFonts w:ascii="Cambria Math" w:hAnsi="Cambria Math" w:eastAsia="Calibri"/>
                <w:i/>
                <w:lang w:eastAsia="en-US"/>
              </w:rPr>
            </m:ctrlPr>
          </m:sub>
        </m:sSub>
        <m:r>
          <m:rPr/>
          <w:rPr>
            <w:rFonts w:ascii="Cambria Math" w:hAnsi="Cambria Math" w:eastAsia="Calibri"/>
            <w:lang w:eastAsia="en-US"/>
          </w:rPr>
          <m:t>=</m:t>
        </m:r>
        <m:r>
          <m:rPr/>
          <w:rPr>
            <w:rFonts w:hint="default" w:ascii="Cambria Math" w:hAnsi="Cambria Math" w:eastAsia="Calibri"/>
            <w:lang w:val="ru-RU" w:eastAsia="en-US"/>
          </w:rPr>
          <m:t>34%.</m:t>
        </m:r>
      </m:oMath>
    </w:p>
    <w:p>
      <w:pPr>
        <w:ind w:firstLine="708" w:firstLineChars="0"/>
        <w:rPr>
          <w:rFonts w:hint="default" w:eastAsia="Calibri"/>
          <w:lang w:val="ru-RU" w:eastAsia="en-US"/>
        </w:rPr>
      </w:pPr>
      <w:r>
        <w:rPr>
          <w:rFonts w:eastAsia="Calibri"/>
          <w:lang w:eastAsia="en-US"/>
        </w:rPr>
        <w:t xml:space="preserve">Когда на генераторе был выставлен уровень выходного сигнала 10 дБм, то при частоте частоте 10 ГГц </w:t>
      </w:r>
      <w:r>
        <w:rPr>
          <w:rFonts w:hint="default" w:eastAsia="Calibri"/>
          <w:lang w:val="ru-RU" w:eastAsia="en-US"/>
        </w:rPr>
        <w:t>результат:</w:t>
      </w:r>
    </w:p>
    <w:p>
      <w:pPr>
        <w:jc w:val="center"/>
        <w:rPr>
          <w:rFonts w:hint="default" w:eastAsia="Calibri"/>
          <w:lang w:val="ru-RU" w:eastAsia="en-US"/>
        </w:rPr>
      </w:pPr>
      <w:r>
        <w:rPr>
          <w:rFonts w:hint="default" w:eastAsia="Calibri"/>
          <w:lang w:val="ru-RU" w:eastAsia="en-US"/>
        </w:rPr>
        <w:drawing>
          <wp:inline distT="0" distB="0" distL="114300" distR="114300">
            <wp:extent cx="4041775" cy="3031490"/>
            <wp:effectExtent l="0" t="0" r="6350" b="6985"/>
            <wp:docPr id="8" name="Изображение 8" descr="subharmoi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subharmoin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lang w:val="ru-RU" w:eastAsia="en-US"/>
        </w:rPr>
      </w:pPr>
      <w:r>
        <w:rPr>
          <w:rFonts w:eastAsia="Calibri"/>
          <w:lang w:eastAsia="en-US"/>
        </w:rPr>
        <w:t>Рис</w:t>
      </w:r>
      <w:r>
        <w:rPr>
          <w:rFonts w:hint="default" w:eastAsia="Calibri"/>
          <w:lang w:val="ru-RU" w:eastAsia="en-US"/>
        </w:rPr>
        <w:t>.</w:t>
      </w:r>
      <w:r>
        <w:rPr>
          <w:rFonts w:eastAsia="Calibri"/>
          <w:lang w:eastAsia="en-US"/>
        </w:rPr>
        <w:t xml:space="preserve"> </w:t>
      </w:r>
      <w:r>
        <w:rPr>
          <w:rFonts w:hint="default" w:eastAsia="Calibri"/>
          <w:lang w:val="ru-RU" w:eastAsia="en-US"/>
        </w:rPr>
        <w:t>3</w:t>
      </w:r>
      <w:r>
        <w:rPr>
          <w:rFonts w:eastAsia="Calibri"/>
          <w:lang w:eastAsia="en-US"/>
        </w:rPr>
        <w:t xml:space="preserve"> – Отсутствие субгармоники при уровне выходного сигнала 10 дБм</w:t>
      </w:r>
    </w:p>
    <w:p>
      <w:pPr>
        <w:ind w:left="0" w:leftChars="0" w:firstLine="708" w:firstLineChars="0"/>
        <w:rPr>
          <w:rFonts w:hint="default"/>
          <w:b/>
          <w:bCs/>
          <w:lang w:val="ru-RU" w:eastAsia="en-US"/>
        </w:rPr>
      </w:pPr>
      <w:r>
        <w:rPr>
          <w:rFonts w:hint="default"/>
          <w:b/>
          <w:bCs/>
          <w:lang w:val="ru-RU" w:eastAsia="en-US"/>
        </w:rPr>
        <w:t>Вывод.</w:t>
      </w:r>
    </w:p>
    <w:p>
      <w:pPr>
        <w:ind w:firstLine="708" w:firstLineChars="0"/>
        <w:jc w:val="both"/>
        <w:rPr>
          <w:b/>
          <w:bCs/>
          <w:lang w:val="en-US"/>
        </w:rPr>
      </w:pPr>
      <w:r>
        <w:rPr>
          <w:szCs w:val="28"/>
        </w:rPr>
        <w:t xml:space="preserve">В ходе лабораторной работы </w:t>
      </w:r>
      <w:r>
        <w:rPr>
          <w:iCs/>
          <w:szCs w:val="28"/>
        </w:rPr>
        <w:t>были изучены методы измерения амплитуды и частоты гармоник сигнала с помощью анализатора спектра, а также методика расчёта коэффициента гармоник (коэффициента нелинейных искажений). По результатам сравнения с заводским описанием подтверждено, что генераторы удовлетворяют заявленным характеристикам.</w:t>
      </w:r>
    </w:p>
    <w:sectPr>
      <w:pgSz w:w="11906" w:h="16838"/>
      <w:pgMar w:top="720" w:right="720" w:bottom="720" w:left="720" w:header="708" w:footer="708" w:gutter="0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Helvetica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7616F2"/>
    <w:multiLevelType w:val="singleLevel"/>
    <w:tmpl w:val="FD7616F2"/>
    <w:lvl w:ilvl="0" w:tentative="0">
      <w:start w:val="1"/>
      <w:numFmt w:val="decimal"/>
      <w:pStyle w:val="3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">
    <w:nsid w:val="7EC23DE6"/>
    <w:multiLevelType w:val="multilevel"/>
    <w:tmpl w:val="7EC23DE6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8A8"/>
    <w:rsid w:val="00003686"/>
    <w:rsid w:val="00005018"/>
    <w:rsid w:val="00010974"/>
    <w:rsid w:val="00017CC7"/>
    <w:rsid w:val="00017DBC"/>
    <w:rsid w:val="00024811"/>
    <w:rsid w:val="00024E4B"/>
    <w:rsid w:val="00050D75"/>
    <w:rsid w:val="00053FB8"/>
    <w:rsid w:val="00056A5E"/>
    <w:rsid w:val="0006756F"/>
    <w:rsid w:val="0006775B"/>
    <w:rsid w:val="00071F74"/>
    <w:rsid w:val="00075B32"/>
    <w:rsid w:val="0008668E"/>
    <w:rsid w:val="0009074E"/>
    <w:rsid w:val="000930DD"/>
    <w:rsid w:val="000A2AD9"/>
    <w:rsid w:val="000B0D55"/>
    <w:rsid w:val="000B2C92"/>
    <w:rsid w:val="000B3A61"/>
    <w:rsid w:val="000B50E2"/>
    <w:rsid w:val="000B551D"/>
    <w:rsid w:val="000B62AF"/>
    <w:rsid w:val="000C7930"/>
    <w:rsid w:val="000D572C"/>
    <w:rsid w:val="000E7596"/>
    <w:rsid w:val="000F3DD0"/>
    <w:rsid w:val="000F5E01"/>
    <w:rsid w:val="00115EC3"/>
    <w:rsid w:val="00127F85"/>
    <w:rsid w:val="001372F8"/>
    <w:rsid w:val="00147F09"/>
    <w:rsid w:val="00151B6B"/>
    <w:rsid w:val="00172803"/>
    <w:rsid w:val="001733D9"/>
    <w:rsid w:val="0017534B"/>
    <w:rsid w:val="001E1B17"/>
    <w:rsid w:val="001E3F8A"/>
    <w:rsid w:val="001E7B87"/>
    <w:rsid w:val="00206AD3"/>
    <w:rsid w:val="00215414"/>
    <w:rsid w:val="00224383"/>
    <w:rsid w:val="002335C7"/>
    <w:rsid w:val="00235F81"/>
    <w:rsid w:val="0023642A"/>
    <w:rsid w:val="0023653B"/>
    <w:rsid w:val="0024359F"/>
    <w:rsid w:val="00253659"/>
    <w:rsid w:val="00292A97"/>
    <w:rsid w:val="002956B6"/>
    <w:rsid w:val="002965AD"/>
    <w:rsid w:val="002C7640"/>
    <w:rsid w:val="002D72FA"/>
    <w:rsid w:val="002E23B6"/>
    <w:rsid w:val="002F37B4"/>
    <w:rsid w:val="002F40A9"/>
    <w:rsid w:val="002F43E6"/>
    <w:rsid w:val="00306214"/>
    <w:rsid w:val="00312755"/>
    <w:rsid w:val="003138F0"/>
    <w:rsid w:val="00323F40"/>
    <w:rsid w:val="003247F1"/>
    <w:rsid w:val="00324ECE"/>
    <w:rsid w:val="00325B4E"/>
    <w:rsid w:val="00344A9B"/>
    <w:rsid w:val="00372F6C"/>
    <w:rsid w:val="00374E07"/>
    <w:rsid w:val="00394105"/>
    <w:rsid w:val="00394E15"/>
    <w:rsid w:val="00395DD5"/>
    <w:rsid w:val="00397796"/>
    <w:rsid w:val="003A2F17"/>
    <w:rsid w:val="003A727C"/>
    <w:rsid w:val="003B7CEF"/>
    <w:rsid w:val="003C0857"/>
    <w:rsid w:val="003C1886"/>
    <w:rsid w:val="003D0C7E"/>
    <w:rsid w:val="003D192B"/>
    <w:rsid w:val="003E56E4"/>
    <w:rsid w:val="003E749D"/>
    <w:rsid w:val="00422B7E"/>
    <w:rsid w:val="00423AF4"/>
    <w:rsid w:val="00431C5F"/>
    <w:rsid w:val="00444C87"/>
    <w:rsid w:val="00453821"/>
    <w:rsid w:val="004540A1"/>
    <w:rsid w:val="0045745B"/>
    <w:rsid w:val="00467115"/>
    <w:rsid w:val="00467490"/>
    <w:rsid w:val="00470DCA"/>
    <w:rsid w:val="00480603"/>
    <w:rsid w:val="00484703"/>
    <w:rsid w:val="0049222D"/>
    <w:rsid w:val="004973D7"/>
    <w:rsid w:val="004A18B1"/>
    <w:rsid w:val="004A390B"/>
    <w:rsid w:val="004B254A"/>
    <w:rsid w:val="004C36E5"/>
    <w:rsid w:val="004C58E9"/>
    <w:rsid w:val="004C7061"/>
    <w:rsid w:val="004D4764"/>
    <w:rsid w:val="004E0D29"/>
    <w:rsid w:val="004E7651"/>
    <w:rsid w:val="004F6228"/>
    <w:rsid w:val="005051C8"/>
    <w:rsid w:val="00512218"/>
    <w:rsid w:val="00515882"/>
    <w:rsid w:val="00516A53"/>
    <w:rsid w:val="00516E39"/>
    <w:rsid w:val="00522A02"/>
    <w:rsid w:val="00526097"/>
    <w:rsid w:val="00534257"/>
    <w:rsid w:val="005403CE"/>
    <w:rsid w:val="005519CE"/>
    <w:rsid w:val="00564B67"/>
    <w:rsid w:val="00564E8B"/>
    <w:rsid w:val="00565A5D"/>
    <w:rsid w:val="00571449"/>
    <w:rsid w:val="005758C1"/>
    <w:rsid w:val="00581EFD"/>
    <w:rsid w:val="0058546A"/>
    <w:rsid w:val="00587AF3"/>
    <w:rsid w:val="005965CB"/>
    <w:rsid w:val="005A0413"/>
    <w:rsid w:val="005A18D7"/>
    <w:rsid w:val="005A521C"/>
    <w:rsid w:val="005B782B"/>
    <w:rsid w:val="005C6BEC"/>
    <w:rsid w:val="005D5D2C"/>
    <w:rsid w:val="005E3AED"/>
    <w:rsid w:val="00606C9E"/>
    <w:rsid w:val="00613422"/>
    <w:rsid w:val="00615CF7"/>
    <w:rsid w:val="006175B2"/>
    <w:rsid w:val="00620C7D"/>
    <w:rsid w:val="006322E7"/>
    <w:rsid w:val="006443A3"/>
    <w:rsid w:val="00645C51"/>
    <w:rsid w:val="00656FB7"/>
    <w:rsid w:val="00667B36"/>
    <w:rsid w:val="0068049F"/>
    <w:rsid w:val="00690145"/>
    <w:rsid w:val="006945D0"/>
    <w:rsid w:val="006A1273"/>
    <w:rsid w:val="006B165F"/>
    <w:rsid w:val="006C1F9E"/>
    <w:rsid w:val="006D57DA"/>
    <w:rsid w:val="006E4DEB"/>
    <w:rsid w:val="006F271B"/>
    <w:rsid w:val="00703DB5"/>
    <w:rsid w:val="00717679"/>
    <w:rsid w:val="007205A4"/>
    <w:rsid w:val="00723FCE"/>
    <w:rsid w:val="00730CEA"/>
    <w:rsid w:val="00737D15"/>
    <w:rsid w:val="00747749"/>
    <w:rsid w:val="0075568A"/>
    <w:rsid w:val="00763439"/>
    <w:rsid w:val="007B1A3F"/>
    <w:rsid w:val="007C1D42"/>
    <w:rsid w:val="007C2BE0"/>
    <w:rsid w:val="007C4337"/>
    <w:rsid w:val="007D722C"/>
    <w:rsid w:val="007E5DBC"/>
    <w:rsid w:val="007F3DCB"/>
    <w:rsid w:val="007F65B6"/>
    <w:rsid w:val="0080415D"/>
    <w:rsid w:val="00811427"/>
    <w:rsid w:val="00837735"/>
    <w:rsid w:val="008478A4"/>
    <w:rsid w:val="00850AAE"/>
    <w:rsid w:val="00877710"/>
    <w:rsid w:val="00881707"/>
    <w:rsid w:val="008A034C"/>
    <w:rsid w:val="008A30C7"/>
    <w:rsid w:val="008B635E"/>
    <w:rsid w:val="008B6475"/>
    <w:rsid w:val="008C265F"/>
    <w:rsid w:val="008C4C39"/>
    <w:rsid w:val="008C5CDA"/>
    <w:rsid w:val="008D3C28"/>
    <w:rsid w:val="008D5CCF"/>
    <w:rsid w:val="008E1D0D"/>
    <w:rsid w:val="008E1D2C"/>
    <w:rsid w:val="008E2CC5"/>
    <w:rsid w:val="008F7C98"/>
    <w:rsid w:val="00903F65"/>
    <w:rsid w:val="00911886"/>
    <w:rsid w:val="00930D74"/>
    <w:rsid w:val="00934FEF"/>
    <w:rsid w:val="00940EAD"/>
    <w:rsid w:val="00943ACF"/>
    <w:rsid w:val="0095362D"/>
    <w:rsid w:val="009601FD"/>
    <w:rsid w:val="009643D6"/>
    <w:rsid w:val="009721CA"/>
    <w:rsid w:val="009756AB"/>
    <w:rsid w:val="0098145C"/>
    <w:rsid w:val="0098198D"/>
    <w:rsid w:val="00997B3E"/>
    <w:rsid w:val="009A000D"/>
    <w:rsid w:val="009A0213"/>
    <w:rsid w:val="009A3F77"/>
    <w:rsid w:val="009B219C"/>
    <w:rsid w:val="009B30DC"/>
    <w:rsid w:val="009B32BF"/>
    <w:rsid w:val="009B5E37"/>
    <w:rsid w:val="009C7767"/>
    <w:rsid w:val="009D1D12"/>
    <w:rsid w:val="009D22DA"/>
    <w:rsid w:val="009E50BB"/>
    <w:rsid w:val="009E7113"/>
    <w:rsid w:val="00A1749A"/>
    <w:rsid w:val="00A27F2E"/>
    <w:rsid w:val="00A30CC3"/>
    <w:rsid w:val="00A32371"/>
    <w:rsid w:val="00A3795B"/>
    <w:rsid w:val="00A56A72"/>
    <w:rsid w:val="00A61D09"/>
    <w:rsid w:val="00A76DEE"/>
    <w:rsid w:val="00A823E7"/>
    <w:rsid w:val="00A847E1"/>
    <w:rsid w:val="00A9160A"/>
    <w:rsid w:val="00A951DE"/>
    <w:rsid w:val="00A95C7E"/>
    <w:rsid w:val="00A970AB"/>
    <w:rsid w:val="00AA245D"/>
    <w:rsid w:val="00AA745B"/>
    <w:rsid w:val="00AB08FD"/>
    <w:rsid w:val="00AC06C6"/>
    <w:rsid w:val="00AC6B9C"/>
    <w:rsid w:val="00AD470B"/>
    <w:rsid w:val="00AD5C94"/>
    <w:rsid w:val="00AE6B7F"/>
    <w:rsid w:val="00AF3665"/>
    <w:rsid w:val="00B02692"/>
    <w:rsid w:val="00B0290A"/>
    <w:rsid w:val="00B0505C"/>
    <w:rsid w:val="00B12EB6"/>
    <w:rsid w:val="00B249C8"/>
    <w:rsid w:val="00B40307"/>
    <w:rsid w:val="00B40BE4"/>
    <w:rsid w:val="00B43384"/>
    <w:rsid w:val="00B43719"/>
    <w:rsid w:val="00B51B1B"/>
    <w:rsid w:val="00B61459"/>
    <w:rsid w:val="00B6646C"/>
    <w:rsid w:val="00B73710"/>
    <w:rsid w:val="00B747F3"/>
    <w:rsid w:val="00B90220"/>
    <w:rsid w:val="00B9484F"/>
    <w:rsid w:val="00BA7FE8"/>
    <w:rsid w:val="00BB3319"/>
    <w:rsid w:val="00BB5F33"/>
    <w:rsid w:val="00BC4839"/>
    <w:rsid w:val="00BC54A7"/>
    <w:rsid w:val="00BD375E"/>
    <w:rsid w:val="00BD393A"/>
    <w:rsid w:val="00BD4039"/>
    <w:rsid w:val="00BD63E9"/>
    <w:rsid w:val="00BD711B"/>
    <w:rsid w:val="00BD7953"/>
    <w:rsid w:val="00BE2B0C"/>
    <w:rsid w:val="00BE3A56"/>
    <w:rsid w:val="00BF1217"/>
    <w:rsid w:val="00BF1C76"/>
    <w:rsid w:val="00BF788E"/>
    <w:rsid w:val="00C0147C"/>
    <w:rsid w:val="00C42BF0"/>
    <w:rsid w:val="00C45E6D"/>
    <w:rsid w:val="00C659B9"/>
    <w:rsid w:val="00C719FD"/>
    <w:rsid w:val="00C72EDD"/>
    <w:rsid w:val="00C82336"/>
    <w:rsid w:val="00C86333"/>
    <w:rsid w:val="00C94EE5"/>
    <w:rsid w:val="00C95531"/>
    <w:rsid w:val="00CB1075"/>
    <w:rsid w:val="00CB3DE1"/>
    <w:rsid w:val="00CC069A"/>
    <w:rsid w:val="00CC225E"/>
    <w:rsid w:val="00CC6F77"/>
    <w:rsid w:val="00CD266A"/>
    <w:rsid w:val="00CD632F"/>
    <w:rsid w:val="00CD7667"/>
    <w:rsid w:val="00CE3F90"/>
    <w:rsid w:val="00CE3FBA"/>
    <w:rsid w:val="00CE6F8F"/>
    <w:rsid w:val="00CF37DC"/>
    <w:rsid w:val="00CF45A6"/>
    <w:rsid w:val="00CF61AF"/>
    <w:rsid w:val="00D205F6"/>
    <w:rsid w:val="00D207AF"/>
    <w:rsid w:val="00D25F30"/>
    <w:rsid w:val="00D26E92"/>
    <w:rsid w:val="00D35776"/>
    <w:rsid w:val="00D401FD"/>
    <w:rsid w:val="00D45C80"/>
    <w:rsid w:val="00D4631F"/>
    <w:rsid w:val="00D53DA7"/>
    <w:rsid w:val="00D729A9"/>
    <w:rsid w:val="00D81D10"/>
    <w:rsid w:val="00D933E0"/>
    <w:rsid w:val="00D951F1"/>
    <w:rsid w:val="00DB59A3"/>
    <w:rsid w:val="00DB5B55"/>
    <w:rsid w:val="00DB6214"/>
    <w:rsid w:val="00DC4AE5"/>
    <w:rsid w:val="00DC54D2"/>
    <w:rsid w:val="00DD1E3B"/>
    <w:rsid w:val="00DD294D"/>
    <w:rsid w:val="00DD44D8"/>
    <w:rsid w:val="00DE5E3E"/>
    <w:rsid w:val="00DF5291"/>
    <w:rsid w:val="00E02724"/>
    <w:rsid w:val="00E16AC1"/>
    <w:rsid w:val="00E1796D"/>
    <w:rsid w:val="00E321F2"/>
    <w:rsid w:val="00E33544"/>
    <w:rsid w:val="00E35B3D"/>
    <w:rsid w:val="00E45377"/>
    <w:rsid w:val="00E45976"/>
    <w:rsid w:val="00E459B5"/>
    <w:rsid w:val="00E46E10"/>
    <w:rsid w:val="00E536F6"/>
    <w:rsid w:val="00E54F4E"/>
    <w:rsid w:val="00E552BF"/>
    <w:rsid w:val="00E63BD3"/>
    <w:rsid w:val="00E644E0"/>
    <w:rsid w:val="00E709BA"/>
    <w:rsid w:val="00E84B73"/>
    <w:rsid w:val="00E9026A"/>
    <w:rsid w:val="00E9035F"/>
    <w:rsid w:val="00EA6340"/>
    <w:rsid w:val="00EC1775"/>
    <w:rsid w:val="00EC43AC"/>
    <w:rsid w:val="00EE2C66"/>
    <w:rsid w:val="00EF2557"/>
    <w:rsid w:val="00EF485E"/>
    <w:rsid w:val="00F055DD"/>
    <w:rsid w:val="00F05B88"/>
    <w:rsid w:val="00F069B7"/>
    <w:rsid w:val="00F06AD4"/>
    <w:rsid w:val="00F0788D"/>
    <w:rsid w:val="00F07FD7"/>
    <w:rsid w:val="00F30942"/>
    <w:rsid w:val="00F32A27"/>
    <w:rsid w:val="00F47C28"/>
    <w:rsid w:val="00F6247A"/>
    <w:rsid w:val="00F6394B"/>
    <w:rsid w:val="00F70C31"/>
    <w:rsid w:val="00F85910"/>
    <w:rsid w:val="00F923EE"/>
    <w:rsid w:val="00F963A0"/>
    <w:rsid w:val="00F96A2E"/>
    <w:rsid w:val="00FA2292"/>
    <w:rsid w:val="00FA3B91"/>
    <w:rsid w:val="00FB2B47"/>
    <w:rsid w:val="00FF6D74"/>
    <w:rsid w:val="02C054C1"/>
    <w:rsid w:val="051D662B"/>
    <w:rsid w:val="052F2B1E"/>
    <w:rsid w:val="06423274"/>
    <w:rsid w:val="07D808DD"/>
    <w:rsid w:val="09661E36"/>
    <w:rsid w:val="134C3473"/>
    <w:rsid w:val="19C65056"/>
    <w:rsid w:val="1C23663C"/>
    <w:rsid w:val="1C3C2D4D"/>
    <w:rsid w:val="1D5F1810"/>
    <w:rsid w:val="2BCE649D"/>
    <w:rsid w:val="334E72C7"/>
    <w:rsid w:val="3DFC4445"/>
    <w:rsid w:val="40CB441E"/>
    <w:rsid w:val="461D6BED"/>
    <w:rsid w:val="52A00C12"/>
    <w:rsid w:val="5A9831B3"/>
    <w:rsid w:val="5AA62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name="heading 3"/>
    <w:lsdException w:qFormat="1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120" w:after="120" w:line="276" w:lineRule="auto"/>
      <w:ind w:firstLine="706"/>
    </w:pPr>
    <w:rPr>
      <w:rFonts w:ascii="Times New Roman" w:hAnsi="Times New Roman" w:eastAsiaTheme="minorHAnsi" w:cstheme="minorBidi"/>
      <w:kern w:val="0"/>
      <w:sz w:val="28"/>
      <w:szCs w:val="22"/>
      <w:lang w:val="ru-RU" w:eastAsia="en-US" w:bidi="ar-SA"/>
      <w14:ligatures w14:val="none"/>
    </w:rPr>
  </w:style>
  <w:style w:type="paragraph" w:styleId="2">
    <w:name w:val="heading 1"/>
    <w:basedOn w:val="3"/>
    <w:next w:val="1"/>
    <w:link w:val="14"/>
    <w:qFormat/>
    <w:uiPriority w:val="0"/>
    <w:pPr>
      <w:keepNext/>
      <w:keepLines/>
      <w:tabs>
        <w:tab w:val="left" w:pos="360"/>
      </w:tabs>
      <w:ind w:firstLine="0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1"/>
    <w:link w:val="15"/>
    <w:unhideWhenUsed/>
    <w:qFormat/>
    <w:uiPriority w:val="0"/>
    <w:pPr>
      <w:keepNext/>
      <w:keepLines/>
      <w:spacing w:before="80" w:after="80"/>
      <w:ind w:firstLine="0"/>
      <w:jc w:val="center"/>
      <w:outlineLvl w:val="1"/>
    </w:pPr>
    <w:rPr>
      <w:rFonts w:eastAsiaTheme="majorEastAsia" w:cstheme="majorBidi"/>
      <w:color w:val="000000" w:themeColor="text1"/>
      <w:sz w:val="32"/>
      <w:szCs w:val="26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1"/>
    <w:link w:val="21"/>
    <w:semiHidden/>
    <w:unhideWhenUsed/>
    <w:qFormat/>
    <w:uiPriority w:val="9"/>
    <w:pPr>
      <w:keepNext/>
      <w:keepLines/>
      <w:ind w:firstLine="0"/>
      <w:jc w:val="center"/>
      <w:outlineLvl w:val="2"/>
    </w:pPr>
    <w:rPr>
      <w:rFonts w:eastAsiaTheme="majorEastAsia" w:cstheme="majorBidi"/>
      <w:color w:val="000000" w:themeColor="text1"/>
      <w:sz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7"/>
    <w:unhideWhenUsed/>
    <w:qFormat/>
    <w:uiPriority w:val="0"/>
    <w:pPr>
      <w:keepNext/>
      <w:keepLines/>
      <w:spacing w:before="200"/>
      <w:ind w:left="709" w:firstLine="0"/>
      <w:jc w:val="left"/>
      <w:outlineLvl w:val="3"/>
    </w:pPr>
    <w:rPr>
      <w:b/>
      <w:iCs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Number"/>
    <w:basedOn w:val="1"/>
    <w:semiHidden/>
    <w:unhideWhenUsed/>
    <w:uiPriority w:val="99"/>
    <w:pPr>
      <w:numPr>
        <w:ilvl w:val="0"/>
        <w:numId w:val="1"/>
      </w:numPr>
    </w:p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paragraph" w:styleId="10">
    <w:name w:val="toc 1"/>
    <w:basedOn w:val="1"/>
    <w:next w:val="1"/>
    <w:unhideWhenUsed/>
    <w:qFormat/>
    <w:uiPriority w:val="39"/>
    <w:pPr>
      <w:spacing w:after="40"/>
      <w:ind w:firstLine="0"/>
    </w:pPr>
    <w:rPr>
      <w:b/>
      <w:sz w:val="36"/>
    </w:rPr>
  </w:style>
  <w:style w:type="paragraph" w:styleId="11">
    <w:name w:val="toc 3"/>
    <w:basedOn w:val="1"/>
    <w:next w:val="1"/>
    <w:unhideWhenUsed/>
    <w:qFormat/>
    <w:uiPriority w:val="39"/>
    <w:pPr>
      <w:spacing w:after="40"/>
      <w:ind w:left="561" w:firstLine="0"/>
    </w:pPr>
  </w:style>
  <w:style w:type="paragraph" w:styleId="12">
    <w:name w:val="toc 2"/>
    <w:basedOn w:val="1"/>
    <w:next w:val="1"/>
    <w:unhideWhenUsed/>
    <w:qFormat/>
    <w:uiPriority w:val="39"/>
    <w:pPr>
      <w:spacing w:after="40"/>
      <w:ind w:left="278" w:firstLine="0"/>
    </w:pPr>
    <w:rPr>
      <w:sz w:val="32"/>
    </w:rPr>
  </w:style>
  <w:style w:type="paragraph" w:styleId="13">
    <w:name w:val="Title"/>
    <w:basedOn w:val="1"/>
    <w:next w:val="1"/>
    <w:link w:val="16"/>
    <w:qFormat/>
    <w:uiPriority w:val="0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14">
    <w:name w:val="Heading 1 Char"/>
    <w:basedOn w:val="8"/>
    <w:link w:val="2"/>
    <w:qFormat/>
    <w:uiPriority w:val="0"/>
    <w:rPr>
      <w:rFonts w:ascii="Times New Roman" w:hAnsi="Times New Roman" w:eastAsiaTheme="majorEastAsia" w:cstheme="majorBidi"/>
      <w:b/>
      <w:color w:val="000000" w:themeColor="text1"/>
      <w:sz w:val="36"/>
      <w:szCs w:val="32"/>
      <w14:textFill>
        <w14:solidFill>
          <w14:schemeClr w14:val="tx1"/>
        </w14:solidFill>
      </w14:textFill>
    </w:rPr>
  </w:style>
  <w:style w:type="character" w:customStyle="1" w:styleId="15">
    <w:name w:val="Heading 2 Char"/>
    <w:basedOn w:val="8"/>
    <w:link w:val="4"/>
    <w:qFormat/>
    <w:uiPriority w:val="0"/>
    <w:rPr>
      <w:rFonts w:ascii="Times New Roman" w:hAnsi="Times New Roman" w:eastAsiaTheme="majorEastAsia" w:cstheme="majorBidi"/>
      <w:color w:val="000000" w:themeColor="text1"/>
      <w:sz w:val="32"/>
      <w:szCs w:val="26"/>
      <w:lang w:val="ru" w:eastAsia="ru-RU"/>
      <w14:textFill>
        <w14:solidFill>
          <w14:schemeClr w14:val="tx1"/>
        </w14:solidFill>
      </w14:textFill>
    </w:rPr>
  </w:style>
  <w:style w:type="character" w:customStyle="1" w:styleId="16">
    <w:name w:val="Title Char"/>
    <w:basedOn w:val="8"/>
    <w:link w:val="13"/>
    <w:qFormat/>
    <w:uiPriority w:val="0"/>
    <w:rPr>
      <w:rFonts w:ascii="Times New Roman" w:hAnsi="Times New Roman" w:eastAsiaTheme="majorEastAsia" w:cstheme="majorBidi"/>
      <w:b/>
      <w:spacing w:val="-10"/>
      <w:kern w:val="28"/>
      <w:sz w:val="40"/>
      <w:szCs w:val="56"/>
      <w:lang w:val="ru" w:eastAsia="ru-RU"/>
    </w:rPr>
  </w:style>
  <w:style w:type="paragraph" w:customStyle="1" w:styleId="17">
    <w:name w:val="Картинка"/>
    <w:link w:val="18"/>
    <w:qFormat/>
    <w:uiPriority w:val="0"/>
    <w:pPr>
      <w:spacing w:after="0" w:line="259" w:lineRule="auto"/>
      <w:jc w:val="center"/>
    </w:pPr>
    <w:rPr>
      <w:rFonts w:ascii="Times New Roman" w:hAnsi="Times New Roman" w:cs="Times New Roman" w:eastAsiaTheme="minorHAnsi"/>
      <w:kern w:val="2"/>
      <w:sz w:val="28"/>
      <w:szCs w:val="24"/>
      <w:lang w:val="ru-RU" w:eastAsia="ru-RU" w:bidi="ar-SA"/>
      <w14:ligatures w14:val="standardContextual"/>
    </w:rPr>
  </w:style>
  <w:style w:type="character" w:customStyle="1" w:styleId="18">
    <w:name w:val="Картинка Знак"/>
    <w:basedOn w:val="8"/>
    <w:link w:val="17"/>
    <w:qFormat/>
    <w:uiPriority w:val="0"/>
    <w:rPr>
      <w:rFonts w:ascii="Times New Roman" w:hAnsi="Times New Roman" w:eastAsia="Times New Roman" w:cs="Times New Roman"/>
      <w:sz w:val="28"/>
      <w:szCs w:val="24"/>
      <w:lang w:eastAsia="ru-RU"/>
    </w:rPr>
  </w:style>
  <w:style w:type="paragraph" w:customStyle="1" w:styleId="19">
    <w:name w:val="Обычный без отступа"/>
    <w:link w:val="20"/>
    <w:qFormat/>
    <w:uiPriority w:val="0"/>
    <w:pPr>
      <w:spacing w:before="120" w:after="120" w:line="259" w:lineRule="auto"/>
    </w:pPr>
    <w:rPr>
      <w:rFonts w:ascii="Times New Roman" w:hAnsi="Times New Roman" w:cs="Times New Roman" w:eastAsiaTheme="minorHAnsi"/>
      <w:kern w:val="2"/>
      <w:sz w:val="28"/>
      <w:szCs w:val="24"/>
      <w:lang w:val="ru-RU" w:eastAsia="ru-RU" w:bidi="ar-SA"/>
      <w14:ligatures w14:val="standardContextual"/>
    </w:rPr>
  </w:style>
  <w:style w:type="character" w:customStyle="1" w:styleId="20">
    <w:name w:val="Обычный без отступа Знак"/>
    <w:basedOn w:val="8"/>
    <w:link w:val="19"/>
    <w:qFormat/>
    <w:uiPriority w:val="0"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customStyle="1" w:styleId="21">
    <w:name w:val="Heading 3 Char"/>
    <w:basedOn w:val="8"/>
    <w:link w:val="5"/>
    <w:semiHidden/>
    <w:qFormat/>
    <w:uiPriority w:val="9"/>
    <w:rPr>
      <w:rFonts w:ascii="Times New Roman" w:hAnsi="Times New Roman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customStyle="1" w:styleId="22">
    <w:name w:val="Табличный"/>
    <w:basedOn w:val="1"/>
    <w:link w:val="23"/>
    <w:qFormat/>
    <w:uiPriority w:val="0"/>
    <w:pPr>
      <w:spacing w:before="0" w:after="0" w:line="240" w:lineRule="auto"/>
      <w:ind w:firstLine="0"/>
      <w:jc w:val="center"/>
    </w:pPr>
    <w:rPr>
      <w:sz w:val="22"/>
    </w:rPr>
  </w:style>
  <w:style w:type="character" w:customStyle="1" w:styleId="23">
    <w:name w:val="Табличный Знак"/>
    <w:basedOn w:val="8"/>
    <w:link w:val="22"/>
    <w:qFormat/>
    <w:uiPriority w:val="0"/>
    <w:rPr>
      <w:rFonts w:ascii="Times New Roman" w:hAnsi="Times New Roman"/>
    </w:rPr>
  </w:style>
  <w:style w:type="character" w:styleId="24">
    <w:name w:val="Placeholder Text"/>
    <w:basedOn w:val="8"/>
    <w:semiHidden/>
    <w:qFormat/>
    <w:uiPriority w:val="99"/>
    <w:rPr>
      <w:color w:val="808080"/>
    </w:rPr>
  </w:style>
  <w:style w:type="character" w:customStyle="1" w:styleId="25">
    <w:name w:val="s0ea4e5fe0"/>
    <w:basedOn w:val="8"/>
    <w:qFormat/>
    <w:uiPriority w:val="0"/>
  </w:style>
  <w:style w:type="character" w:customStyle="1" w:styleId="26">
    <w:name w:val="s869e68a841"/>
    <w:basedOn w:val="8"/>
    <w:qFormat/>
    <w:uiPriority w:val="0"/>
    <w:rPr>
      <w:color w:val="0E00FF"/>
      <w:u w:val="none"/>
    </w:rPr>
  </w:style>
  <w:style w:type="character" w:customStyle="1" w:styleId="27">
    <w:name w:val="s869e68a80"/>
    <w:basedOn w:val="8"/>
    <w:qFormat/>
    <w:uiPriority w:val="0"/>
  </w:style>
  <w:style w:type="character" w:customStyle="1" w:styleId="28">
    <w:name w:val="s2425313c0"/>
    <w:basedOn w:val="8"/>
    <w:uiPriority w:val="0"/>
  </w:style>
  <w:style w:type="character" w:customStyle="1" w:styleId="29">
    <w:name w:val="s2425313c41"/>
    <w:basedOn w:val="8"/>
    <w:qFormat/>
    <w:uiPriority w:val="0"/>
    <w:rPr>
      <w:color w:val="0E00FF"/>
      <w:u w:val="none"/>
    </w:rPr>
  </w:style>
  <w:style w:type="character" w:customStyle="1" w:styleId="30">
    <w:name w:val="s2425313c51"/>
    <w:basedOn w:val="8"/>
    <w:qFormat/>
    <w:uiPriority w:val="0"/>
    <w:rPr>
      <w:color w:val="008013"/>
      <w:u w:val="none"/>
    </w:rPr>
  </w:style>
  <w:style w:type="character" w:customStyle="1" w:styleId="31">
    <w:name w:val="sdc79057b0"/>
    <w:basedOn w:val="8"/>
    <w:qFormat/>
    <w:uiPriority w:val="0"/>
  </w:style>
  <w:style w:type="character" w:customStyle="1" w:styleId="32">
    <w:name w:val="sdc79057b41"/>
    <w:basedOn w:val="8"/>
    <w:qFormat/>
    <w:uiPriority w:val="0"/>
    <w:rPr>
      <w:color w:val="0E00FF"/>
      <w:u w:val="none"/>
    </w:rPr>
  </w:style>
  <w:style w:type="character" w:customStyle="1" w:styleId="33">
    <w:name w:val="sdc79057b51"/>
    <w:basedOn w:val="8"/>
    <w:qFormat/>
    <w:uiPriority w:val="0"/>
    <w:rPr>
      <w:color w:val="008013"/>
      <w:u w:val="none"/>
    </w:rPr>
  </w:style>
  <w:style w:type="paragraph" w:customStyle="1" w:styleId="34">
    <w:name w:val="Default"/>
    <w:qFormat/>
    <w:uiPriority w:val="0"/>
    <w:pPr>
      <w:autoSpaceDE w:val="0"/>
      <w:autoSpaceDN w:val="0"/>
      <w:adjustRightInd w:val="0"/>
      <w:spacing w:line="240" w:lineRule="auto"/>
      <w:ind w:firstLine="0"/>
    </w:pPr>
    <w:rPr>
      <w:rFonts w:ascii="Times New Roman" w:hAnsi="Times New Roman" w:cs="Times New Roman" w:eastAsiaTheme="minorHAnsi"/>
      <w:color w:val="000000"/>
      <w:sz w:val="24"/>
      <w:szCs w:val="24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586</Words>
  <Characters>3611</Characters>
  <Lines>67</Lines>
  <Paragraphs>18</Paragraphs>
  <TotalTime>3</TotalTime>
  <ScaleCrop>false</ScaleCrop>
  <LinksUpToDate>false</LinksUpToDate>
  <CharactersWithSpaces>4126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2024-02-24T17:31:00Z</dcterms:created>
  <dc:creator>Артем Худяков</dc:creator>
  <cp:lastModifiedBy>WPS_1696586965</cp:lastModifiedBy>
  <dcterms:modified xsi:type="dcterms:W3CDTF">2024-05-10T21:29:23Z</dcterms:modified>
  <cp:revision>365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CEC394C550BA42F89E09696170604213_12</vt:lpwstr>
  </property>
</Properties>
</file>