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ε0*εr;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 Сфера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сферы,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"C:\\Users\\khost\\AppData\\Local\\Temp\\ConnectorClipboard5596724128393338666\\image16470179030891.png"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14.25pt;width:259.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"C:\\Users\\khost\\AppData\\Local\\Temp\\ConnectorClipboard5596724128393338666\\image164701790383010.png"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36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225.7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189.7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"C:\\Users\\khost\\AppData\\Local\\Temp\\ConnectorClipboard5596724128393338666\\image164701790428613.png"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307.5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2.75pt;width:76.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8.5pt;width:300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9.25pt;width:174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.7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9.25pt;width:165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7pt;width:215.2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7.75pt;width:34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5.5pt;width:240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.75pt;width:290.2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"C:\\Users\\khost\\AppData\\Local\\Temp\\ConnectorClipboard5596724128393338666\\image164701790585923.png"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7.75pt;width:434.2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0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1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2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2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3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3.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237.75pt;width:300.75pt;" filled="f" coordsize="21600,21600">
            <v:path/>
            <v:fill on="f" focussize="0,0"/>
            <v:stroke/>
            <v:imagedata r:id="rId34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pStyle w:val="6"/>
        <w:bidi w:val="0"/>
      </w:pP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34.5pt;width:161.25pt;" filled="f" coordsize="21600,21600">
            <v:path/>
            <v:fill on="f" focussize="0,0"/>
            <v:stroke/>
            <v:imagedata r:id="rId3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12.75pt;width:52.5pt;" filled="f" coordsize="21600,21600">
            <v:path/>
            <v:fill on="f" focussize="0,0"/>
            <v:stroke/>
            <v:imagedata r:id="rId3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34.5pt;width:222.75pt;" filled="f" coordsize="21600,21600">
            <v:path/>
            <v:fill on="f" focussize="0,0"/>
            <v:stroke/>
            <v:imagedata r:id="rId3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34.5pt;width:219pt;" filled="f" coordsize="21600,21600">
            <v:path/>
            <v:fill on="f" focussize="0,0"/>
            <v:stroke/>
            <v:imagedata r:id="rId3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58" o:spt="75" type="#_x0000_t75" style="height:25.5pt;width:41.25pt;" filled="f" coordsize="21600,21600">
            <v:path/>
            <v:fill on="f" focussize="0,0"/>
            <v:stroke/>
            <v:imagedata r:id="rId39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59" o:spt="75" type="#_x0000_t75" style="height:24.75pt;width:137.25pt;" filled="f" coordsize="21600,21600">
            <v:path/>
            <v:fill on="f" focussize="0,0"/>
            <v:stroke/>
            <v:imagedata r:id="rId40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0" o:spt="75" type="#_x0000_t75" style="height:26.25pt;width:78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34.5pt;width:198pt;" filled="f" coordsize="21600,21600">
            <v:path/>
            <v:fill on="f" focussize="0,0"/>
            <v:stroke/>
            <v:imagedata r:id="rId42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26.25pt;width:163.5pt;" filled="f" coordsize="21600,21600">
            <v:path/>
            <v:fill on="f" focussize="0,0"/>
            <v:stroke/>
            <v:imagedata r:id="rId43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21.75pt;width:60.75pt;" filled="f" coordsize="21600,21600">
            <v:path/>
            <v:fill on="f" focussize="0,0"/>
            <v:stroke/>
            <v:imagedata r:id="rId44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26.25pt;width:70.5pt;" filled="f" coordsize="21600,21600">
            <v:path/>
            <v:fill on="f" focussize="0,0"/>
            <v:stroke/>
            <v:imagedata r:id="rId45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70.5pt;" filled="f" coordsize="21600,21600">
            <v:path/>
            <v:fill on="f" focussize="0,0"/>
            <v:stroke/>
            <v:imagedata r:id="rId4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25.5pt;width:145.5pt;" filled="f" coordsize="21600,21600">
            <v:path/>
            <v:fill on="f" focussize="0,0"/>
            <v:stroke/>
            <v:imagedata r:id="rId4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1.75pt;width:72.75pt;" filled="f" coordsize="21600,21600">
            <v:path/>
            <v:fill on="f" focussize="0,0"/>
            <v:stroke/>
            <v:imagedata r:id="rId48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5.5pt;width:66pt;" filled="f" coordsize="21600,21600">
            <v:path/>
            <v:fill on="f" focussize="0,0"/>
            <v:stroke/>
            <v:imagedata r:id="rId49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6.25pt;width:195.75pt;" filled="f" coordsize="21600,21600">
            <v:path/>
            <v:fill on="f" focussize="0,0"/>
            <v:stroke/>
            <v:imagedata r:id="rId50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"C:\\Users\\khost\\AppData\\Local\\Temp\\ConnectorClipboard4749826490735849173\\image164711612754820.png"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213.75pt;" filled="f" coordsize="21600,21600">
            <v:path/>
            <v:fill on="f" focussize="0,0"/>
            <v:stroke/>
            <v:imagedata r:id="rId51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"C:\\Users\\khost\\AppData\\Local\\Temp\\ConnectorClipboard4749826490735849173\\image164711612769921.png"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6.25pt;width:204.75pt;" filled="f" coordsize="21600,21600">
            <v:path/>
            <v:fill on="f" focussize="0,0"/>
            <v:stroke/>
            <v:imagedata r:id="rId52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"C:\\Users\\khost\\AppData\\Local\\Temp\\ConnectorClipboard4749826490735849173\\image164711612784122.png"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225pt;" filled="f" coordsize="21600,21600">
            <v:path/>
            <v:fill on="f" focussize="0,0"/>
            <v:stroke/>
            <v:imagedata r:id="rId53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73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54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74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5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График 2.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μ0*μr; μr = 1+N/10; Еm[мВ/м] = 50+N; f [Гц] = (M+N/20)*10^9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3.25pt;width:136.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"C:\\Users\\khost\\AppData\\Local\\Temp\\ConnectorClipboard4749826490735849173\\image16471187973701.png"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13.5pt;width:208.5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5.75pt;width:54.75pt;" filled="f" coordsize="21600,21600">
            <v:path/>
            <v:fill on="f" focussize="0,0"/>
            <v:stroke/>
            <v:imagedata r:id="rId5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"C:\\Users\\khost\\AppData\\Local\\Temp\\ConnectorClipboard4749826490735849173\\image16471187974633.png"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2.75pt;width:53.25pt;" filled="f" coordsize="21600,21600">
            <v:path/>
            <v:fill on="f" focussize="0,0"/>
            <v:stroke/>
            <v:imagedata r:id="rId5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"C:\\Users\\khost\\AppData\\Local\\Temp\\ConnectorClipboard4749826490735849173\\image16471187977004.png"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17.25pt;width:351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"C:\\Users\\khost\\AppData\\Local\\Temp\\ConnectorClipboard4749826490735849173\\image16471187978595.png"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3.25pt;width:229.5pt;" filled="f" coordsize="21600,21600">
            <v:path/>
            <v:fill on="f" focussize="0,0"/>
            <v:stroke/>
            <v:imagedata r:id="rId6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4" o:spt="75" type="#_x0000_t75" style="height:23.25pt;width:135.75pt;" filled="f" coordsize="21600,21600">
            <v:path/>
            <v:fill on="f" focussize="0,0"/>
            <v:stroke/>
            <v:imagedata r:id="rId6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9.25pt;width:46.5pt;" filled="f" coordsize="21600,21600">
            <v:path/>
            <v:fill on="f" focussize="0,0"/>
            <v:stroke/>
            <v:imagedata r:id="rId63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33.75pt;width:329.25pt;" filled="f" coordsize="21600,21600">
            <v:path/>
            <v:fill on="f" focussize="0,0"/>
            <v:stroke/>
            <v:imagedata r:id="rId64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"C:\\Users\\khost\\AppData\\Local\\Temp\\ConnectorClipboard4749826490735849173\\image16471187983799.png"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141.75pt;" filled="f" coordsize="21600,21600">
            <v:path/>
            <v:fill on="f" focussize="0,0"/>
            <v:stroke/>
            <v:imagedata r:id="rId65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"C:\\Users\\khost\\AppData\\Local\\Temp\\ConnectorClipboard4749826490735849173\\image164711879854310.png"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23.25pt;width:241.5pt;" filled="f" coordsize="21600,21600">
            <v:path/>
            <v:fill on="f" focussize="0,0"/>
            <v:stroke/>
            <v:imagedata r:id="rId66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26.25pt;width:154.5pt;" filled="f" coordsize="21600,21600">
            <v:path/>
            <v:fill on="f" focussize="0,0"/>
            <v:stroke/>
            <v:imagedata r:id="rId67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5.5pt;width:237.75pt;" filled="f" coordsize="21600,21600">
            <v:path/>
            <v:fill on="f" focussize="0,0"/>
            <v:stroke/>
            <v:imagedata r:id="rId68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3.25pt;width:123pt;" filled="f" coordsize="21600,21600">
            <v:path/>
            <v:fill on="f" focussize="0,0"/>
            <v:stroke/>
            <v:imagedata r:id="rId69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2.75pt;width:49.5pt;" filled="f" coordsize="21600,21600">
            <v:path/>
            <v:fill on="f" focussize="0,0"/>
            <v:stroke/>
            <v:imagedata r:id="rId70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ее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5.5pt;width:67.5pt;" filled="f" coordsize="21600,21600">
            <v:path/>
            <v:fill on="f" focussize="0,0"/>
            <v:stroke/>
            <v:imagedata r:id="rId7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30pt;width:224.25pt;" filled="f" coordsize="21600,21600">
            <v:path/>
            <v:fill on="f" focussize="0,0"/>
            <v:stroke/>
            <v:imagedata r:id="rId7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"C:\\Users\\khost\\AppData\\Local\\Temp\\ConnectorClipboard4749826490735849173\\image164711879922617.png"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30pt;width:116.25pt;" filled="f" coordsize="21600,21600">
            <v:path/>
            <v:fill on="f" focussize="0,0"/>
            <v:stroke/>
            <v:imagedata r:id="rId73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"C:\\Users\\khost\\AppData\\Local\\Temp\\ConnectorClipboard4749826490735849173\\image164711879930618.png"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27.75pt;width:143.25pt;" filled="f" coordsize="21600,21600">
            <v:path/>
            <v:fill on="f" focussize="0,0"/>
            <v:stroke/>
            <v:imagedata r:id="rId74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ε0*εr; εr = (3+N)/2; μа = μ0*μr;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B51F0C"/>
    <w:rsid w:val="1B3024A1"/>
    <w:rsid w:val="214F3889"/>
    <w:rsid w:val="22300CEA"/>
    <w:rsid w:val="23775858"/>
    <w:rsid w:val="39E409C4"/>
    <w:rsid w:val="3A690CB9"/>
    <w:rsid w:val="3BF0046D"/>
    <w:rsid w:val="3DF72D2D"/>
    <w:rsid w:val="47440532"/>
    <w:rsid w:val="4928112A"/>
    <w:rsid w:val="51D647CD"/>
    <w:rsid w:val="523C56B9"/>
    <w:rsid w:val="550267BC"/>
    <w:rsid w:val="577A5FFE"/>
    <w:rsid w:val="57F70059"/>
    <w:rsid w:val="5EBA292E"/>
    <w:rsid w:val="60945E80"/>
    <w:rsid w:val="6AF0172E"/>
    <w:rsid w:val="6EE35518"/>
    <w:rsid w:val="72010CBE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s96cf48ba31"/>
    <w:qFormat/>
    <w:uiPriority w:val="0"/>
    <w:rPr>
      <w:i/>
      <w:iCs/>
    </w:rPr>
  </w:style>
  <w:style w:type="character" w:customStyle="1" w:styleId="9">
    <w:name w:val="s79e744ff21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8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2022-03-13T07:41:43Z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