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BAA4" w14:textId="77777777" w:rsidR="007C2008" w:rsidRDefault="00DE2E07">
      <w:pPr>
        <w:autoSpaceDE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Модуль 1. Элементная база электронных устройств</w:t>
      </w:r>
    </w:p>
    <w:p w14:paraId="3C4F0B8E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114185"/>
      <w:r>
        <w:rPr>
          <w:rFonts w:ascii="Times New Roman" w:hAnsi="Times New Roman" w:cs="Times New Roman"/>
          <w:sz w:val="24"/>
          <w:szCs w:val="24"/>
        </w:rPr>
        <w:t>Устройство полупроводникового диода.</w:t>
      </w:r>
      <w:bookmarkEnd w:id="0"/>
    </w:p>
    <w:p w14:paraId="3F7B28AB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114766"/>
      <w:bookmarkStart w:id="2" w:name="_Hlk12114361"/>
      <w:r>
        <w:rPr>
          <w:rFonts w:ascii="Times New Roman" w:hAnsi="Times New Roman" w:cs="Times New Roman"/>
          <w:sz w:val="24"/>
          <w:szCs w:val="24"/>
        </w:rPr>
        <w:t>Структура p-n перехода. Зонные диаграммы. Потенциальный барьер.</w:t>
      </w:r>
      <w:bookmarkEnd w:id="1"/>
    </w:p>
    <w:p w14:paraId="72D3F90A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2117821"/>
      <w:bookmarkEnd w:id="2"/>
      <w:r>
        <w:rPr>
          <w:rFonts w:ascii="Times New Roman" w:hAnsi="Times New Roman" w:cs="Times New Roman"/>
          <w:sz w:val="24"/>
          <w:szCs w:val="24"/>
        </w:rPr>
        <w:t>Идеализированная вольт - амперная характеристика p-n перехода (кремниевого и германиевого).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5FB6E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Пробой p-n перехода и его виды. </w:t>
      </w:r>
    </w:p>
    <w:p w14:paraId="058B7C1D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2120061"/>
      <w:r>
        <w:rPr>
          <w:rFonts w:ascii="Times New Roman" w:hAnsi="Times New Roman" w:cs="Times New Roman"/>
          <w:sz w:val="24"/>
          <w:szCs w:val="24"/>
        </w:rPr>
        <w:t>Барьерная и диффузионная ёмкости p-n перехода.</w:t>
      </w:r>
      <w:bookmarkEnd w:id="4"/>
    </w:p>
    <w:p w14:paraId="53250D25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120201"/>
      <w:r>
        <w:rPr>
          <w:rFonts w:ascii="Times New Roman" w:hAnsi="Times New Roman" w:cs="Times New Roman"/>
          <w:sz w:val="24"/>
          <w:szCs w:val="24"/>
        </w:rPr>
        <w:t>Невыпрямляющий контакт металл-полупроводник.</w:t>
      </w:r>
      <w:bookmarkEnd w:id="5"/>
    </w:p>
    <w:p w14:paraId="4F762F83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2120324"/>
      <w:r>
        <w:rPr>
          <w:rFonts w:ascii="Times New Roman" w:hAnsi="Times New Roman" w:cs="Times New Roman"/>
          <w:sz w:val="24"/>
          <w:szCs w:val="24"/>
        </w:rPr>
        <w:t>ВАХ полупроводникового диода на постоянном токе. Отличие характеристик реальных диодов от идеализированных.</w:t>
      </w:r>
      <w:bookmarkEnd w:id="6"/>
    </w:p>
    <w:p w14:paraId="0409A416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12120548"/>
      <w:r>
        <w:rPr>
          <w:rFonts w:ascii="Times New Roman" w:hAnsi="Times New Roman" w:cs="Times New Roman"/>
          <w:sz w:val="24"/>
          <w:szCs w:val="24"/>
        </w:rPr>
        <w:t xml:space="preserve">Стабилитрон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стабистор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00E89E43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_Hlk12120643"/>
      <w:r>
        <w:rPr>
          <w:rFonts w:ascii="Times New Roman" w:hAnsi="Times New Roman" w:cs="Times New Roman"/>
          <w:sz w:val="24"/>
          <w:szCs w:val="24"/>
        </w:rPr>
        <w:t>Устройство биполярного транзистора.</w:t>
      </w:r>
      <w:bookmarkEnd w:id="8"/>
    </w:p>
    <w:p w14:paraId="770C21A4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Hlk12120759"/>
      <w:r>
        <w:rPr>
          <w:rFonts w:ascii="Times New Roman" w:hAnsi="Times New Roman" w:cs="Times New Roman"/>
          <w:sz w:val="24"/>
          <w:szCs w:val="24"/>
        </w:rPr>
        <w:t>Схема с общей базой. Характеристики и параметры.</w:t>
      </w:r>
      <w:bookmarkEnd w:id="9"/>
    </w:p>
    <w:p w14:paraId="27737E5A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Hlk12120892"/>
      <w:r>
        <w:rPr>
          <w:rFonts w:ascii="Times New Roman" w:hAnsi="Times New Roman" w:cs="Times New Roman"/>
          <w:sz w:val="24"/>
          <w:szCs w:val="24"/>
        </w:rPr>
        <w:t>Схема с общим эмиттером. Характеристики и параметры.</w:t>
      </w:r>
      <w:bookmarkEnd w:id="10"/>
    </w:p>
    <w:p w14:paraId="14C305C2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Hlk12121057"/>
      <w:r>
        <w:rPr>
          <w:rFonts w:ascii="Times New Roman" w:hAnsi="Times New Roman" w:cs="Times New Roman"/>
          <w:sz w:val="24"/>
          <w:szCs w:val="24"/>
        </w:rPr>
        <w:t xml:space="preserve">Модель транзистора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Эберса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двумя источниками тока, управляемыми токами.</w:t>
      </w:r>
      <w:bookmarkEnd w:id="11"/>
    </w:p>
    <w:p w14:paraId="18C0ACC2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Hlk12121194"/>
      <w:r>
        <w:rPr>
          <w:rFonts w:ascii="Times New Roman" w:hAnsi="Times New Roman" w:cs="Times New Roman"/>
          <w:sz w:val="24"/>
          <w:szCs w:val="24"/>
        </w:rPr>
        <w:t xml:space="preserve">Модель транзистора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Эберса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одним источником тока, управляемым током.</w:t>
      </w:r>
      <w:bookmarkEnd w:id="12"/>
    </w:p>
    <w:p w14:paraId="32B05AAE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Hlk12121306"/>
      <w:r>
        <w:rPr>
          <w:rFonts w:ascii="Times New Roman" w:hAnsi="Times New Roman" w:cs="Times New Roman"/>
          <w:sz w:val="24"/>
          <w:szCs w:val="24"/>
        </w:rPr>
        <w:t>Эквивалентная схема транзистора для расчета схем с общим эмиттером.</w:t>
      </w:r>
      <w:bookmarkEnd w:id="13"/>
    </w:p>
    <w:p w14:paraId="329394A3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12125947"/>
      <w:r>
        <w:rPr>
          <w:rFonts w:ascii="Times New Roman" w:hAnsi="Times New Roman" w:cs="Times New Roman"/>
          <w:sz w:val="24"/>
          <w:szCs w:val="24"/>
        </w:rPr>
        <w:t>Тиристоры. Структура, принцип работы и схема включения.</w:t>
      </w:r>
      <w:bookmarkEnd w:id="14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9F95E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Hlk12126173"/>
      <w:r>
        <w:rPr>
          <w:rFonts w:ascii="Times New Roman" w:hAnsi="Times New Roman" w:cs="Times New Roman"/>
          <w:sz w:val="24"/>
          <w:szCs w:val="24"/>
        </w:rPr>
        <w:t>Светодиоды. Устройство, характеристики и параметры.</w:t>
      </w:r>
      <w:bookmarkEnd w:id="15"/>
    </w:p>
    <w:p w14:paraId="13A08848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12126433"/>
      <w:r>
        <w:rPr>
          <w:rFonts w:ascii="Times New Roman" w:hAnsi="Times New Roman" w:cs="Times New Roman"/>
          <w:sz w:val="24"/>
          <w:szCs w:val="24"/>
        </w:rPr>
        <w:t>Фоторезисторы. Фотодиоды, устройство</w:t>
      </w:r>
      <w:r>
        <w:rPr>
          <w:rFonts w:ascii="Times New Roman" w:hAnsi="Times New Roman" w:cs="Times New Roman"/>
          <w:sz w:val="24"/>
          <w:szCs w:val="24"/>
        </w:rPr>
        <w:t>, характеристики и параметры.</w:t>
      </w:r>
      <w:bookmarkEnd w:id="16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98F2AC" w14:textId="77777777" w:rsidR="007C2008" w:rsidRDefault="00DE2E07">
      <w:pPr>
        <w:numPr>
          <w:ilvl w:val="0"/>
          <w:numId w:val="1"/>
        </w:numPr>
        <w:autoSpaceDE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Оптоэлектронные пары.</w:t>
      </w:r>
    </w:p>
    <w:p w14:paraId="56A27305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h-параметры транзистора.</w:t>
      </w:r>
    </w:p>
    <w:p w14:paraId="31236C0C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Hlk12126802"/>
      <w:r>
        <w:rPr>
          <w:rFonts w:ascii="Times New Roman" w:hAnsi="Times New Roman" w:cs="Times New Roman"/>
          <w:sz w:val="24"/>
          <w:szCs w:val="24"/>
        </w:rPr>
        <w:t>Устройство и основные физические процессы в полевом транзисторе.</w:t>
      </w:r>
      <w:bookmarkEnd w:id="17"/>
    </w:p>
    <w:p w14:paraId="36F4CB0C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Hlk12114217"/>
      <w:r>
        <w:rPr>
          <w:rFonts w:ascii="Times New Roman" w:hAnsi="Times New Roman" w:cs="Times New Roman"/>
          <w:sz w:val="24"/>
          <w:szCs w:val="24"/>
        </w:rPr>
        <w:t>Схемы включения полевого транзистора.</w:t>
      </w:r>
      <w:bookmarkEnd w:id="18"/>
    </w:p>
    <w:p w14:paraId="681E5829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Hlk12114803"/>
      <w:r>
        <w:rPr>
          <w:rFonts w:ascii="Times New Roman" w:hAnsi="Times New Roman" w:cs="Times New Roman"/>
          <w:sz w:val="24"/>
          <w:szCs w:val="24"/>
        </w:rPr>
        <w:t>Выходные (стоковые) характеристики полевого транзистора.</w:t>
      </w:r>
      <w:bookmarkEnd w:id="19"/>
    </w:p>
    <w:p w14:paraId="6F28FDB3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Hlk12117855"/>
      <w:proofErr w:type="spellStart"/>
      <w:r>
        <w:rPr>
          <w:rFonts w:ascii="Times New Roman" w:hAnsi="Times New Roman" w:cs="Times New Roman"/>
          <w:sz w:val="24"/>
          <w:szCs w:val="24"/>
        </w:rPr>
        <w:t>Стокозатворные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ха</w:t>
      </w:r>
      <w:r>
        <w:rPr>
          <w:rFonts w:ascii="Times New Roman" w:hAnsi="Times New Roman" w:cs="Times New Roman"/>
          <w:sz w:val="24"/>
          <w:szCs w:val="24"/>
        </w:rPr>
        <w:t>рактеристики и параметры, характеризующие усилительные свойства полевого транзистора.</w:t>
      </w:r>
      <w:bookmarkEnd w:id="2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99AFF2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Частотные (динамические) свойства полевого транзистора.</w:t>
      </w:r>
    </w:p>
    <w:p w14:paraId="2CFF8A64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Hlk12120097"/>
      <w:r>
        <w:rPr>
          <w:rFonts w:ascii="Times New Roman" w:hAnsi="Times New Roman" w:cs="Times New Roman"/>
          <w:sz w:val="24"/>
          <w:szCs w:val="24"/>
        </w:rPr>
        <w:t>Универсальная математическая модель полевого транзистора.</w:t>
      </w:r>
      <w:bookmarkEnd w:id="21"/>
    </w:p>
    <w:p w14:paraId="626CF000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2" w:name="_Hlk12120240"/>
      <w:r>
        <w:rPr>
          <w:rFonts w:ascii="Times New Roman" w:hAnsi="Times New Roman" w:cs="Times New Roman"/>
          <w:sz w:val="24"/>
          <w:szCs w:val="24"/>
        </w:rPr>
        <w:t xml:space="preserve">Упрощенная эквивалентная схема полевого </w:t>
      </w:r>
      <w:r>
        <w:rPr>
          <w:rFonts w:ascii="Times New Roman" w:hAnsi="Times New Roman" w:cs="Times New Roman"/>
          <w:sz w:val="24"/>
          <w:szCs w:val="24"/>
        </w:rPr>
        <w:t>транзистора для переменных составляющих сигналов.</w:t>
      </w:r>
      <w:bookmarkEnd w:id="22"/>
    </w:p>
    <w:p w14:paraId="08400965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12120372"/>
      <w:r>
        <w:rPr>
          <w:rFonts w:ascii="Times New Roman" w:hAnsi="Times New Roman" w:cs="Times New Roman"/>
          <w:sz w:val="24"/>
          <w:szCs w:val="24"/>
        </w:rPr>
        <w:t>МДП-транзистор со встроенным каналом.</w:t>
      </w:r>
      <w:bookmarkEnd w:id="23"/>
    </w:p>
    <w:p w14:paraId="1BB50F8E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4" w:name="_Hlk12120575"/>
      <w:r>
        <w:rPr>
          <w:rFonts w:ascii="Times New Roman" w:hAnsi="Times New Roman" w:cs="Times New Roman"/>
          <w:sz w:val="24"/>
          <w:szCs w:val="24"/>
        </w:rPr>
        <w:t>МДП-транзистор с индуцированным (наведенным) каналом.</w:t>
      </w:r>
      <w:bookmarkEnd w:id="24"/>
    </w:p>
    <w:p w14:paraId="0C228658" w14:textId="77777777" w:rsidR="007C2008" w:rsidRDefault="007C200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888396" w14:textId="77777777" w:rsidR="007C2008" w:rsidRDefault="00DE2E07">
      <w:pPr>
        <w:autoSpaceDE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Модуль 2. </w:t>
      </w:r>
      <w:r>
        <w:rPr>
          <w:rFonts w:ascii="Times New Roman" w:hAnsi="Times New Roman" w:cs="Times New Roman"/>
          <w:b/>
          <w:sz w:val="24"/>
          <w:szCs w:val="24"/>
        </w:rPr>
        <w:t>Усиление электрических сигналов. Базовые элементы цифровых устройств.</w:t>
      </w:r>
    </w:p>
    <w:p w14:paraId="472CCC03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5" w:name="_Hlk12120681"/>
      <w:r>
        <w:rPr>
          <w:rFonts w:ascii="Times New Roman" w:hAnsi="Times New Roman" w:cs="Times New Roman"/>
          <w:sz w:val="24"/>
          <w:szCs w:val="24"/>
        </w:rPr>
        <w:t>Амплитудная характеристика усилит</w:t>
      </w:r>
      <w:r>
        <w:rPr>
          <w:rFonts w:ascii="Times New Roman" w:hAnsi="Times New Roman" w:cs="Times New Roman"/>
          <w:sz w:val="24"/>
          <w:szCs w:val="24"/>
        </w:rPr>
        <w:t>еля.</w:t>
      </w:r>
      <w:bookmarkEnd w:id="25"/>
    </w:p>
    <w:p w14:paraId="1C9B639D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6" w:name="_Hlk12120797"/>
      <w:r>
        <w:rPr>
          <w:rFonts w:ascii="Times New Roman" w:hAnsi="Times New Roman" w:cs="Times New Roman"/>
          <w:sz w:val="24"/>
          <w:szCs w:val="24"/>
        </w:rPr>
        <w:t>Амплитудно-частотная характеристика усилителя.</w:t>
      </w:r>
      <w:bookmarkEnd w:id="26"/>
    </w:p>
    <w:p w14:paraId="10492D51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7" w:name="_Hlk12120933"/>
      <w:proofErr w:type="spellStart"/>
      <w:r>
        <w:rPr>
          <w:rFonts w:ascii="Times New Roman" w:hAnsi="Times New Roman" w:cs="Times New Roman"/>
          <w:sz w:val="24"/>
          <w:szCs w:val="24"/>
        </w:rPr>
        <w:t>Фазочастотная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характеристика усилителя.</w:t>
      </w:r>
      <w:bookmarkEnd w:id="27"/>
    </w:p>
    <w:p w14:paraId="625C4781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Hlk12121087"/>
      <w:r>
        <w:rPr>
          <w:rFonts w:ascii="Times New Roman" w:hAnsi="Times New Roman" w:cs="Times New Roman"/>
          <w:sz w:val="24"/>
          <w:szCs w:val="24"/>
        </w:rPr>
        <w:t>Переходная характеристика усилителя.</w:t>
      </w:r>
      <w:bookmarkEnd w:id="28"/>
    </w:p>
    <w:p w14:paraId="092FF9DB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Hlk12121233"/>
      <w:r>
        <w:rPr>
          <w:rFonts w:ascii="Times New Roman" w:hAnsi="Times New Roman" w:cs="Times New Roman"/>
          <w:sz w:val="24"/>
          <w:szCs w:val="24"/>
        </w:rPr>
        <w:t>Классификация обратных связей в усилителях.</w:t>
      </w:r>
      <w:bookmarkEnd w:id="29"/>
    </w:p>
    <w:p w14:paraId="1090FFCF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Hlk12121344"/>
      <w:r>
        <w:rPr>
          <w:rFonts w:ascii="Times New Roman" w:hAnsi="Times New Roman" w:cs="Times New Roman"/>
          <w:sz w:val="24"/>
          <w:szCs w:val="24"/>
        </w:rPr>
        <w:t>Коэффициент усиления усилителя, охваченного обратной связью.</w:t>
      </w:r>
      <w:bookmarkEnd w:id="30"/>
    </w:p>
    <w:p w14:paraId="25B252FC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Hlk12126002"/>
      <w:r>
        <w:rPr>
          <w:rFonts w:ascii="Times New Roman" w:hAnsi="Times New Roman" w:cs="Times New Roman"/>
          <w:sz w:val="24"/>
          <w:szCs w:val="24"/>
        </w:rPr>
        <w:t>Частотные характеристи</w:t>
      </w:r>
      <w:r>
        <w:rPr>
          <w:rFonts w:ascii="Times New Roman" w:hAnsi="Times New Roman" w:cs="Times New Roman"/>
          <w:sz w:val="24"/>
          <w:szCs w:val="24"/>
        </w:rPr>
        <w:t>ки усилителя, охваченного обратной связью.</w:t>
      </w:r>
      <w:bookmarkEnd w:id="31"/>
    </w:p>
    <w:p w14:paraId="45265C85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Hlk12126343"/>
      <w:r>
        <w:rPr>
          <w:rFonts w:ascii="Times New Roman" w:hAnsi="Times New Roman" w:cs="Times New Roman"/>
          <w:sz w:val="24"/>
          <w:szCs w:val="24"/>
        </w:rPr>
        <w:t>Входное сопротивление усилителя, охваченного обратной связью.</w:t>
      </w:r>
      <w:bookmarkEnd w:id="32"/>
    </w:p>
    <w:p w14:paraId="6BB84563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Hlk12126483"/>
      <w:r>
        <w:rPr>
          <w:rFonts w:ascii="Times New Roman" w:hAnsi="Times New Roman" w:cs="Times New Roman"/>
          <w:sz w:val="24"/>
          <w:szCs w:val="24"/>
        </w:rPr>
        <w:t>Выходное сопротивление усилителя, охваченного обратной связью.</w:t>
      </w:r>
      <w:bookmarkEnd w:id="33"/>
    </w:p>
    <w:p w14:paraId="174AD676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Hlk12126622"/>
      <w:r>
        <w:rPr>
          <w:rFonts w:ascii="Times New Roman" w:hAnsi="Times New Roman" w:cs="Times New Roman"/>
          <w:sz w:val="24"/>
          <w:szCs w:val="24"/>
        </w:rPr>
        <w:t>Разновидности отрицательных обратных связей и анализ их влияния.</w:t>
      </w:r>
      <w:bookmarkEnd w:id="34"/>
    </w:p>
    <w:p w14:paraId="2D122B22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5" w:name="_Hlk12126725"/>
      <w:r>
        <w:rPr>
          <w:rFonts w:ascii="Times New Roman" w:hAnsi="Times New Roman" w:cs="Times New Roman"/>
          <w:sz w:val="24"/>
          <w:szCs w:val="24"/>
        </w:rPr>
        <w:t xml:space="preserve">Схема с </w:t>
      </w:r>
      <w:r>
        <w:rPr>
          <w:rFonts w:ascii="Times New Roman" w:hAnsi="Times New Roman" w:cs="Times New Roman"/>
          <w:sz w:val="24"/>
          <w:szCs w:val="24"/>
        </w:rPr>
        <w:t>эмиттерной стабилизацией для стабилизации рабочей точки усилителя.</w:t>
      </w:r>
      <w:bookmarkEnd w:id="35"/>
    </w:p>
    <w:p w14:paraId="2D0D8F05" w14:textId="77777777" w:rsidR="007C2008" w:rsidRDefault="00DE2E07">
      <w:pPr>
        <w:numPr>
          <w:ilvl w:val="0"/>
          <w:numId w:val="1"/>
        </w:numPr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6" w:name="_Hlk12126822"/>
      <w:r>
        <w:rPr>
          <w:rFonts w:ascii="Times New Roman" w:hAnsi="Times New Roman" w:cs="Times New Roman"/>
          <w:sz w:val="24"/>
          <w:szCs w:val="24"/>
        </w:rPr>
        <w:t>Режимы работы транзистора в усилителе.</w:t>
      </w:r>
      <w:bookmarkEnd w:id="36"/>
    </w:p>
    <w:p w14:paraId="0441BA85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7" w:name="_Hlk12114244"/>
      <w:r>
        <w:rPr>
          <w:rFonts w:ascii="Times New Roman" w:hAnsi="Times New Roman" w:cs="Times New Roman"/>
          <w:sz w:val="24"/>
          <w:szCs w:val="24"/>
        </w:rPr>
        <w:t>RC-усилитель по схеме с общим эмиттером и эмиттерной стабилизацией (без эквивалентных схем).</w:t>
      </w:r>
      <w:bookmarkEnd w:id="37"/>
    </w:p>
    <w:p w14:paraId="689D43AD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8" w:name="_Hlk12114836"/>
      <w:r>
        <w:rPr>
          <w:rFonts w:ascii="Times New Roman" w:hAnsi="Times New Roman" w:cs="Times New Roman"/>
          <w:sz w:val="24"/>
          <w:szCs w:val="24"/>
        </w:rPr>
        <w:t>Усилители на полевых транзисторах.</w:t>
      </w:r>
      <w:bookmarkEnd w:id="38"/>
    </w:p>
    <w:p w14:paraId="743A28FF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9" w:name="_Hlk12117889"/>
      <w:r>
        <w:rPr>
          <w:rFonts w:ascii="Times New Roman" w:hAnsi="Times New Roman" w:cs="Times New Roman"/>
          <w:sz w:val="24"/>
          <w:szCs w:val="24"/>
        </w:rPr>
        <w:lastRenderedPageBreak/>
        <w:t>Цифровые ключи на бип</w:t>
      </w:r>
      <w:r>
        <w:rPr>
          <w:rFonts w:ascii="Times New Roman" w:hAnsi="Times New Roman" w:cs="Times New Roman"/>
          <w:sz w:val="24"/>
          <w:szCs w:val="24"/>
        </w:rPr>
        <w:t>олярных транзисторах (без временных диаграмм включения и выключения).</w:t>
      </w:r>
      <w:bookmarkEnd w:id="39"/>
    </w:p>
    <w:p w14:paraId="7643C714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Ненасыщенные цифровые ключи на биполярных транзисторах.</w:t>
      </w:r>
    </w:p>
    <w:p w14:paraId="213941A1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0" w:name="_Hlk12120142"/>
      <w:r>
        <w:rPr>
          <w:rFonts w:ascii="Times New Roman" w:hAnsi="Times New Roman" w:cs="Times New Roman"/>
          <w:sz w:val="24"/>
          <w:szCs w:val="24"/>
        </w:rPr>
        <w:t>Аналоговые ключи (коммутаторы) на биполярных транзисторах по схеме с ОЭ.</w:t>
      </w:r>
      <w:bookmarkEnd w:id="40"/>
    </w:p>
    <w:p w14:paraId="2C977E9A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1" w:name="_Hlk12120273"/>
      <w:r>
        <w:rPr>
          <w:rFonts w:ascii="Times New Roman" w:hAnsi="Times New Roman" w:cs="Times New Roman"/>
          <w:sz w:val="24"/>
          <w:szCs w:val="24"/>
        </w:rPr>
        <w:t xml:space="preserve">Цифровые ключи на МДП – транзисторах с </w:t>
      </w:r>
      <w:r>
        <w:rPr>
          <w:rFonts w:ascii="Times New Roman" w:hAnsi="Times New Roman" w:cs="Times New Roman"/>
          <w:sz w:val="24"/>
          <w:szCs w:val="24"/>
        </w:rPr>
        <w:t>резистивной нагрузкой.</w:t>
      </w:r>
      <w:bookmarkEnd w:id="41"/>
    </w:p>
    <w:p w14:paraId="4AE0ADDD" w14:textId="77777777" w:rsidR="007C2008" w:rsidRDefault="00DE2E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2" w:name="_Hlk12120427"/>
      <w:r>
        <w:rPr>
          <w:rFonts w:ascii="Times New Roman" w:hAnsi="Times New Roman" w:cs="Times New Roman"/>
          <w:sz w:val="24"/>
          <w:szCs w:val="24"/>
        </w:rPr>
        <w:t>Аналоговые ключи на МДП – транзисторах.</w:t>
      </w:r>
      <w:bookmarkEnd w:id="42"/>
    </w:p>
    <w:p w14:paraId="287AE1E9" w14:textId="77777777" w:rsidR="007C2008" w:rsidRDefault="00DE2E07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bookmarkStart w:id="43" w:name="_Hlk12120608"/>
      <w:r>
        <w:rPr>
          <w:rFonts w:ascii="Times New Roman" w:hAnsi="Times New Roman"/>
          <w:sz w:val="24"/>
          <w:szCs w:val="24"/>
        </w:rPr>
        <w:t>Идеальный источник напряжения. Идеальный источник тока.</w:t>
      </w:r>
      <w:bookmarkEnd w:id="43"/>
      <w:r>
        <w:rPr>
          <w:rFonts w:ascii="Times New Roman" w:hAnsi="Times New Roman"/>
          <w:sz w:val="24"/>
          <w:szCs w:val="24"/>
        </w:rPr>
        <w:t xml:space="preserve"> </w:t>
      </w:r>
    </w:p>
    <w:p w14:paraId="0D396D55" w14:textId="77777777" w:rsidR="007C2008" w:rsidRDefault="00DE2E07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bookmarkStart w:id="44" w:name="_Hlk12120715"/>
      <w:r>
        <w:rPr>
          <w:rFonts w:ascii="Times New Roman" w:hAnsi="Times New Roman"/>
          <w:sz w:val="24"/>
          <w:szCs w:val="24"/>
        </w:rPr>
        <w:t>Логическая функция «И-НЕ».</w:t>
      </w:r>
      <w:bookmarkEnd w:id="44"/>
    </w:p>
    <w:p w14:paraId="6F240681" w14:textId="77777777" w:rsidR="007C2008" w:rsidRDefault="00DE2E07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bookmarkStart w:id="45" w:name="_Hlk12120823"/>
      <w:r>
        <w:rPr>
          <w:rFonts w:ascii="Times New Roman" w:hAnsi="Times New Roman"/>
          <w:sz w:val="24"/>
          <w:szCs w:val="24"/>
        </w:rPr>
        <w:t>Логическая функция «ИЛИ-НЕ».</w:t>
      </w:r>
      <w:bookmarkEnd w:id="45"/>
    </w:p>
    <w:p w14:paraId="541A7EA5" w14:textId="77777777" w:rsidR="007C2008" w:rsidRDefault="00DE2E07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bookmarkStart w:id="46" w:name="_Hlk12120968"/>
      <w:r>
        <w:rPr>
          <w:rFonts w:ascii="Times New Roman" w:hAnsi="Times New Roman"/>
          <w:sz w:val="24"/>
          <w:szCs w:val="24"/>
        </w:rPr>
        <w:t>Логическая функция «Исключающее ИЛИ».</w:t>
      </w:r>
      <w:bookmarkEnd w:id="46"/>
    </w:p>
    <w:p w14:paraId="17795C7B" w14:textId="77777777" w:rsidR="007C2008" w:rsidRDefault="00DE2E07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bookmarkStart w:id="47" w:name="_Hlk12121116"/>
      <w:r>
        <w:rPr>
          <w:rFonts w:ascii="Times New Roman" w:hAnsi="Times New Roman"/>
          <w:sz w:val="24"/>
          <w:szCs w:val="24"/>
        </w:rPr>
        <w:t>Метод карт Карно.</w:t>
      </w:r>
      <w:bookmarkEnd w:id="47"/>
    </w:p>
    <w:p w14:paraId="25DD9AAD" w14:textId="77777777" w:rsidR="007C2008" w:rsidRDefault="00DE2E07">
      <w:pPr>
        <w:numPr>
          <w:ilvl w:val="0"/>
          <w:numId w:val="1"/>
        </w:numPr>
        <w:spacing w:after="0"/>
        <w:ind w:left="357" w:hanging="357"/>
        <w:rPr>
          <w:rFonts w:ascii="Times New Roman" w:hAnsi="Times New Roman"/>
          <w:sz w:val="24"/>
          <w:szCs w:val="24"/>
        </w:rPr>
      </w:pPr>
      <w:bookmarkStart w:id="48" w:name="_Hlk12121259"/>
      <w:r>
        <w:rPr>
          <w:rFonts w:ascii="Times New Roman" w:hAnsi="Times New Roman"/>
          <w:sz w:val="24"/>
          <w:szCs w:val="24"/>
        </w:rPr>
        <w:t>Передача данных с исполь</w:t>
      </w:r>
      <w:r>
        <w:rPr>
          <w:rFonts w:ascii="Times New Roman" w:hAnsi="Times New Roman"/>
          <w:sz w:val="24"/>
          <w:szCs w:val="24"/>
        </w:rPr>
        <w:t xml:space="preserve">зованием мультиплексора и </w:t>
      </w:r>
      <w:proofErr w:type="spellStart"/>
      <w:r>
        <w:rPr>
          <w:rFonts w:ascii="Times New Roman" w:hAnsi="Times New Roman"/>
          <w:sz w:val="24"/>
          <w:szCs w:val="24"/>
        </w:rPr>
        <w:t>демультиплексора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bookmarkEnd w:id="48"/>
    </w:p>
    <w:p w14:paraId="418396F8" w14:textId="77777777" w:rsidR="007C2008" w:rsidRDefault="00DE2E07">
      <w:pPr>
        <w:numPr>
          <w:ilvl w:val="0"/>
          <w:numId w:val="1"/>
        </w:numPr>
        <w:spacing w:after="0"/>
        <w:ind w:left="357" w:hanging="357"/>
        <w:rPr>
          <w:rFonts w:ascii="Times New Roman" w:hAnsi="Times New Roman"/>
          <w:sz w:val="24"/>
          <w:szCs w:val="24"/>
        </w:rPr>
      </w:pPr>
      <w:bookmarkStart w:id="49" w:name="_Hlk12121374"/>
      <w:r>
        <w:rPr>
          <w:rFonts w:ascii="Times New Roman" w:hAnsi="Times New Roman"/>
          <w:sz w:val="24"/>
          <w:szCs w:val="24"/>
        </w:rPr>
        <w:t>Сумматоры.</w:t>
      </w:r>
      <w:bookmarkEnd w:id="49"/>
    </w:p>
    <w:p w14:paraId="704383CE" w14:textId="77777777" w:rsidR="007C2008" w:rsidRDefault="00DE2E07">
      <w:pPr>
        <w:numPr>
          <w:ilvl w:val="0"/>
          <w:numId w:val="1"/>
        </w:numPr>
        <w:spacing w:after="0"/>
        <w:ind w:left="357" w:hanging="357"/>
        <w:rPr>
          <w:rFonts w:ascii="Times New Roman" w:hAnsi="Times New Roman"/>
          <w:sz w:val="24"/>
          <w:szCs w:val="24"/>
        </w:rPr>
      </w:pPr>
      <w:bookmarkStart w:id="50" w:name="_Hlk12126108"/>
      <w:r>
        <w:rPr>
          <w:rFonts w:ascii="Times New Roman" w:hAnsi="Times New Roman"/>
          <w:sz w:val="24"/>
          <w:szCs w:val="24"/>
          <w:lang w:val="en-US"/>
        </w:rPr>
        <w:t>RS-</w:t>
      </w:r>
      <w:r>
        <w:rPr>
          <w:rFonts w:ascii="Times New Roman" w:hAnsi="Times New Roman"/>
          <w:sz w:val="24"/>
          <w:szCs w:val="24"/>
        </w:rPr>
        <w:t>триггеры.</w:t>
      </w:r>
      <w:bookmarkEnd w:id="50"/>
    </w:p>
    <w:p w14:paraId="69245C43" w14:textId="77777777" w:rsidR="007C2008" w:rsidRDefault="00DE2E07">
      <w:pPr>
        <w:numPr>
          <w:ilvl w:val="0"/>
          <w:numId w:val="1"/>
        </w:numPr>
        <w:spacing w:after="0"/>
        <w:ind w:left="357" w:hanging="357"/>
        <w:rPr>
          <w:rFonts w:ascii="Times New Roman" w:hAnsi="Times New Roman"/>
          <w:sz w:val="24"/>
          <w:szCs w:val="24"/>
        </w:rPr>
      </w:pPr>
      <w:bookmarkStart w:id="51" w:name="_Hlk12126220"/>
      <w:r>
        <w:rPr>
          <w:rFonts w:ascii="Times New Roman" w:hAnsi="Times New Roman"/>
          <w:sz w:val="24"/>
          <w:szCs w:val="24"/>
          <w:lang w:val="en-US"/>
        </w:rPr>
        <w:t>D-</w:t>
      </w:r>
      <w:r>
        <w:rPr>
          <w:rFonts w:ascii="Times New Roman" w:hAnsi="Times New Roman"/>
          <w:sz w:val="24"/>
          <w:szCs w:val="24"/>
        </w:rPr>
        <w:t>триггеры.</w:t>
      </w:r>
      <w:bookmarkEnd w:id="51"/>
    </w:p>
    <w:p w14:paraId="32F45BDE" w14:textId="77777777" w:rsidR="007C2008" w:rsidRDefault="00DE2E07">
      <w:pPr>
        <w:numPr>
          <w:ilvl w:val="0"/>
          <w:numId w:val="1"/>
        </w:numPr>
        <w:spacing w:after="0"/>
        <w:ind w:left="357" w:hanging="357"/>
        <w:rPr>
          <w:rFonts w:ascii="Times New Roman" w:hAnsi="Times New Roman"/>
          <w:sz w:val="24"/>
          <w:szCs w:val="24"/>
        </w:rPr>
      </w:pPr>
      <w:bookmarkStart w:id="52" w:name="_Hlk12126514"/>
      <w:r>
        <w:rPr>
          <w:rFonts w:ascii="Times New Roman" w:hAnsi="Times New Roman"/>
          <w:sz w:val="24"/>
          <w:szCs w:val="24"/>
          <w:lang w:val="en-US"/>
        </w:rPr>
        <w:t>JK-</w:t>
      </w:r>
      <w:r>
        <w:rPr>
          <w:rFonts w:ascii="Times New Roman" w:hAnsi="Times New Roman"/>
          <w:sz w:val="24"/>
          <w:szCs w:val="24"/>
        </w:rPr>
        <w:t>триггеры.</w:t>
      </w:r>
      <w:bookmarkEnd w:id="52"/>
    </w:p>
    <w:p w14:paraId="63753235" w14:textId="77777777" w:rsidR="007C2008" w:rsidRDefault="00DE2E07">
      <w:pPr>
        <w:numPr>
          <w:ilvl w:val="0"/>
          <w:numId w:val="1"/>
        </w:numPr>
        <w:spacing w:after="0"/>
        <w:ind w:left="357" w:hanging="357"/>
        <w:rPr>
          <w:rFonts w:ascii="Times New Roman" w:hAnsi="Times New Roman"/>
          <w:sz w:val="24"/>
          <w:szCs w:val="24"/>
        </w:rPr>
      </w:pPr>
      <w:bookmarkStart w:id="53" w:name="_Hlk12126649"/>
      <w:r>
        <w:rPr>
          <w:rFonts w:ascii="Times New Roman" w:hAnsi="Times New Roman"/>
          <w:sz w:val="24"/>
          <w:szCs w:val="24"/>
        </w:rPr>
        <w:t xml:space="preserve">Триггер </w:t>
      </w:r>
      <w:proofErr w:type="spellStart"/>
      <w:r>
        <w:rPr>
          <w:rFonts w:ascii="Times New Roman" w:hAnsi="Times New Roman"/>
          <w:sz w:val="24"/>
          <w:szCs w:val="24"/>
        </w:rPr>
        <w:t>Шмитта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bookmarkEnd w:id="53"/>
    </w:p>
    <w:p w14:paraId="2213FDF0" w14:textId="77777777" w:rsidR="007C2008" w:rsidRDefault="00DE2E07">
      <w:pPr>
        <w:numPr>
          <w:ilvl w:val="0"/>
          <w:numId w:val="1"/>
        </w:numPr>
        <w:spacing w:after="0"/>
        <w:ind w:left="357" w:hanging="357"/>
        <w:rPr>
          <w:rFonts w:ascii="Times New Roman" w:hAnsi="Times New Roman"/>
          <w:sz w:val="24"/>
          <w:szCs w:val="24"/>
        </w:rPr>
      </w:pPr>
      <w:bookmarkStart w:id="54" w:name="_Hlk12126762"/>
      <w:r>
        <w:rPr>
          <w:rFonts w:ascii="Times New Roman" w:hAnsi="Times New Roman"/>
          <w:sz w:val="24"/>
          <w:szCs w:val="24"/>
        </w:rPr>
        <w:t>Регистры.</w:t>
      </w:r>
      <w:bookmarkEnd w:id="54"/>
    </w:p>
    <w:p w14:paraId="74019C21" w14:textId="77777777" w:rsidR="007C2008" w:rsidRDefault="00DE2E07">
      <w:pPr>
        <w:numPr>
          <w:ilvl w:val="0"/>
          <w:numId w:val="1"/>
        </w:numPr>
        <w:spacing w:after="0"/>
        <w:ind w:left="357" w:hanging="357"/>
        <w:rPr>
          <w:rFonts w:ascii="Times New Roman" w:hAnsi="Times New Roman"/>
          <w:sz w:val="24"/>
          <w:szCs w:val="24"/>
        </w:rPr>
      </w:pPr>
      <w:bookmarkStart w:id="55" w:name="_Hlk12126841"/>
      <w:r>
        <w:rPr>
          <w:rFonts w:ascii="Times New Roman" w:hAnsi="Times New Roman"/>
          <w:sz w:val="24"/>
          <w:szCs w:val="24"/>
        </w:rPr>
        <w:t>Счетчики.</w:t>
      </w:r>
      <w:bookmarkEnd w:id="55"/>
    </w:p>
    <w:p w14:paraId="7CCF83D0" w14:textId="77777777" w:rsidR="007C2008" w:rsidRDefault="007C2008"/>
    <w:sectPr w:rsidR="007C2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581"/>
    <w:rsid w:val="00062581"/>
    <w:rsid w:val="000C6FE5"/>
    <w:rsid w:val="00383AB7"/>
    <w:rsid w:val="003854EE"/>
    <w:rsid w:val="005845CA"/>
    <w:rsid w:val="0064395A"/>
    <w:rsid w:val="007C2008"/>
    <w:rsid w:val="00801D2F"/>
    <w:rsid w:val="00917E69"/>
    <w:rsid w:val="00A325FF"/>
    <w:rsid w:val="00BA788C"/>
    <w:rsid w:val="00C907E7"/>
    <w:rsid w:val="00D0146E"/>
    <w:rsid w:val="00D07B22"/>
    <w:rsid w:val="00DE2E07"/>
    <w:rsid w:val="00E0562C"/>
    <w:rsid w:val="5EB8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34C7"/>
  <w15:docId w15:val="{1F32C034-9C2D-4EE5-9971-3F863656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Krainy</dc:creator>
  <cp:lastModifiedBy>Vladimir Krainy</cp:lastModifiedBy>
  <cp:revision>7</cp:revision>
  <dcterms:created xsi:type="dcterms:W3CDTF">2019-06-22T12:16:00Z</dcterms:created>
  <dcterms:modified xsi:type="dcterms:W3CDTF">2021-06-10T17:00:00Z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