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Н.Э. Баумана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>
        <w:rPr>
          <w:rFonts w:eastAsia="Arial" w:cs="Times New Roman"/>
          <w:szCs w:val="28"/>
        </w:rPr>
        <w:t>Радиоэлектроника и лазерная техника</w:t>
      </w:r>
      <w:r>
        <w:rPr>
          <w:rFonts w:cs="Times New Roman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Радиоэлектронные системы и устройства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</w:p>
    <w:p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 xml:space="preserve">Семинар </w:t>
      </w:r>
      <w:r>
        <w:rPr>
          <w:rFonts w:cs="Times New Roman"/>
          <w:szCs w:val="28"/>
        </w:rPr>
        <w:t>№6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eastAsia="SimSun" w:cs="Times New Roman"/>
          <w:color w:val="000000"/>
          <w:sz w:val="30"/>
          <w:szCs w:val="30"/>
          <w:lang w:eastAsia="zh-CN" w:bidi="ar"/>
        </w:rPr>
        <w:t>Расчёт и настройка усилительного каскада</w:t>
      </w:r>
      <w:r>
        <w:rPr>
          <w:rFonts w:cs="Times New Roman"/>
          <w:szCs w:val="28"/>
        </w:rPr>
        <w:t>»</w:t>
      </w:r>
    </w:p>
    <w:p>
      <w:pPr>
        <w:spacing w:after="200" w:line="276" w:lineRule="auto"/>
        <w:ind w:left="565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«Электроника»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Вариант № 12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РЛ6-41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Мухин Г.А.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Филимонов С.В.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Болотина Е.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Проверил доцент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Крайний В.И.</w:t>
      </w: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>
      <w:pPr>
        <w:spacing w:after="0" w:line="36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Оценка в баллах_________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ind w:firstLine="0"/>
        <w:rPr>
          <w:rFonts w:cs="Times New Roman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</w:p>
    <w:p>
      <w:pPr>
        <w:spacing w:after="0" w:line="360" w:lineRule="auto"/>
        <w:ind w:left="3540" w:firstLine="0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Москва, 2022</w:t>
      </w:r>
    </w:p>
    <w:p>
      <w:pPr>
        <w:ind w:firstLine="0"/>
        <w:jc w:val="center"/>
        <w:rPr>
          <w:rFonts w:cs="Times New Roman"/>
          <w:b/>
          <w:bCs/>
          <w:iCs/>
          <w:szCs w:val="28"/>
        </w:rPr>
      </w:pPr>
      <w:r>
        <w:rPr>
          <w:rFonts w:cs="Times New Roman"/>
          <w:b/>
          <w:bCs/>
          <w:iCs/>
          <w:szCs w:val="28"/>
        </w:rPr>
        <w:t>Расчет и настройка усилительного каскада</w:t>
      </w:r>
    </w:p>
    <w:p>
      <w:r>
        <w:t xml:space="preserve">Задано: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</m:t>
        </m:r>
      </m:oMath>
      <w:r>
        <w:t xml:space="preserve"> кОм,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=10</m:t>
        </m:r>
      </m:oMath>
      <w:r>
        <w:t xml:space="preserve"> В.</w:t>
      </w:r>
    </w:p>
    <w:p>
      <w:r>
        <w:t xml:space="preserve">Так как рабочая точка должна лежать в середине нагрузочной прямой,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ce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=5</m:t>
        </m:r>
      </m:oMath>
      <w:r>
        <w:t xml:space="preserve"> B.</w:t>
      </w:r>
    </w:p>
    <w:p>
      <w:r>
        <w:t xml:space="preserve">Используя закон Кирхгофа, рассчитаем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ce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)/Rс=5</m:t>
        </m:r>
      </m:oMath>
      <w:r>
        <w:t xml:space="preserve"> мА.</w:t>
      </w:r>
    </w:p>
    <w:p>
      <w:r>
        <w:t>Схема для настройки имеет вид:</w:t>
      </w:r>
    </w:p>
    <w:p>
      <w:pPr>
        <w:ind w:firstLine="0"/>
        <w:rPr>
          <w:lang w:eastAsia="ru-RU"/>
        </w:rPr>
      </w:pPr>
      <w:r>
        <w:drawing>
          <wp:inline distT="0" distB="0" distL="0" distR="0">
            <wp:extent cx="453390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jc w:val="center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>На семействе выходных характеристик построим нагрузочную прямую.</w:t>
      </w:r>
    </w:p>
    <w:p>
      <w:pPr>
        <w:ind w:firstLine="0"/>
        <w:rPr>
          <w:lang w:eastAsia="ru-RU"/>
        </w:rPr>
      </w:pPr>
      <w:r>
        <w:drawing>
          <wp:inline distT="0" distB="0" distL="0" distR="0">
            <wp:extent cx="5940425" cy="24301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eastAsia="ru-RU"/>
        </w:rPr>
      </w:pPr>
    </w:p>
    <w:p>
      <w:r>
        <w:t>Видно, что рабочая точка имеет следующие параметры:</w:t>
      </w:r>
    </w:p>
    <w:p>
      <w:pPr>
        <w:ind w:firstLine="0"/>
        <w:rPr>
          <w:rFonts w:cs="Times New Roman"/>
          <w:i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ce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=6.703</m:t>
        </m:r>
      </m:oMath>
      <w:r>
        <w:rPr>
          <w:rFonts w:cs="Times New Roman" w:eastAsiaTheme="minorEastAsia"/>
          <w:i/>
        </w:rPr>
        <w:t xml:space="preserve"> </w:t>
      </w:r>
      <w:r>
        <w:rPr>
          <w:rFonts w:cs="Times New Roman" w:eastAsiaTheme="minorEastAsia"/>
          <w:iCs/>
        </w:rPr>
        <w:t xml:space="preserve">В,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 w:cs="Times New Roman" w:eastAsiaTheme="minorEastAsia"/>
          </w:rPr>
          <m:t>=105.9</m:t>
        </m:r>
      </m:oMath>
      <w:r>
        <w:rPr>
          <w:rFonts w:cs="Times New Roman" w:eastAsiaTheme="minorEastAsia"/>
          <w:iCs/>
        </w:rPr>
        <w:t xml:space="preserve"> мА. При этом 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</w:rPr>
                  <m:t>min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ub>
        </m:sSub>
        <m:r>
          <m:rPr/>
          <w:rPr>
            <w:rFonts w:ascii="Cambria Math" w:hAnsi="Cambria Math" w:cs="Times New Roman" w:eastAsiaTheme="minorEastAsia"/>
          </w:rPr>
          <m:t>=11.8</m:t>
        </m:r>
      </m:oMath>
      <w:r>
        <w:rPr>
          <w:rFonts w:cs="Times New Roman" w:eastAsiaTheme="minorEastAsia"/>
          <w:iCs/>
        </w:rPr>
        <w:t xml:space="preserve"> мА и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</w:rPr>
              <m:t>I</m:t>
            </m:r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</w:rPr>
                  <m:t>c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</w:rPr>
                  <m:t>m</m:t>
                </m:r>
                <m:r>
                  <m:rPr/>
                  <w:rPr>
                    <w:rFonts w:ascii="Cambria Math" w:hAnsi="Cambria Math" w:cs="Times New Roman" w:eastAsiaTheme="minorEastAsia"/>
                    <w:lang w:val="en-US"/>
                  </w:rPr>
                  <m:t>ax</m:t>
                </m:r>
                <m:ctrlPr>
                  <w:rPr>
                    <w:rFonts w:ascii="Cambria Math" w:hAnsi="Cambria Math" w:cs="Times New Roman" w:eastAsiaTheme="minorEastAsia"/>
                    <w:i/>
                    <w:iCs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iCs/>
              </w:rPr>
            </m:ctrlPr>
          </m:sub>
        </m:sSub>
        <m:r>
          <m:rPr/>
          <w:rPr>
            <w:rFonts w:ascii="Cambria Math" w:hAnsi="Cambria Math" w:cs="Times New Roman" w:eastAsiaTheme="minorEastAsia"/>
          </w:rPr>
          <m:t>=161.8</m:t>
        </m:r>
      </m:oMath>
      <w:r>
        <w:rPr>
          <w:rFonts w:cs="Times New Roman" w:eastAsiaTheme="minorEastAsia"/>
          <w:iCs/>
        </w:rPr>
        <w:t xml:space="preserve"> мА</w:t>
      </w:r>
    </w:p>
    <w:p>
      <w:r>
        <w:t xml:space="preserve">Используя динамический анализ по постоянному току (Dynamic DC) на основе полученных данных при помощи функции Slider определяем значение сопротивления резистора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t>.</w:t>
      </w:r>
    </w:p>
    <w:p>
      <w:pPr>
        <w:ind w:firstLine="0"/>
      </w:pPr>
      <w:r>
        <w:drawing>
          <wp:inline distT="0" distB="0" distL="0" distR="0">
            <wp:extent cx="5353050" cy="3486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Получаем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≈100</m:t>
        </m:r>
      </m:oMath>
      <w:r>
        <w:t xml:space="preserve"> Ом. </w:t>
      </w:r>
    </w:p>
    <w:p>
      <w:r>
        <w:t xml:space="preserve">Выбираем резистор в соответствии с сеткой Е24 с номинальным значением сопротивлением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=100</m:t>
        </m:r>
      </m:oMath>
      <w:r>
        <w:t xml:space="preserve"> Ом.</w:t>
      </w:r>
    </w:p>
    <w:p>
      <w:pPr>
        <w:ind w:firstLine="0"/>
      </w:pPr>
      <w:r>
        <w:drawing>
          <wp:inline distT="0" distB="0" distL="0" distR="0">
            <wp:extent cx="4786630" cy="3788410"/>
            <wp:effectExtent l="0" t="0" r="0" b="254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772" cy="379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iCs/>
          <w:szCs w:val="28"/>
        </w:rPr>
      </w:pPr>
      <w:r>
        <w:t>При этом получаем</w:t>
      </w:r>
    </w:p>
    <w:p>
      <w:pPr>
        <w:ind w:firstLine="0"/>
      </w:pPr>
      <w:r>
        <w:drawing>
          <wp:inline distT="0" distB="0" distL="0" distR="0">
            <wp:extent cx="4667250" cy="3514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Дополним каскад, рассчитанный по постоянному току, виртуальным генератором сигналов (Voltage Source).</w:t>
      </w:r>
    </w:p>
    <w:p>
      <w:pPr>
        <w:ind w:firstLine="0"/>
      </w:pPr>
      <w:r>
        <w:drawing>
          <wp:inline distT="0" distB="0" distL="0" distR="0">
            <wp:extent cx="5940425" cy="2823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Проведем анализ работы схемы во временной области при различных амплитудах входного сигнала, задав частоту генератора входного сигнала 1 кГц. Окно параметров:</w:t>
      </w:r>
    </w:p>
    <w:p>
      <w:pPr>
        <w:ind w:firstLine="0"/>
      </w:pPr>
      <w:r>
        <w:drawing>
          <wp:inline distT="0" distB="0" distL="0" distR="0">
            <wp:extent cx="5940425" cy="188595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</w:pPr>
      <w:r>
        <w:drawing>
          <wp:inline distT="0" distB="0" distL="0" distR="0">
            <wp:extent cx="5940425" cy="23672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Увеличим амплитуду входного сигнала до 100 мВ.</w:t>
      </w:r>
    </w:p>
    <w:p>
      <w:pPr>
        <w:ind w:firstLine="0"/>
      </w:pPr>
      <w:r>
        <w:drawing>
          <wp:inline distT="0" distB="0" distL="0" distR="0">
            <wp:extent cx="5940425" cy="2364740"/>
            <wp:effectExtent l="0" t="0" r="3175" b="0"/>
            <wp:docPr id="9" name="Рисунок 9" descr="Изображение выглядит как другой, группа, нескольк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другой, группа, несколько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Увеличим амплитуду входного сигнала до 1 В.</w:t>
      </w:r>
    </w:p>
    <w:p>
      <w:pPr>
        <w:ind w:firstLine="0"/>
      </w:pPr>
      <w:r>
        <w:drawing>
          <wp:inline distT="0" distB="0" distL="0" distR="0">
            <wp:extent cx="5940425" cy="23729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Определим спектр сигнала на выходе усилительного каскада при амплитуде сигнала на входе 10 мВ. Окно задания анализа имеет вид : </w:t>
      </w:r>
    </w:p>
    <w:p>
      <w:pPr>
        <w:ind w:firstLine="0"/>
        <w:rPr>
          <w:lang w:val="en-US"/>
        </w:rPr>
      </w:pPr>
      <w:r>
        <w:drawing>
          <wp:inline distT="0" distB="0" distL="0" distR="0">
            <wp:extent cx="5940425" cy="175641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lang w:val="en-US"/>
        </w:rPr>
      </w:pPr>
      <w:r>
        <w:drawing>
          <wp:inline distT="0" distB="0" distL="0" distR="0">
            <wp:extent cx="5940425" cy="23831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Определим коэффициент нелинейных искажений К по первым пяти гармоникам. Для этого воспользуемся программой </w:t>
      </w:r>
      <w:r>
        <w:rPr>
          <w:lang w:val="en-US"/>
        </w:rPr>
        <w:t>MatLab</w:t>
      </w:r>
      <w:r>
        <w:t>, в которую перенесем данные графика и проведем расчет.</w:t>
      </w:r>
    </w:p>
    <w:p>
      <w:pPr>
        <w:ind w:firstLine="0"/>
      </w:pPr>
      <w:r>
        <w:drawing>
          <wp:inline distT="0" distB="0" distL="0" distR="0">
            <wp:extent cx="3286125" cy="1666875"/>
            <wp:effectExtent l="0" t="0" r="952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Таким образом, коэффициент нелинейных искажений составил </w:t>
      </w:r>
      <m:oMath>
        <m:r>
          <m:rPr/>
          <w:rPr>
            <w:rFonts w:ascii="Cambria Math" w:hAnsi="Cambria Math" w:cs="Times New Roman"/>
            <w:szCs w:val="28"/>
          </w:rPr>
          <m:t>8.65%</m:t>
        </m:r>
      </m:oMath>
      <w:r>
        <w:rPr>
          <w:rFonts w:cs="Times New Roman"/>
          <w:iCs/>
          <w:szCs w:val="28"/>
        </w:rPr>
        <w:t>.</w:t>
      </w:r>
    </w:p>
    <w:p>
      <w:pPr>
        <w:ind w:firstLine="0"/>
      </w:pPr>
      <w:bookmarkStart w:id="0" w:name="_GoBack"/>
      <w:bookmarkEnd w:id="0"/>
    </w:p>
    <w:p>
      <w:pPr>
        <w:ind w:firstLine="0"/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firstLine="0"/>
        <w:rPr>
          <w:lang w:eastAsia="ru-RU"/>
        </w:rPr>
      </w:pPr>
    </w:p>
    <w:p>
      <w:pPr>
        <w:ind w:left="0" w:leftChars="0" w:firstLine="0" w:firstLineChars="0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7" w:lineRule="auto"/>
      </w:pPr>
      <w:r>
        <w:separator/>
      </w:r>
    </w:p>
  </w:footnote>
  <w:footnote w:type="continuationSeparator" w:id="1">
    <w:p>
      <w:pPr>
        <w:spacing w:before="0" w:after="0" w:line="257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56C"/>
    <w:rsid w:val="000C2357"/>
    <w:rsid w:val="000E695C"/>
    <w:rsid w:val="00196BD6"/>
    <w:rsid w:val="001C153B"/>
    <w:rsid w:val="001D65BB"/>
    <w:rsid w:val="00341463"/>
    <w:rsid w:val="00385F79"/>
    <w:rsid w:val="003908E8"/>
    <w:rsid w:val="00390F8F"/>
    <w:rsid w:val="00467914"/>
    <w:rsid w:val="0047456C"/>
    <w:rsid w:val="006264BD"/>
    <w:rsid w:val="00672EFE"/>
    <w:rsid w:val="0075747C"/>
    <w:rsid w:val="007A6F77"/>
    <w:rsid w:val="007B6B9B"/>
    <w:rsid w:val="007C24AF"/>
    <w:rsid w:val="008379E9"/>
    <w:rsid w:val="008A0105"/>
    <w:rsid w:val="00912A92"/>
    <w:rsid w:val="00914D1E"/>
    <w:rsid w:val="00960758"/>
    <w:rsid w:val="0099591F"/>
    <w:rsid w:val="00A32B42"/>
    <w:rsid w:val="00A8235C"/>
    <w:rsid w:val="00BA4DB5"/>
    <w:rsid w:val="00C05706"/>
    <w:rsid w:val="00C10D15"/>
    <w:rsid w:val="00CC2905"/>
    <w:rsid w:val="00D376F1"/>
    <w:rsid w:val="00D45BEB"/>
    <w:rsid w:val="00DE4E7F"/>
    <w:rsid w:val="00DE56A1"/>
    <w:rsid w:val="00DF5C2A"/>
    <w:rsid w:val="00ED13A6"/>
    <w:rsid w:val="00F23526"/>
    <w:rsid w:val="00F81C05"/>
    <w:rsid w:val="09B01C47"/>
    <w:rsid w:val="1F2D6CFB"/>
    <w:rsid w:val="475B0312"/>
    <w:rsid w:val="568D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7" w:lineRule="auto"/>
      <w:ind w:firstLine="851"/>
      <w:jc w:val="both"/>
    </w:pPr>
    <w:rPr>
      <w:rFonts w:ascii="Times New Roman" w:hAnsi="Times New Roman" w:eastAsia="Calibri" w:cs="Calibr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9</Pages>
  <Words>410</Words>
  <Characters>2338</Characters>
  <Lines>19</Lines>
  <Paragraphs>5</Paragraphs>
  <TotalTime>119</TotalTime>
  <ScaleCrop>false</ScaleCrop>
  <LinksUpToDate>false</LinksUpToDate>
  <CharactersWithSpaces>2743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2022-03-13T10:50:00Z</dcterms:created>
  <dc:creator>Мухин Георгий</dc:creator>
  <cp:lastModifiedBy>khost</cp:lastModifiedBy>
  <dcterms:modified xsi:type="dcterms:W3CDTF">2022-04-19T20:47:22Z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EF0BCF96647045F68A7BF76CCAD7B138</vt:lpwstr>
  </property>
</Properties>
</file>