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Факультет «Специальное машиностроение»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Кафедра «Автономные информационные и управляющие системы»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eastAsia="Calibri" w:cs="Times New Roman"/>
          <w:sz w:val="28"/>
          <w:lang w:val="ru-RU"/>
        </w:rPr>
      </w:pPr>
      <w:r>
        <w:rPr>
          <w:rFonts w:ascii="Times New Roman" w:hAnsi="Times New Roman" w:eastAsia="Calibri" w:cs="Times New Roman"/>
          <w:sz w:val="28"/>
        </w:rPr>
        <w:t>Лабораторная работа №</w:t>
      </w:r>
      <w:r>
        <w:rPr>
          <w:rFonts w:hint="default" w:ascii="Times New Roman" w:hAnsi="Times New Roman" w:eastAsia="Calibri" w:cs="Times New Roman"/>
          <w:sz w:val="28"/>
          <w:lang w:val="ru-RU"/>
        </w:rPr>
        <w:t>4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ascii="Times New Roman" w:hAnsi="Times New Roman" w:eastAsia="Calibri" w:cs="Times New Roman"/>
          <w:sz w:val="28"/>
        </w:rPr>
        <w:t>«ОСНОВЫ ТЕОРИИ ЦЕПЕЙ»</w:t>
      </w:r>
    </w:p>
    <w:p>
      <w:pPr>
        <w:tabs>
          <w:tab w:val="left" w:pos="1071"/>
        </w:tabs>
        <w:ind w:firstLine="360"/>
        <w:jc w:val="center"/>
        <w:rPr>
          <w:rFonts w:hint="default"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>Исследование явления взаимоиндукции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Вариант №1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6-31</w:t>
      </w: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Проверил Рассадкин Н.Ю.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Москва, 2021</w:t>
      </w:r>
    </w:p>
    <w:p>
      <w:pPr>
        <w:spacing w:after="200" w:line="276" w:lineRule="auto"/>
        <w:ind w:left="360"/>
        <w:rPr>
          <w:rFonts w:ascii="Times New Roman" w:hAnsi="Times New Roman" w:eastAsia="Calibri" w:cs="Times New Roman"/>
          <w:sz w:val="28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и задачи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0425" cy="599440"/>
            <wp:effectExtent l="0" t="0" r="3175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319530" cy="363220"/>
            <wp:effectExtent l="0" t="0" r="13970" b="17780"/>
            <wp:docPr id="16" name="Изображение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9530" cy="36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40"/>
          <w:szCs w:val="40"/>
          <w:lang w:val="en-US"/>
        </w:rPr>
        <w:t>,</w:t>
      </w:r>
      <w:r>
        <w:rPr>
          <w:rFonts w:ascii="SimSun" w:hAnsi="SimSun" w:eastAsia="SimSun" w:cs="SimSun"/>
          <w:sz w:val="40"/>
          <w:szCs w:val="40"/>
        </w:rPr>
        <w:drawing>
          <wp:inline distT="0" distB="0" distL="114300" distR="114300">
            <wp:extent cx="944245" cy="349885"/>
            <wp:effectExtent l="0" t="0" r="8255" b="13335"/>
            <wp:docPr id="17" name="Изображение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2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24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40"/>
          <w:szCs w:val="40"/>
          <w:lang w:val="en-US"/>
        </w:rPr>
        <w:t>,</w:t>
      </w:r>
      <w:r>
        <w:rPr>
          <w:rFonts w:ascii="SimSun" w:hAnsi="SimSun" w:eastAsia="SimSun" w:cs="SimSun"/>
          <w:sz w:val="40"/>
          <w:szCs w:val="40"/>
        </w:rPr>
        <w:drawing>
          <wp:inline distT="0" distB="0" distL="114300" distR="114300">
            <wp:extent cx="1169670" cy="351155"/>
            <wp:effectExtent l="0" t="0" r="11430" b="11430"/>
            <wp:docPr id="18" name="Изображение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2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40"/>
          <w:szCs w:val="40"/>
          <w:lang w:val="en-US"/>
        </w:rPr>
        <w:t>,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427480" cy="422275"/>
            <wp:effectExtent l="0" t="0" r="1270" b="16510"/>
            <wp:docPr id="20" name="Изображение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42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40"/>
          <w:szCs w:val="40"/>
          <w:lang w:val="en-US"/>
        </w:rPr>
        <w:t>.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Подготовительное задание:</w:t>
      </w:r>
    </w:p>
    <w:p>
      <w:pPr>
        <w:spacing w:after="0" w:line="360" w:lineRule="auto"/>
        <w:jc w:val="left"/>
        <w:rPr>
          <w:rFonts w:cs="Times New Roman"/>
          <w:position w:val="-4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5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Гц, 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6" o:spt="75" type="#_x0000_t75" style="height:18.75pt;width:41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</w:p>
    <w:p>
      <w:pPr>
        <w:spacing w:after="0" w:line="360" w:lineRule="auto"/>
        <w:jc w:val="left"/>
        <w:rPr>
          <w:rFonts w:hint="default" w:hAnsi="Cambria Math" w:cs="Times New Roman"/>
          <w:i w:val="0"/>
          <w:position w:val="-32"/>
          <w:szCs w:val="28"/>
          <w:lang w:val="en-US"/>
        </w:rPr>
      </w:pPr>
      <w:r>
        <w:rPr>
          <w:rFonts w:cs="Times New Roman"/>
          <w:position w:val="-42"/>
          <w:szCs w:val="28"/>
        </w:rPr>
        <w:object>
          <v:shape id="_x0000_i1027" o:spt="75" type="#_x0000_t75" style="height:48.75pt;width:152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rPr>
          <w:rFonts w:cs="Times New Roman"/>
          <w:position w:val="-26"/>
          <w:szCs w:val="28"/>
        </w:rPr>
        <w:object>
          <v:shape id="_x0000_i1028" o:spt="75" type="#_x0000_t75" style="height:36.75pt;width:96.7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cs="Times New Roman"/>
          <w:position w:val="-32"/>
          <w:szCs w:val="28"/>
        </w:rPr>
        <w:object>
          <v:shape id="_x0000_i1029" o:spt="75" type="#_x0000_t75" style="height:39.75pt;width:102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</w:p>
    <w:p>
      <w:pPr>
        <w:spacing w:after="0" w:line="360" w:lineRule="auto"/>
        <w:jc w:val="left"/>
        <w:rPr>
          <w:rFonts w:hint="default" w:hAnsi="Cambria Math" w:cs="Times New Roman"/>
          <w:i w:val="0"/>
          <w:position w:val="-32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24355" cy="509270"/>
            <wp:effectExtent l="0" t="0" r="4445" b="0"/>
            <wp:docPr id="15" name="Изображение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23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10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  <w:sz w:val="22"/>
              </w:rPr>
              <w:t>, А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>
                <v:shape id="_x0000_i1030" o:spt="75" type="#_x0000_t75" style="height:18.75pt;width:15.75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22">
                  <o:LockedField>false</o:LockedField>
                </o:OLEObject>
              </w:object>
            </w:r>
          </w:p>
        </w:tc>
        <w:tc>
          <w:tcPr>
            <w:tcW w:w="934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>
                <v:shape id="_x0000_i1031" o:spt="75" type="#_x0000_t75" style="height:18.75pt;width:29.25pt;" o:ole="t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24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2"/>
              </w:rPr>
              <w:t>,</w:t>
            </w:r>
          </w:p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  <w:vertAlign w:val="subscript"/>
              </w:rPr>
            </w:pPr>
            <w:r>
              <w:rPr>
                <w:rFonts w:ascii="Times New Roman" w:hAnsi="Times New Roman" w:cs="Times New Roman"/>
                <w:sz w:val="22"/>
              </w:rPr>
              <w:t>Ом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  <w:vertAlign w:val="subscript"/>
              </w:rPr>
            </w:pPr>
            <w:r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>
                <v:shape id="_x0000_i1032" o:spt="75" type="#_x0000_t75" style="height:21pt;width:32.25pt;" o:ole="t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6">
                  <o:LockedField>false</o:LockedField>
                </o:OLEObject>
              </w:objec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Ом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i/>
                <w:sz w:val="22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Ом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i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2"/>
                <w:lang w:val="en-US"/>
              </w:rPr>
              <w:t>k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2"/>
                <w:vertAlign w:val="subscript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Ом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2"/>
                <w:vertAlign w:val="subscript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Ом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2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</w:rPr>
              <w:t>Гн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ind w:left="-113" w:right="-162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 xml:space="preserve">M, </w:t>
            </w:r>
            <w:r>
              <w:rPr>
                <w:rFonts w:ascii="Times New Roman" w:hAnsi="Times New Roman" w:cs="Times New Roman"/>
                <w:sz w:val="22"/>
              </w:rPr>
              <w:t>Гн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54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0.88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0.1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gridSpan w:val="10"/>
          </w:tcPr>
          <w:p>
            <w:pPr>
              <w:spacing w:after="0"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  <w:sz w:val="22"/>
              </w:rPr>
              <w:t>, А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2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>, А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>
                <v:shape id="_x0000_i1033" o:spt="75" type="#_x0000_t75" style="height:18.75pt;width:27pt;" o:ole="t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8">
                  <o:LockedField>false</o:LockedField>
                </o:OLEObject>
              </w:objec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6"/>
                <w:sz w:val="28"/>
                <w:szCs w:val="28"/>
              </w:rPr>
              <w:object>
                <v:shape id="_x0000_i1034" o:spt="75" type="#_x0000_t75" style="height:21pt;width:29.25pt;" o:ole="t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30">
                  <o:LockedField>false</o:LockedField>
                </o:OLEObject>
              </w:objec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lang w:val="en-US"/>
              </w:rPr>
              <w:t>-0.5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lang w:val="en-US"/>
              </w:rPr>
              <w:t>-0.5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0.002</w:t>
            </w:r>
          </w:p>
        </w:tc>
        <w:tc>
          <w:tcPr>
            <w:tcW w:w="934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" w:type="dxa"/>
          </w:tcPr>
          <w:p>
            <w:pPr>
              <w:spacing w:after="0"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Модель исследуемой цепи: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333750" cy="2838450"/>
            <wp:effectExtent l="0" t="0" r="0" b="0"/>
            <wp:docPr id="3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Схема при последовательном подключении катушек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429000" cy="2705100"/>
            <wp:effectExtent l="0" t="0" r="0" b="0"/>
            <wp:docPr id="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2 Схема при встречном включении катушек</w:t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5926455" cy="2421255"/>
            <wp:effectExtent l="0" t="0" r="17145" b="17145"/>
            <wp:docPr id="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5935345" cy="2393950"/>
            <wp:effectExtent l="0" t="0" r="8255" b="6350"/>
            <wp:docPr id="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3, 4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графики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3 - последовательно, 4 -встречно</w:t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3496310" cy="3320415"/>
            <wp:effectExtent l="0" t="0" r="8890" b="13335"/>
            <wp:docPr id="10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795520" cy="1642110"/>
            <wp:effectExtent l="0" t="0" r="5080" b="15240"/>
            <wp:docPr id="1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5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Настройка параметров источника переменного напряжения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данные были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посчитаны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по формулам :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работе: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 w:val="0"/>
          <w:i w:val="0"/>
          <w:iCs w:val="0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8"/>
          <w:szCs w:val="28"/>
          <w:lang w:eastAsia="ru-RU"/>
        </w:rPr>
        <w:t>Контрольные вопросы</w:t>
      </w:r>
      <w:r>
        <w:rPr>
          <w:rFonts w:hint="default" w:ascii="Times New Roman" w:hAnsi="Times New Roman" w:eastAsia="Times New Roman" w:cs="Times New Roman"/>
          <w:b/>
          <w:bCs w:val="0"/>
          <w:i w:val="0"/>
          <w:iCs w:val="0"/>
          <w:color w:val="000000"/>
          <w:sz w:val="28"/>
          <w:szCs w:val="28"/>
          <w:lang w:val="en-US" w:eastAsia="ru-RU"/>
        </w:rPr>
        <w:t>:</w:t>
      </w:r>
    </w:p>
    <w:p>
      <w:pPr>
        <w:numPr>
          <w:ilvl w:val="0"/>
          <w:numId w:val="1"/>
        </w:numPr>
        <w:spacing w:after="0" w:line="240" w:lineRule="auto"/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В чём заключается явление взаимной индукции,</w:t>
      </w:r>
      <w:bookmarkStart w:id="2" w:name="_GoBack"/>
      <w:bookmarkEnd w:id="2"/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 xml:space="preserve"> и чем оно отличается от явления самоиндукции?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Самоиндукция — это явление внутри одной катушки, а взаимоиндукция —влияние одной катушки на другую.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Какие цепи называются индуктивно связанными?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Взаимно индуктивная связь проявляется в наведении ЭДС в данной катушке при изменении тока, протекающего в другой, близко расположенной катушке. Цепи, в которых наводятся ЭДС взаимоиндукции, называют </w:t>
      </w:r>
      <w:r>
        <w:rPr>
          <w:rFonts w:hint="default" w:ascii="Times New Roman" w:hAnsi="Times New Roman" w:eastAsia="SimSun" w:cs="Times New Roman"/>
          <w:i/>
          <w:iCs/>
          <w:sz w:val="28"/>
          <w:szCs w:val="28"/>
        </w:rPr>
        <w:t>индуктивно связанными цепями.</w:t>
      </w:r>
    </w:p>
    <w:p>
      <w:pPr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Что такое коэффициент связи и как можно изменять его величину?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Коэффициент связи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</w:rPr>
        <w:t>п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ока</w:t>
      </w:r>
      <w:r>
        <w:rPr>
          <w:rFonts w:hint="default" w:ascii="Times New Roman" w:hAnsi="Times New Roman" w:cs="Times New Roman"/>
          <w:sz w:val="28"/>
          <w:szCs w:val="28"/>
        </w:rPr>
        <w:t>зывает степень электрической или магнитной связи между контурами. Изменяется от 0 до 1.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838200" cy="438150"/>
            <wp:effectExtent l="0" t="0" r="0" b="0"/>
            <wp:docPr id="4" name="Изображение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1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Object356"/>
      <w:bookmarkEnd w:id="0"/>
      <w:r>
        <w:rPr>
          <w:rFonts w:hint="default" w:ascii="Times New Roman" w:hAnsi="Times New Roman" w:cs="Times New Roman"/>
          <w:sz w:val="28"/>
          <w:szCs w:val="28"/>
        </w:rPr>
        <w:t>, где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66700" cy="200025"/>
            <wp:effectExtent l="0" t="0" r="0" b="9525"/>
            <wp:docPr id="2" name="Изображение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2" descr="IMG_25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Object357"/>
      <w:bookmarkEnd w:id="1"/>
      <w:r>
        <w:rPr>
          <w:rFonts w:hint="default" w:ascii="Times New Roman" w:hAnsi="Times New Roman" w:cs="Times New Roman"/>
          <w:sz w:val="28"/>
          <w:szCs w:val="28"/>
        </w:rPr>
        <w:t>— реактивное сопротивление связи</w:t>
      </w:r>
    </w:p>
    <w:p>
      <w:pPr>
        <w:pStyle w:val="6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+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x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x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— сопротивление первичного и вторичного контуров, имеющие тот же характер, что и сопротивление связи.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4.Что такое взаимная индуктивность и чем она отличается от индуктивно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softHyphen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сти?</w:t>
      </w:r>
    </w:p>
    <w:p>
      <w:pPr>
        <w:spacing w:after="0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двух соседних проводящих катушках изменение тока в одной катушке вызовет наведенную ЭДС в другой катушке. Это явление называется взаимной индукцией.</w:t>
      </w:r>
    </w:p>
    <w:p>
      <w:pPr>
        <w:spacing w:after="0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Индуктивность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 — коэффициент пропорциональности между электрическим </w:t>
      </w:r>
      <w:r>
        <w:rPr>
          <w:rStyle w:val="2"/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Style w:val="2"/>
          <w:rFonts w:hint="default" w:ascii="Times New Roman" w:hAnsi="Times New Roman" w:cs="Times New Roman"/>
          <w:sz w:val="28"/>
          <w:szCs w:val="28"/>
        </w:rPr>
        <w:instrText xml:space="preserve"> HYPERLINK "https://ru.wikipedia.org/wiki/%D0%A1%D0%B8%D0%BB%D0%B0_%D1%82%D0%BE%D0%BA%D0%B0" \o "Сила тока" </w:instrText>
      </w:r>
      <w:r>
        <w:rPr>
          <w:rStyle w:val="2"/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2"/>
          <w:rFonts w:hint="default" w:ascii="Times New Roman" w:hAnsi="Times New Roman" w:cs="Times New Roman"/>
          <w:sz w:val="28"/>
          <w:szCs w:val="28"/>
        </w:rPr>
        <w:t>током</w:t>
      </w:r>
      <w:r>
        <w:rPr>
          <w:rStyle w:val="2"/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eastAsia="SimSun" w:cs="Times New Roman"/>
          <w:sz w:val="28"/>
          <w:szCs w:val="28"/>
        </w:rPr>
        <w:t>, текущим в каком-либо замкнутом контуре, и полным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"https://ru.wikipedia.org/wiki/%D0%9C%D0%B0%D0%B3%D0%BD%D0%B8%D1%82%D0%BD%D1%8B%D0%B9_%D0%BF%D0%BE%D1%82%D0%BE%D0%BA" \o "Магнитный поток"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магнитным потоком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 xml:space="preserve">, называемым также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"https://ru.wikipedia.org/wiki/%D0%9F%D0%BE%D1%82%D0%BE%D0%BA%D0%BE%D1%81%D1%86%D0%B5%D0%BF%D0%BB%D0%B5%D0%BD%D0%B8%D0%B5" \o "Потокосцепление"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потокосцеплением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t>, создаваемым этим током через поверхность, краем которой является этот контур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>
      <w:pPr>
        <w:spacing w:after="0" w:line="240" w:lineRule="auto"/>
        <w:rPr>
          <w:rFonts w:hint="default" w:ascii="Times New Roman" w:hAnsi="Times New Roman" w:eastAsia="SimSun" w:cs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5.Указать способы определения одноимённых выводов индуктивно свя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softHyphen/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занных катушек.</w:t>
      </w:r>
    </w:p>
    <w:p>
      <w:pPr>
        <w:spacing w:after="0" w:line="240" w:lineRule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Зажимы катушек, относительно которых токи i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1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и i</w:t>
      </w:r>
      <w:r>
        <w:rPr>
          <w:rFonts w:hint="default" w:ascii="Times New Roman" w:hAnsi="Times New Roman" w:eastAsia="SimSun" w:cs="Times New Roman"/>
          <w:sz w:val="28"/>
          <w:szCs w:val="28"/>
          <w:vertAlign w:val="sub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направлены одинаково, называются одноименными или однополярными.</w:t>
      </w:r>
    </w:p>
    <w:p>
      <w:pPr>
        <w:spacing w:after="0" w:line="240" w:lineRule="auto"/>
        <w:jc w:val="center"/>
        <w:rPr>
          <w:rFonts w:hint="default" w:ascii="SimSun" w:hAnsi="SimSun" w:eastAsia="SimSun" w:cs="SimSun"/>
          <w:sz w:val="24"/>
          <w:szCs w:val="24"/>
          <w:lang w:eastAsia="ru-RU"/>
        </w:rPr>
      </w:pPr>
      <w:r>
        <w:drawing>
          <wp:inline distT="0" distB="0" distL="114300" distR="114300">
            <wp:extent cx="2133600" cy="1447800"/>
            <wp:effectExtent l="0" t="0" r="0" b="0"/>
            <wp:docPr id="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В чём заключается сущность понятий «согласное» и «встречное» вклю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softHyphen/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чение?</w:t>
      </w:r>
    </w:p>
    <w:p>
      <w:pPr>
        <w:numPr>
          <w:numId w:val="0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Выводы двух индуктивно связанных катушек, относительно которых токи направлены одинаково и направления создаваемых ими потоков </w:t>
      </w:r>
      <w:r>
        <w:rPr>
          <w:rStyle w:val="2"/>
          <w:sz w:val="28"/>
          <w:szCs w:val="28"/>
        </w:rPr>
        <w:fldChar w:fldCharType="begin"/>
      </w:r>
      <w:r>
        <w:rPr>
          <w:rStyle w:val="2"/>
          <w:sz w:val="28"/>
          <w:szCs w:val="28"/>
        </w:rPr>
        <w:instrText xml:space="preserve"> HYPERLINK "https://studopedia.ru/14_9664_yavlenie-samoinduktsii-induktivnost-energiya-magnitnogo-polya-perehodnie-protsessi-v-tsepi-s-induktivnostyu.html" </w:instrText>
      </w:r>
      <w:r>
        <w:rPr>
          <w:rStyle w:val="2"/>
          <w:sz w:val="28"/>
          <w:szCs w:val="28"/>
        </w:rPr>
        <w:fldChar w:fldCharType="separate"/>
      </w:r>
      <w:r>
        <w:rPr>
          <w:rStyle w:val="2"/>
          <w:sz w:val="28"/>
          <w:szCs w:val="28"/>
        </w:rPr>
        <w:t>самоиндукции</w:t>
      </w:r>
      <w:r>
        <w:rPr>
          <w:rStyle w:val="2"/>
          <w:sz w:val="28"/>
          <w:szCs w:val="28"/>
        </w:rPr>
        <w:fldChar w:fldCharType="end"/>
      </w:r>
      <w:r>
        <w:rPr>
          <w:rStyle w:val="2"/>
          <w:sz w:val="28"/>
          <w:szCs w:val="28"/>
        </w:rPr>
        <w:t> </w:t>
      </w:r>
      <w:r>
        <w:rPr>
          <w:sz w:val="28"/>
          <w:szCs w:val="28"/>
        </w:rPr>
        <w:t xml:space="preserve">и взаимной индукции в каждой катушке совпадают, называют </w:t>
      </w:r>
      <w:r>
        <w:rPr>
          <w:rStyle w:val="5"/>
          <w:sz w:val="28"/>
          <w:szCs w:val="28"/>
        </w:rPr>
        <w:t>одноимёнными</w:t>
      </w:r>
      <w:r>
        <w:rPr>
          <w:sz w:val="28"/>
          <w:szCs w:val="28"/>
        </w:rPr>
        <w:t>, а включение катушек – согласным. Иначе говоря, одноимённые зажимы двух катушек обладают той особенностью, что подведение к одной из них возрастающего тока приводит к повышению потенциала на одноимённом зажиме другой катушки.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Если же потоки будут направлены встречно, то выводы катушек, относительно которых направления токов совпадают, называют </w:t>
      </w:r>
      <w:r>
        <w:rPr>
          <w:rStyle w:val="5"/>
          <w:sz w:val="28"/>
          <w:szCs w:val="28"/>
        </w:rPr>
        <w:t>разноимёнными</w:t>
      </w:r>
      <w:r>
        <w:rPr>
          <w:sz w:val="28"/>
          <w:szCs w:val="28"/>
        </w:rPr>
        <w:t>, а включение катушек – встречным.</w:t>
      </w:r>
    </w:p>
    <w:p>
      <w:pPr>
        <w:numPr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jc w:val="center"/>
      </w:pPr>
      <w:r>
        <w:drawing>
          <wp:inline distT="0" distB="0" distL="114300" distR="114300">
            <wp:extent cx="3514725" cy="1609725"/>
            <wp:effectExtent l="0" t="0" r="9525" b="9525"/>
            <wp:docPr id="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Согласное (а) и встречное (б) включение катушек.</w:t>
      </w:r>
    </w:p>
    <w:p>
      <w:pPr>
        <w:rPr>
          <w:rFonts w:hint="default"/>
          <w:lang w:eastAsia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Как влияет характер включения индуктивно связанных цепей при их по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softHyphen/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8"/>
          <w:szCs w:val="28"/>
          <w:lang w:eastAsia="ru-RU"/>
        </w:rPr>
        <w:t>следовательном соединении на параметры образовавшейся цепи?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наличие взаимной индуктивности при согласном включении увели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softHyphen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чивается индуктивность цепи.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А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наличие взаимной индукции при встречном включении умень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softHyphen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шает индуктивность цепи.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49023"/>
    <w:multiLevelType w:val="singleLevel"/>
    <w:tmpl w:val="8894902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377CD3"/>
    <w:multiLevelType w:val="singleLevel"/>
    <w:tmpl w:val="05377C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B8"/>
    <w:rsid w:val="00003BD9"/>
    <w:rsid w:val="00043181"/>
    <w:rsid w:val="000F086A"/>
    <w:rsid w:val="001E58B8"/>
    <w:rsid w:val="002A7EC2"/>
    <w:rsid w:val="002B019A"/>
    <w:rsid w:val="002D695C"/>
    <w:rsid w:val="003E09A3"/>
    <w:rsid w:val="0046481D"/>
    <w:rsid w:val="00517DBE"/>
    <w:rsid w:val="00577737"/>
    <w:rsid w:val="005D7F7C"/>
    <w:rsid w:val="005F09B7"/>
    <w:rsid w:val="0068033E"/>
    <w:rsid w:val="006C155E"/>
    <w:rsid w:val="007C17FB"/>
    <w:rsid w:val="007D0B48"/>
    <w:rsid w:val="008002FD"/>
    <w:rsid w:val="008573E5"/>
    <w:rsid w:val="00867965"/>
    <w:rsid w:val="00935299"/>
    <w:rsid w:val="009F27C5"/>
    <w:rsid w:val="00A003FF"/>
    <w:rsid w:val="00A43E82"/>
    <w:rsid w:val="00A7757D"/>
    <w:rsid w:val="00BA1530"/>
    <w:rsid w:val="00BE6598"/>
    <w:rsid w:val="00C03399"/>
    <w:rsid w:val="00C16A01"/>
    <w:rsid w:val="00C70F35"/>
    <w:rsid w:val="00D97BD2"/>
    <w:rsid w:val="00E87DAC"/>
    <w:rsid w:val="00E95BB3"/>
    <w:rsid w:val="00F53EE3"/>
    <w:rsid w:val="00F61BCC"/>
    <w:rsid w:val="00F67C53"/>
    <w:rsid w:val="00F8192C"/>
    <w:rsid w:val="00FA4EF3"/>
    <w:rsid w:val="089717FF"/>
    <w:rsid w:val="0B1A1450"/>
    <w:rsid w:val="12D941E9"/>
    <w:rsid w:val="30F729E3"/>
    <w:rsid w:val="351C600E"/>
    <w:rsid w:val="42F04D76"/>
    <w:rsid w:val="4AC356FD"/>
    <w:rsid w:val="530E6BD1"/>
    <w:rsid w:val="53CB053C"/>
    <w:rsid w:val="60A22548"/>
    <w:rsid w:val="60A2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5" Type="http://schemas.openxmlformats.org/officeDocument/2006/relationships/fontTable" Target="fontTable.xml"/><Relationship Id="rId44" Type="http://schemas.openxmlformats.org/officeDocument/2006/relationships/customXml" Target="../customXml/item2.xml"/><Relationship Id="rId43" Type="http://schemas.openxmlformats.org/officeDocument/2006/relationships/numbering" Target="numbering.xml"/><Relationship Id="rId42" Type="http://schemas.openxmlformats.org/officeDocument/2006/relationships/customXml" Target="../customXml/item1.xml"/><Relationship Id="rId41" Type="http://schemas.openxmlformats.org/officeDocument/2006/relationships/image" Target="media/image26.png"/><Relationship Id="rId40" Type="http://schemas.openxmlformats.org/officeDocument/2006/relationships/image" Target="media/image25.png"/><Relationship Id="rId4" Type="http://schemas.openxmlformats.org/officeDocument/2006/relationships/endnotes" Target="endnotes.xml"/><Relationship Id="rId39" Type="http://schemas.openxmlformats.org/officeDocument/2006/relationships/image" Target="media/image24.png"/><Relationship Id="rId38" Type="http://schemas.openxmlformats.org/officeDocument/2006/relationships/image" Target="media/image23.png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wmf"/><Relationship Id="rId30" Type="http://schemas.openxmlformats.org/officeDocument/2006/relationships/oleObject" Target="embeddings/oleObject10.bin"/><Relationship Id="rId3" Type="http://schemas.openxmlformats.org/officeDocument/2006/relationships/footnotes" Target="footnotes.xml"/><Relationship Id="rId29" Type="http://schemas.openxmlformats.org/officeDocument/2006/relationships/image" Target="media/image15.wmf"/><Relationship Id="rId28" Type="http://schemas.openxmlformats.org/officeDocument/2006/relationships/oleObject" Target="embeddings/oleObject9.bin"/><Relationship Id="rId27" Type="http://schemas.openxmlformats.org/officeDocument/2006/relationships/image" Target="media/image14.wmf"/><Relationship Id="rId26" Type="http://schemas.openxmlformats.org/officeDocument/2006/relationships/oleObject" Target="embeddings/oleObject8.bin"/><Relationship Id="rId25" Type="http://schemas.openxmlformats.org/officeDocument/2006/relationships/image" Target="media/image13.wmf"/><Relationship Id="rId24" Type="http://schemas.openxmlformats.org/officeDocument/2006/relationships/oleObject" Target="embeddings/oleObject7.bin"/><Relationship Id="rId23" Type="http://schemas.openxmlformats.org/officeDocument/2006/relationships/image" Target="media/image12.wmf"/><Relationship Id="rId22" Type="http://schemas.openxmlformats.org/officeDocument/2006/relationships/oleObject" Target="embeddings/oleObject6.bin"/><Relationship Id="rId21" Type="http://schemas.openxmlformats.org/officeDocument/2006/relationships/image" Target="media/image11.png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9.wmf"/><Relationship Id="rId17" Type="http://schemas.openxmlformats.org/officeDocument/2006/relationships/oleObject" Target="embeddings/oleObject4.bin"/><Relationship Id="rId16" Type="http://schemas.openxmlformats.org/officeDocument/2006/relationships/image" Target="media/image8.wmf"/><Relationship Id="rId15" Type="http://schemas.openxmlformats.org/officeDocument/2006/relationships/oleObject" Target="embeddings/oleObject3.bin"/><Relationship Id="rId14" Type="http://schemas.openxmlformats.org/officeDocument/2006/relationships/image" Target="media/image7.wmf"/><Relationship Id="rId13" Type="http://schemas.openxmlformats.org/officeDocument/2006/relationships/oleObject" Target="embeddings/oleObject2.bin"/><Relationship Id="rId12" Type="http://schemas.openxmlformats.org/officeDocument/2006/relationships/image" Target="media/image6.w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BC8C2B-620D-462A-BB9F-51C11B3927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224</Words>
  <Characters>1278</Characters>
  <Lines>10</Lines>
  <Paragraphs>2</Paragraphs>
  <TotalTime>1</TotalTime>
  <ScaleCrop>false</ScaleCrop>
  <LinksUpToDate>false</LinksUpToDate>
  <CharactersWithSpaces>1500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2018-11-12T14:12:00Z</dcterms:created>
  <dc:creator>Алексей</dc:creator>
  <cp:lastModifiedBy>khosta</cp:lastModifiedBy>
  <dcterms:modified xsi:type="dcterms:W3CDTF">2021-12-07T19:19:44Z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4C09EF80E3FA405F90107B9CBD51519A</vt:lpwstr>
  </property>
</Properties>
</file>