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№1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ind w:firstLine="709" w:left="0"/>
        <w:rPr>
          <w:b w:val="1"/>
        </w:rPr>
      </w:pPr>
      <w:r>
        <w:rPr>
          <w:b w:val="1"/>
        </w:rPr>
        <w:t xml:space="preserve">1. Подобрать катушку индуктивности на резонансную частоту в МГц в соответствии со своим порядковым номером по общему </w:t>
      </w:r>
      <w:r>
        <w:rPr>
          <w:b w:val="1"/>
        </w:rPr>
        <w:t>списку.</w:t>
      </w:r>
    </w:p>
    <w:p w14:paraId="20000000">
      <w:pPr>
        <w:ind/>
        <w:jc w:val="center"/>
      </w:pPr>
      <w:r>
        <w:t>Схема исследования резонансного усилителя</w:t>
      </w:r>
    </w:p>
    <w:p w14:paraId="21000000">
      <w:r>
        <w:drawing>
          <wp:inline>
            <wp:extent cx="5940425" cy="35971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5971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 w:firstLine="709" w:left="0"/>
      </w:pPr>
      <w:r>
        <w:t>С = 10 пФ (из ряда E24), L = 11 мкГн</w:t>
      </w:r>
    </w:p>
    <w:p w14:paraId="23000000"/>
    <w:p w14:paraId="24000000">
      <w:r>
        <w:t>Заполняем табли</w:t>
      </w:r>
      <w:r>
        <w:t>цы:</w:t>
      </w:r>
    </w:p>
    <w:p w14:paraId="25000000">
      <w:pPr>
        <w:pStyle w:val="Style_3"/>
        <w:numPr>
          <w:ilvl w:val="0"/>
          <w:numId w:val="1"/>
        </w:numPr>
      </w:pPr>
      <w:r>
        <w:t xml:space="preserve">Экспериментальные данные АЧХ для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в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х</m:t>
              </m:r>
            </m:sub>
          </m:sSub>
        </m:oMath>
      </m:oMathPara>
      <w:r>
        <w:t xml:space="preserve"> = 707 мВ</w:t>
      </w:r>
    </w:p>
    <w:tbl>
      <w:tblPr>
        <w:tblStyle w:val="Style_4"/>
        <w:tblInd w:type="dxa" w:w="18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40"/>
        <w:gridCol w:w="2080"/>
        <w:gridCol w:w="2161"/>
        <w:gridCol w:w="2578"/>
      </w:tblGrid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Частота входного сигнала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в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х</m:t>
                    </m:r>
                  </m:sub>
                </m:sSub>
              </m:oMath>
            </m:oMathPara>
            <w:r>
              <w:rPr>
                <w:sz w:val="26"/>
              </w:rPr>
              <w:t>, мВ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в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ы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х</m:t>
                    </m:r>
                  </m:sub>
                </m:sSub>
              </m:oMath>
            </m:oMathPara>
            <w:r>
              <w:rPr>
                <w:sz w:val="26"/>
              </w:rPr>
              <w:t>, мВ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  <w:vertAlign w:val="subscript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2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п</m:t>
                    </m:r>
                  </m:sub>
                </m:sSub>
              </m:oMath>
            </m:oMathPara>
          </w:p>
        </w:tc>
      </w:tr>
      <w:tr>
        <w:trPr>
          <w:trHeight w:hRule="atLeast" w:val="218"/>
        </w:trP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1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4.9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0.0069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2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0.007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5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25.3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0.035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10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14.4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0.019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15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480.0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0.679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16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52.3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0.073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17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29.3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0.041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20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13.1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0.018</w:t>
            </w:r>
          </w:p>
        </w:tc>
      </w:tr>
      <w:tr>
        <w:tc>
          <w:tcPr>
            <w:tcW w:type="dxa" w:w="23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25 МГц</w:t>
            </w:r>
          </w:p>
        </w:tc>
        <w:tc>
          <w:tcPr>
            <w:tcW w:type="dxa" w:w="2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7.2</w:t>
            </w:r>
          </w:p>
        </w:tc>
        <w:tc>
          <w:tcPr>
            <w:tcW w:type="dxa" w:w="25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0.001</w:t>
            </w:r>
          </w:p>
        </w:tc>
      </w:tr>
    </w:tbl>
    <w:p w14:paraId="4E000000">
      <w:pPr>
        <w:pStyle w:val="Style_3"/>
        <w:ind w:firstLine="0" w:left="-709"/>
      </w:pPr>
    </w:p>
    <w:p w14:paraId="4F000000">
      <w:pPr>
        <w:pStyle w:val="Style_3"/>
        <w:ind w:firstLine="0" w:left="-709"/>
      </w:pPr>
    </w:p>
    <w:p w14:paraId="50000000">
      <w:pPr>
        <w:pStyle w:val="Style_3"/>
        <w:ind w:firstLine="0" w:left="-709"/>
      </w:pPr>
    </w:p>
    <w:p w14:paraId="51000000">
      <w:pPr>
        <w:pStyle w:val="Style_3"/>
        <w:ind w:firstLine="0" w:left="-709"/>
      </w:pPr>
    </w:p>
    <w:p w14:paraId="52000000">
      <w:pPr>
        <w:pStyle w:val="Style_3"/>
        <w:ind w:firstLine="0" w:left="-709"/>
      </w:pPr>
    </w:p>
    <w:p w14:paraId="53000000">
      <w:pPr>
        <w:pStyle w:val="Style_3"/>
        <w:numPr>
          <w:ilvl w:val="0"/>
          <w:numId w:val="1"/>
        </w:numPr>
      </w:pPr>
      <w:r>
        <w:t xml:space="preserve">Экспериментальные данные ФЧХ для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в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х</m:t>
              </m:r>
            </m:sub>
          </m:sSub>
        </m:oMath>
      </m:oMathPara>
      <w:r>
        <w:t>= 707 мВ</w:t>
      </w:r>
    </w:p>
    <w:tbl>
      <w:tblPr>
        <w:tblStyle w:val="Style_4"/>
        <w:tblInd w:type="dxa" w:w="18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48"/>
        <w:gridCol w:w="2090"/>
        <w:gridCol w:w="2172"/>
        <w:gridCol w:w="2549"/>
      </w:tblGrid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Частота входного сигнала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в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х</m:t>
                    </m:r>
                  </m:sub>
                </m:sSub>
              </m:oMath>
            </m:oMathPara>
            <w:r>
              <w:rPr>
                <w:sz w:val="26"/>
              </w:rPr>
              <w:t>, мВ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m:oMathPara>
              <m:oMath>
                <m:sSub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в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ы</m:t>
                    </m:r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х</m:t>
                    </m:r>
                  </m:sub>
                </m:sSub>
              </m:oMath>
            </m:oMathPara>
            <w:r>
              <w:rPr>
                <w:sz w:val="26"/>
              </w:rPr>
              <w:t>, мВ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rPr>
                    <m:sty m:val="p"/>
                  </m:rPr>
                  <m:t>Δ</m:t>
                </m:r>
                <m:r>
                  <w:rPr>
                    <w:rFonts w:ascii="Cambria Math" w:hAnsi="Cambria Math"/>
                    <w:sz w:val="26"/>
                  </w:rPr>
                  <m:rPr>
                    <m:sty m:val="p"/>
                  </m:rPr>
                  <m:t>φ</m:t>
                </m:r>
              </m:oMath>
            </m:oMathPara>
          </w:p>
          <w:p w14:paraId="5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  <w:vertAlign w:val="subscript"/>
              </w:rPr>
            </w:pPr>
          </w:p>
        </w:tc>
      </w:tr>
      <w:tr>
        <w:trPr>
          <w:trHeight w:hRule="atLeast" w:val="200"/>
        </w:trP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1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4.9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,99215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2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,6</w:t>
            </w:r>
            <w:r>
              <w:rPr>
                <w:sz w:val="26"/>
              </w:rPr>
              <w:t>1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5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25.3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,80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10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14.4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,9</w:t>
            </w:r>
            <w:r>
              <w:rPr>
                <w:sz w:val="26"/>
              </w:rPr>
              <w:t>2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15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480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,9</w:t>
            </w:r>
            <w:r>
              <w:rPr>
                <w:sz w:val="26"/>
              </w:rPr>
              <w:t>2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16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52.3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,9</w:t>
            </w:r>
            <w:r>
              <w:rPr>
                <w:sz w:val="26"/>
              </w:rPr>
              <w:t>6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17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29.3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,8</w:t>
            </w:r>
            <w:r>
              <w:rPr>
                <w:sz w:val="26"/>
              </w:rPr>
              <w:t>9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20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13.1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,8</w:t>
            </w:r>
            <w:r>
              <w:rPr>
                <w:sz w:val="26"/>
              </w:rPr>
              <w:t>5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  <w:tr>
        <w:tc>
          <w:tcPr>
            <w:tcW w:type="dxa" w:w="23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25 МГц</w:t>
            </w:r>
          </w:p>
        </w:tc>
        <w:tc>
          <w:tcPr>
            <w:tcW w:type="dxa" w:w="2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707</w:t>
            </w:r>
          </w:p>
        </w:tc>
        <w:tc>
          <w:tcPr>
            <w:tcW w:type="dxa" w:w="21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7.2</w:t>
            </w:r>
          </w:p>
        </w:tc>
        <w:tc>
          <w:tcPr>
            <w:tcW w:type="dxa" w:w="25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pStyle w:val="Style_5"/>
              <w:tabs>
                <w:tab w:leader="none" w:pos="546" w:val="left"/>
              </w:tabs>
              <w:ind/>
              <w:jc w:val="center"/>
              <w:rPr>
                <w:sz w:val="26"/>
              </w:rPr>
            </w:pPr>
            <w:r>
              <w:rPr>
                <w:sz w:val="26"/>
              </w:rPr>
              <w:t>89</w:t>
            </w:r>
            <w:r>
              <w:rPr>
                <w:sz w:val="26"/>
              </w:rPr>
              <w:t>,9</w:t>
            </w:r>
            <w:r>
              <w:rPr>
                <w:sz w:val="26"/>
              </w:rPr>
              <w:t>3</w:t>
            </w:r>
            <m:oMathPara>
              <m:oMath>
                <m:r>
                  <w:rPr>
                    <w:rFonts w:ascii="Cambria Math" w:hAnsi="Cambria Math"/>
                    <w:sz w:val="26"/>
                  </w:rPr>
                  <m:t>°</m:t>
                </m:r>
              </m:oMath>
            </m:oMathPara>
          </w:p>
        </w:tc>
      </w:tr>
    </w:tbl>
    <w:p w14:paraId="7D000000">
      <w:pPr>
        <w:pStyle w:val="Style_5"/>
        <w:tabs>
          <w:tab w:leader="none" w:pos="546" w:val="left"/>
        </w:tabs>
        <w:ind w:firstLine="858" w:left="78"/>
        <w:rPr>
          <w:sz w:val="26"/>
        </w:rPr>
      </w:pPr>
    </w:p>
    <w:p w14:paraId="7E000000">
      <w:pPr>
        <w:ind w:firstLine="709" w:left="0"/>
      </w:pPr>
      <w:r>
        <w:t>Построим график АЧХ фильтра в логарифмическом масштабе частот:</w:t>
      </w:r>
    </w:p>
    <w:p w14:paraId="7F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  <w:r>
        <w:drawing>
          <wp:inline>
            <wp:extent cx="5940425" cy="445404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44540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1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2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3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4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5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6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7000000">
      <w:pPr>
        <w:pStyle w:val="Style_5"/>
        <w:tabs>
          <w:tab w:leader="none" w:pos="546" w:val="left"/>
        </w:tabs>
        <w:ind/>
        <w:jc w:val="center"/>
        <w:rPr>
          <w:b w:val="1"/>
          <w:sz w:val="26"/>
        </w:rPr>
      </w:pPr>
    </w:p>
    <w:p w14:paraId="88000000">
      <w:pPr>
        <w:pStyle w:val="Style_5"/>
        <w:tabs>
          <w:tab w:leader="none" w:pos="142" w:val="center"/>
          <w:tab w:leader="none" w:pos="284" w:val="right"/>
          <w:tab w:leader="none" w:pos="4677" w:val="clear"/>
          <w:tab w:leader="none" w:pos="9355" w:val="clear"/>
        </w:tabs>
        <w:ind/>
        <w:rPr>
          <w:b w:val="1"/>
          <w:sz w:val="26"/>
        </w:rPr>
      </w:pPr>
    </w:p>
    <w:p w14:paraId="89000000">
      <w:pPr>
        <w:ind w:firstLine="709" w:left="0"/>
      </w:pPr>
      <w:r>
        <w:t xml:space="preserve">Построим график ФЧХ фильтра в </w:t>
      </w:r>
      <w:r>
        <w:t>логарифмическом масштабе частот:</w:t>
      </w:r>
    </w:p>
    <w:p w14:paraId="8A000000">
      <w:pPr>
        <w:pStyle w:val="Style_5"/>
        <w:tabs>
          <w:tab w:leader="none" w:pos="546" w:val="left"/>
          <w:tab w:leader="none" w:pos="9355" w:val="clear"/>
          <w:tab w:leader="none" w:pos="9639" w:val="right"/>
        </w:tabs>
        <w:ind/>
        <w:jc w:val="center"/>
      </w:pPr>
      <w:r>
        <w:drawing>
          <wp:inline>
            <wp:extent cx="5940425" cy="4454046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44540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B000000">
      <w:pPr>
        <w:ind w:firstLine="709" w:left="0"/>
      </w:pPr>
      <w:r>
        <w:rPr>
          <w:b w:val="1"/>
        </w:rPr>
        <w:t>2. Произвести конструкторский расчет экранированной к</w:t>
      </w:r>
      <w:r>
        <w:rPr>
          <w:b w:val="1"/>
        </w:rPr>
        <w:t>атушки с цилиндрическим сердечником соответствующей своей частоте.</w:t>
      </w:r>
    </w:p>
    <w:p w14:paraId="8C000000">
      <w:pPr>
        <w:ind/>
        <w:jc w:val="center"/>
      </w:pPr>
      <m:oMathPara>
        <m:oMath>
          <m:r>
            <w:rPr>
              <w:rFonts w:ascii="Cambria Math" w:hAnsi="Cambria Math"/>
              <w:sz w:val="24"/>
            </w:rPr>
            <m:t>L=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</w:rPr>
            <m:t>⋅1.1=11.19</m:t>
          </m:r>
          <m:r>
            <w:rPr>
              <w:rFonts w:ascii="Cambria Math" w:hAnsi="Cambria Math"/>
              <w:sz w:val="24"/>
            </w:rPr>
            <m:rPr>
              <m:sty m:val="p"/>
            </m:rPr>
            <m:t>м</m:t>
          </m:r>
          <m:r>
            <w:rPr>
              <w:rFonts w:ascii="Cambria Math" w:hAnsi="Cambria Math"/>
              <w:sz w:val="24"/>
            </w:rPr>
            <m:rPr>
              <m:sty m:val="p"/>
            </m:rPr>
            <m:t>к</m:t>
          </m:r>
          <m:r>
            <w:rPr>
              <w:rFonts w:ascii="Cambria Math" w:hAnsi="Cambria Math"/>
              <w:sz w:val="24"/>
            </w:rPr>
            <m:rPr>
              <m:sty m:val="p"/>
            </m:rPr>
            <m:t>Г</m:t>
          </m:r>
          <m:r>
            <w:rPr>
              <w:rFonts w:ascii="Cambria Math" w:hAnsi="Cambria Math"/>
              <w:sz w:val="24"/>
            </w:rPr>
            <m:rPr>
              <m:sty m:val="p"/>
            </m:rPr>
            <m:t>н</m:t>
          </m:r>
        </m:oMath>
      </m:oMathPara>
    </w:p>
    <w:p w14:paraId="8D000000">
      <w:pPr>
        <w:ind/>
        <w:jc w:val="center"/>
      </w:pPr>
      <w:r>
        <w:rPr>
          <w:i w:val="1"/>
        </w:rPr>
        <w:t>D</w:t>
      </w:r>
      <w:r>
        <w:t xml:space="preserve"> = 3 см, </w:t>
      </w:r>
      <w:r>
        <w:rPr>
          <w:i w:val="1"/>
        </w:rPr>
        <w:t>l</w:t>
      </w:r>
      <w:r>
        <w:t xml:space="preserve"> = 8 см</w:t>
      </w:r>
    </w:p>
    <w:p w14:paraId="8E000000">
      <w:pPr>
        <w:ind w:firstLine="709" w:left="0"/>
        <w:jc w:val="center"/>
      </w:pPr>
      <m:oMathPara>
        <m:oMath>
          <m:r>
            <w:rPr>
              <w:rFonts w:ascii="Cambria Math" w:hAnsi="Cambria Math"/>
              <w:sz w:val="24"/>
            </w:rPr>
            <m:t>W=</m:t>
          </m:r>
          <m:rad>
            <m:radPr>
              <m:degHide m:val="off"/>
            </m:radPr>
            <m:deg/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L⋅(</m:t>
                  </m:r>
                  <m:f>
                    <m:fPr>
                      <m:type m:val="bar"/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+0.44)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0.01⋅D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m:t>≈11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x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в</m:t>
          </m:r>
          <m:r>
            <w:rPr>
              <w:rFonts w:ascii="Cambria Math" w:hAnsi="Cambria Math"/>
              <w:sz w:val="24"/>
            </w:rPr>
            <m:rPr>
              <m:sty m:val="p"/>
            </m:rPr>
            <m:t>и</m:t>
          </m:r>
          <m:r>
            <w:rPr>
              <w:rFonts w:ascii="Cambria Math" w:hAnsi="Cambria Math"/>
              <w:sz w:val="24"/>
            </w:rPr>
            <m:rPr>
              <m:sty m:val="p"/>
            </m:rPr>
            <m:t>т</m:t>
          </m:r>
          <m:r>
            <w:rPr>
              <w:rFonts w:ascii="Cambria Math" w:hAnsi="Cambria Math"/>
              <w:sz w:val="24"/>
            </w:rPr>
            <m:rPr>
              <m:sty m:val="p"/>
            </m:rPr>
            <m:t>к</m:t>
          </m:r>
          <m:r>
            <w:rPr>
              <w:rFonts w:ascii="Cambria Math" w:hAnsi="Cambria Math"/>
              <w:sz w:val="24"/>
            </w:rPr>
            <m:rPr>
              <m:sty m:val="p"/>
            </m:rPr>
            <m:t>о</m:t>
          </m:r>
          <m:r>
            <w:rPr>
              <w:rFonts w:ascii="Cambria Math" w:hAnsi="Cambria Math"/>
              <w:sz w:val="24"/>
            </w:rPr>
            <m:rPr>
              <m:sty m:val="p"/>
            </m:rPr>
            <m:t>в</m:t>
          </m:r>
        </m:oMath>
      </m:oMathPara>
    </w:p>
    <w:p w14:paraId="8F000000">
      <w:pPr>
        <w:ind w:firstLine="709" w:left="0"/>
        <w:jc w:val="center"/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э</m:t>
              </m:r>
            </m:sub>
          </m:sSub>
          <m:r>
            <w:rPr>
              <w:rFonts w:ascii="Cambria Math" w:hAnsi="Cambria Math"/>
              <w:sz w:val="24"/>
            </w:rPr>
            <m:t>=2.5⋅D=2.5⋅3=7.5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x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rPr>
              <m:sty m:val="p"/>
            </m:rPr>
            <m:t>с</m:t>
          </m:r>
          <m:r>
            <w:rPr>
              <w:rFonts w:ascii="Cambria Math" w:hAnsi="Cambria Math"/>
              <w:sz w:val="24"/>
            </w:rPr>
            <m:rPr>
              <m:sty m:val="p"/>
            </m:rPr>
            <m:t>м</m:t>
          </m:r>
        </m:oMath>
      </m:oMathPara>
    </w:p>
    <w:p w14:paraId="90000000">
      <w:pPr>
        <w:ind w:firstLine="709" w:left="0"/>
        <w:rPr>
          <w:i w:val="1"/>
        </w:rPr>
      </w:pPr>
    </w:p>
    <w:p w14:paraId="91000000">
      <w:pPr>
        <w:ind w:firstLine="709" w:left="0"/>
        <w:rPr>
          <w:i w:val="1"/>
        </w:rPr>
      </w:pPr>
    </w:p>
    <w:p w14:paraId="92000000">
      <w:pPr>
        <w:ind w:firstLine="709" w:left="0"/>
        <w:rPr>
          <w:i w:val="1"/>
        </w:rPr>
      </w:pPr>
    </w:p>
    <w:p w14:paraId="93000000">
      <w:pPr>
        <w:ind w:firstLine="709" w:left="0"/>
        <w:rPr>
          <w:i w:val="1"/>
        </w:rPr>
      </w:pPr>
    </w:p>
    <w:p w14:paraId="94000000">
      <w:pPr>
        <w:ind w:firstLine="709" w:left="0"/>
        <w:rPr>
          <w:i w:val="1"/>
        </w:rPr>
      </w:pPr>
    </w:p>
    <w:p w14:paraId="95000000">
      <w:pPr>
        <w:ind w:firstLine="709" w:left="0"/>
        <w:rPr>
          <w:i w:val="1"/>
        </w:rPr>
      </w:pPr>
    </w:p>
    <w:p w14:paraId="96000000">
      <w:pPr>
        <w:ind w:firstLine="709" w:left="0"/>
        <w:rPr>
          <w:i w:val="1"/>
        </w:rPr>
      </w:pPr>
    </w:p>
    <w:p w14:paraId="97000000">
      <w:pPr>
        <w:ind w:firstLine="709" w:left="0"/>
        <w:rPr>
          <w:b w:val="1"/>
        </w:rPr>
      </w:pPr>
      <w:r>
        <w:rPr>
          <w:b w:val="1"/>
        </w:rPr>
        <w:t xml:space="preserve">3. Выполнить сборочный чертеж катушки. </w:t>
      </w:r>
    </w:p>
    <w:p w14:paraId="98000000">
      <w:pPr>
        <w:ind w:firstLine="709" w:left="-992"/>
        <w:jc w:val="left"/>
        <w:rPr>
          <w:b w:val="1"/>
        </w:rPr>
      </w:pPr>
      <w:r>
        <w:drawing>
          <wp:inline>
            <wp:extent cx="5940425" cy="838900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8389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6_ch" w:type="character">
    <w:name w:val="Normal"/>
    <w:link w:val="Style_6"/>
    <w:rPr>
      <w:rFonts w:ascii="Times New Roman" w:hAnsi="Times New Roman"/>
      <w:sz w:val="28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2" w:type="paragraph">
    <w:name w:val="Emphasis"/>
    <w:basedOn w:val="Style_11"/>
    <w:link w:val="Style_2_ch"/>
    <w:rPr>
      <w:i w:val="1"/>
    </w:rPr>
  </w:style>
  <w:style w:styleId="Style_2_ch" w:type="character">
    <w:name w:val="Emphasis"/>
    <w:basedOn w:val="Style_11_ch"/>
    <w:link w:val="Style_2"/>
    <w:rPr>
      <w:i w:val="1"/>
    </w:rPr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Placeholder Text"/>
    <w:basedOn w:val="Style_11"/>
    <w:link w:val="Style_13_ch"/>
    <w:rPr>
      <w:color w:val="808080"/>
    </w:rPr>
  </w:style>
  <w:style w:styleId="Style_13_ch" w:type="character">
    <w:name w:val="Placeholder Text"/>
    <w:basedOn w:val="Style_11_ch"/>
    <w:link w:val="Style_13"/>
    <w:rPr>
      <w:color w:val="808080"/>
    </w:rPr>
  </w:style>
  <w:style w:styleId="Style_3" w:type="paragraph">
    <w:name w:val="List Paragraph"/>
    <w:basedOn w:val="Style_6"/>
    <w:link w:val="Style_3_ch"/>
    <w:pPr>
      <w:spacing w:after="200" w:line="276" w:lineRule="auto"/>
      <w:ind w:firstLine="0" w:left="720"/>
      <w:contextualSpacing w:val="1"/>
    </w:pPr>
  </w:style>
  <w:style w:styleId="Style_3_ch" w:type="character">
    <w:name w:val="List Paragraph"/>
    <w:basedOn w:val="Style_6_ch"/>
    <w:link w:val="Style_3"/>
  </w:style>
  <w:style w:styleId="Style_1" w:type="paragraph">
    <w:name w:val="Дз заголовок"/>
    <w:basedOn w:val="Style_6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6_ch"/>
    <w:link w:val="Style_1"/>
  </w:style>
  <w:style w:styleId="Style_14" w:type="paragraph">
    <w:name w:val="toc 3"/>
    <w:next w:val="Style_6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6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6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6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5" w:type="paragraph">
    <w:name w:val="header"/>
    <w:basedOn w:val="Style_6"/>
    <w:link w:val="Style_5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5_ch" w:type="character">
    <w:name w:val="header"/>
    <w:basedOn w:val="Style_6_ch"/>
    <w:link w:val="Style_5"/>
    <w:rPr>
      <w:sz w:val="24"/>
    </w:rPr>
  </w:style>
  <w:style w:styleId="Style_24" w:type="paragraph">
    <w:name w:val="Subtitle"/>
    <w:next w:val="Style_6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6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basedOn w:val="Style_6"/>
    <w:next w:val="Style_6"/>
    <w:link w:val="Style_27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7_ch" w:type="character">
    <w:name w:val="heading 2"/>
    <w:basedOn w:val="Style_6_ch"/>
    <w:link w:val="Style_27"/>
    <w:rPr>
      <w:rFonts w:ascii="Arial" w:hAnsi="Arial"/>
      <w:b w:val="1"/>
      <w:i w:val="1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2023-02-23T11:14:25Z</dcterms:modified>
</cp:coreProperties>
</file>