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numPr>
          <w:numId w:val="1"/>
        </w:numPr>
        <w:spacing w:after="0" w:before="0"/>
        <w:ind w:right="0"/>
        <w:jc w:val="both"/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</w:pP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Конструкторско-технологические параметры печатных плат. Точность печатных плат, классы точности. Конструирование и расчет элементов  печатных плат.</w:t>
      </w:r>
    </w:p>
    <w:p w14:paraId="02000000">
      <w:pPr>
        <w:numPr>
          <w:numId w:val="1"/>
        </w:numPr>
        <w:spacing w:after="0" w:before="0"/>
        <w:ind w:right="0"/>
        <w:jc w:val="both"/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</w:pP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Основные пути снижения температуры внутри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 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Р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ЭС.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 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Системы охлаждения конструкций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 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Р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ЭС.</w:t>
      </w:r>
    </w:p>
    <w:p w14:paraId="03000000">
      <w:pPr>
        <w:numPr>
          <w:numId w:val="1"/>
        </w:numPr>
        <w:spacing w:after="0" w:before="0"/>
        <w:ind w:right="0"/>
        <w:jc w:val="both"/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</w:pP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Уровни конструкций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 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Р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ЭС по конструктивной сложности. Структура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 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Р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ЭС.</w:t>
      </w:r>
    </w:p>
    <w:p w14:paraId="04000000">
      <w:pPr>
        <w:numPr>
          <w:numId w:val="1"/>
        </w:numPr>
        <w:spacing w:after="0" w:before="0"/>
        <w:ind w:right="0"/>
        <w:jc w:val="both"/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</w:pP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Классификация и эффективность систем охлаждений. Выбор варианта системы охлаждения.</w:t>
      </w:r>
    </w:p>
    <w:p w14:paraId="05000000">
      <w:pPr>
        <w:numPr>
          <w:numId w:val="1"/>
        </w:numPr>
        <w:spacing w:after="0" w:before="0"/>
        <w:ind w:right="0"/>
        <w:jc w:val="both"/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</w:pP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Комплексная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 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защита РЭС при хранении и транспортировке.</w:t>
      </w:r>
    </w:p>
    <w:p w14:paraId="06000000">
      <w:pPr>
        <w:numPr>
          <w:numId w:val="1"/>
        </w:numPr>
        <w:spacing w:after="0" w:before="0"/>
        <w:ind w:right="0"/>
        <w:jc w:val="both"/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</w:pP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Внутренняя и внешняя тара. Временная защита и роль ингибиторов в защитной смазке.</w:t>
      </w:r>
    </w:p>
    <w:p w14:paraId="07000000">
      <w:pPr>
        <w:numPr>
          <w:numId w:val="1"/>
        </w:numPr>
        <w:spacing w:after="0" w:before="0"/>
        <w:ind w:right="0"/>
        <w:jc w:val="both"/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</w:pP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Комплексная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 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защита РЭС при хранении и транспортировке. Внутренняя и внешняя тара. Временная защита и роль ингибиторов в защитной смазке.</w:t>
      </w:r>
    </w:p>
    <w:p w14:paraId="08000000">
      <w:pPr>
        <w:numPr>
          <w:numId w:val="1"/>
        </w:numPr>
        <w:spacing w:after="0" w:before="0"/>
        <w:ind w:right="0"/>
        <w:jc w:val="both"/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</w:pP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Требования к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 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Р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ЭС при теплоотводе с помощью естественного воздушного охлаждения.</w:t>
      </w:r>
    </w:p>
    <w:p w14:paraId="09000000">
      <w:pPr>
        <w:numPr>
          <w:numId w:val="1"/>
        </w:numPr>
        <w:spacing w:after="0" w:before="0"/>
        <w:ind w:right="0"/>
        <w:jc w:val="both"/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</w:pP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Классификация конструкторско-технологических средств защиты РЭС от влаги. Защита РЭС монолитными оболочками.</w:t>
      </w:r>
    </w:p>
    <w:p w14:paraId="0A000000">
      <w:pPr>
        <w:numPr>
          <w:numId w:val="1"/>
        </w:numPr>
        <w:spacing w:after="0" w:before="0"/>
        <w:ind w:right="0"/>
        <w:jc w:val="both"/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</w:pP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Функциональная схема стабилизированного источника питания:  назначение элементов схемы, выбор схемы фильтра.</w:t>
      </w:r>
    </w:p>
    <w:p w14:paraId="0B000000">
      <w:pPr>
        <w:numPr>
          <w:numId w:val="1"/>
        </w:numPr>
        <w:spacing w:after="0" w:before="0"/>
        <w:ind w:right="0"/>
        <w:jc w:val="both"/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</w:pP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Общие тенденции развития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 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Р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ЭС. Пять поколений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 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Р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ЭС. Проблемы развития и пути решения этих проблем.</w:t>
      </w:r>
    </w:p>
    <w:p w14:paraId="0C000000">
      <w:pPr>
        <w:numPr>
          <w:numId w:val="1"/>
        </w:numPr>
        <w:spacing w:after="0" w:before="0"/>
        <w:ind w:right="0"/>
        <w:jc w:val="both"/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</w:pP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Условия работы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 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Р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ЭС. Климат и климатические зоны.</w:t>
      </w:r>
    </w:p>
    <w:p w14:paraId="0D000000">
      <w:pPr>
        <w:numPr>
          <w:numId w:val="1"/>
        </w:numPr>
        <w:spacing w:after="0" w:before="0"/>
        <w:ind w:right="0"/>
        <w:jc w:val="both"/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</w:pP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Классификация и эффективность систем охлаждений. Выбор варианта системы охлаждения.</w:t>
      </w:r>
    </w:p>
    <w:p w14:paraId="0E000000">
      <w:pPr>
        <w:numPr>
          <w:numId w:val="1"/>
        </w:numPr>
        <w:spacing w:after="0" w:before="0"/>
        <w:ind w:right="0"/>
        <w:jc w:val="both"/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</w:pP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Классификация конструкторско-технологических средств защиты РЭС от влаги. Защита РЭС монолитными оболочками.</w:t>
      </w:r>
    </w:p>
    <w:p w14:paraId="0F000000">
      <w:pPr>
        <w:numPr>
          <w:numId w:val="1"/>
        </w:numPr>
        <w:spacing w:after="0" w:before="0"/>
        <w:ind w:right="0"/>
        <w:jc w:val="both"/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</w:pP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Алгоритм художественного конструирования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 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Р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ЭС. Понятие промышленного образца.</w:t>
      </w:r>
    </w:p>
    <w:p w14:paraId="10000000">
      <w:pPr>
        <w:numPr>
          <w:numId w:val="1"/>
        </w:numPr>
        <w:spacing w:after="0" w:before="0"/>
        <w:ind w:right="0"/>
        <w:jc w:val="both"/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</w:pP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Дизайн передней панели прибора.</w:t>
      </w:r>
    </w:p>
    <w:p w14:paraId="11000000">
      <w:pPr>
        <w:numPr>
          <w:numId w:val="1"/>
        </w:numPr>
        <w:spacing w:after="0" w:before="0"/>
        <w:ind w:right="0"/>
        <w:jc w:val="both"/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</w:pP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Конструкторский расчет катушки индуктивности контура резонансного усилителя.</w:t>
      </w:r>
    </w:p>
    <w:p w14:paraId="12000000">
      <w:pPr>
        <w:numPr>
          <w:numId w:val="1"/>
        </w:numPr>
        <w:spacing w:after="0" w:before="0"/>
        <w:ind w:right="0"/>
        <w:jc w:val="both"/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</w:pP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Классификация вторичных источников питания. Требования к источнику питания.</w:t>
      </w:r>
    </w:p>
    <w:p w14:paraId="13000000">
      <w:pPr>
        <w:numPr>
          <w:numId w:val="1"/>
        </w:numPr>
        <w:spacing w:after="0" w:before="0"/>
        <w:ind w:right="0"/>
        <w:jc w:val="both"/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</w:pP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Расчет  конструктивных элементов печатной платы. Сигнальные и потенциальные проводники.</w:t>
      </w:r>
    </w:p>
    <w:p w14:paraId="14000000">
      <w:pPr>
        <w:numPr>
          <w:numId w:val="1"/>
        </w:numPr>
        <w:spacing w:after="0" w:before="0"/>
        <w:ind w:right="0"/>
        <w:jc w:val="both"/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</w:pP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Функциональная схема стабилизированного источника питания: назначение элементов схемы, их краткая характеристика и последовательность расчета.</w:t>
      </w:r>
    </w:p>
    <w:p w14:paraId="15000000">
      <w:pPr>
        <w:numPr>
          <w:numId w:val="1"/>
        </w:numPr>
        <w:spacing w:after="0" w:before="0"/>
        <w:ind w:right="0"/>
        <w:jc w:val="both"/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</w:pP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Расчет частоты свободных колебаний функциональных узлов РЭС.</w:t>
      </w:r>
    </w:p>
    <w:p w14:paraId="16000000">
      <w:pPr>
        <w:numPr>
          <w:numId w:val="1"/>
        </w:numPr>
        <w:spacing w:after="0" w:before="0"/>
        <w:ind w:right="0"/>
        <w:jc w:val="both"/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</w:pP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Термостабилизация РЭС с использованием элементов Пэльтье.</w:t>
      </w:r>
    </w:p>
    <w:p w14:paraId="17000000">
      <w:pPr>
        <w:numPr>
          <w:numId w:val="1"/>
        </w:numPr>
        <w:spacing w:after="0" w:before="0"/>
        <w:ind w:right="0"/>
        <w:jc w:val="both"/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</w:pP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Исходные данные и  последовательность расчета трансформатора питания.</w:t>
      </w:r>
    </w:p>
    <w:p w14:paraId="18000000">
      <w:pPr>
        <w:numPr>
          <w:numId w:val="1"/>
        </w:numPr>
        <w:spacing w:after="0" w:before="0"/>
        <w:ind w:right="0"/>
        <w:jc w:val="both"/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</w:pP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Классификация механических воздействий на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 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Р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ЭС. Моделирование механических воздействий на конструкции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 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Р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ЭС.</w:t>
      </w:r>
    </w:p>
    <w:p w14:paraId="19000000">
      <w:pPr>
        <w:numPr>
          <w:numId w:val="1"/>
        </w:numPr>
        <w:spacing w:after="0" w:before="0"/>
        <w:ind w:right="0"/>
        <w:jc w:val="both"/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</w:pP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Расчет  конструктивных элементов печатной платы. Сигнальные и потенциальные проводники.</w:t>
      </w:r>
    </w:p>
    <w:p w14:paraId="1A000000">
      <w:pPr>
        <w:numPr>
          <w:numId w:val="1"/>
        </w:numPr>
        <w:spacing w:after="0" w:before="0"/>
        <w:ind w:right="0"/>
        <w:jc w:val="both"/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</w:pP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Статический и динамический расчеты системы виброизоляции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.</w:t>
      </w:r>
    </w:p>
    <w:p w14:paraId="1B000000">
      <w:pPr>
        <w:numPr>
          <w:numId w:val="1"/>
        </w:numPr>
        <w:spacing w:after="0" w:before="0"/>
        <w:ind w:right="0"/>
        <w:jc w:val="both"/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</w:pP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Основные этапы проектирования печатной платы на ПК.</w:t>
      </w:r>
    </w:p>
    <w:p w14:paraId="1C000000">
      <w:pPr>
        <w:numPr>
          <w:numId w:val="1"/>
        </w:numPr>
        <w:spacing w:after="0" w:before="0"/>
        <w:ind w:right="0"/>
        <w:jc w:val="both"/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</w:pP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Методы защиты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 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Р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ЭС от воздействия силовых нагрузок.  Моделирование механических воздействий на конструкции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 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Р</w:t>
      </w:r>
      <w:r>
        <w:rPr>
          <w:rFonts w:ascii="-webkit-standard" w:hAnsi="-webkit-standard"/>
          <w:b w:val="1"/>
          <w:i w:val="0"/>
          <w:caps w:val="0"/>
          <w:strike w:val="0"/>
          <w:color w:val="000000"/>
          <w:spacing w:val="0"/>
          <w:sz w:val="27"/>
          <w:u/>
        </w:rPr>
        <w:t>ЭС.</w:t>
      </w:r>
    </w:p>
    <w:p w14:paraId="1D000000">
      <w:pPr>
        <w:numPr>
          <w:numId w:val="2"/>
        </w:num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Конструкторско-технологические параметры печатных плат. Точность печатных плат, классы точности. Конструирование и расчет элементов  печатных плат.</w:t>
      </w:r>
    </w:p>
    <w:p w14:paraId="1E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</w:p>
    <w:p w14:paraId="1F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Программы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 </w:t>
      </w:r>
      <w:r>
        <w:rPr>
          <w:rFonts w:ascii="Arial" w:hAnsi="Arial"/>
          <w:b w:val="1"/>
          <w:i w:val="0"/>
          <w:caps w:val="0"/>
          <w:strike w:val="0"/>
          <w:color w:val="000000"/>
          <w:spacing w:val="0"/>
          <w:sz w:val="24"/>
          <w:u/>
        </w:rPr>
        <w:t>P-CAD</w:t>
      </w:r>
      <w:r>
        <w:rPr>
          <w:rFonts w:ascii="Arial" w:hAnsi="Arial"/>
          <w:b w:val="1"/>
          <w:i w:val="0"/>
          <w:caps w:val="0"/>
          <w:strike w:val="0"/>
          <w:color w:val="000000"/>
          <w:spacing w:val="0"/>
          <w:sz w:val="24"/>
          <w:u/>
        </w:rPr>
        <w:t> 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содержат специальный бинарный файл с расширением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 </w:t>
      </w:r>
      <w:r>
        <w:rPr>
          <w:rFonts w:ascii="Arial" w:hAnsi="Arial"/>
          <w:b w:val="1"/>
          <w:i w:val="0"/>
          <w:caps w:val="0"/>
          <w:strike w:val="0"/>
          <w:color w:val="000000"/>
          <w:spacing w:val="0"/>
          <w:sz w:val="24"/>
          <w:u/>
        </w:rPr>
        <w:t>.dtp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, создаваемый в диалоговом окне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 </w:t>
      </w:r>
      <w:r>
        <w:rPr>
          <w:rFonts w:ascii="Arial" w:hAnsi="Arial"/>
          <w:b w:val="1"/>
          <w:i w:val="0"/>
          <w:caps w:val="0"/>
          <w:strike w:val="0"/>
          <w:color w:val="000000"/>
          <w:spacing w:val="0"/>
          <w:sz w:val="24"/>
          <w:u/>
        </w:rPr>
        <w:t>Design</w:t>
      </w:r>
      <w:r>
        <w:rPr>
          <w:rFonts w:ascii="Arial" w:hAnsi="Arial"/>
          <w:b w:val="1"/>
          <w:i w:val="0"/>
          <w:caps w:val="0"/>
          <w:strike w:val="0"/>
          <w:color w:val="000000"/>
          <w:spacing w:val="0"/>
          <w:sz w:val="24"/>
          <w:u/>
        </w:rPr>
        <w:t> </w:t>
      </w:r>
      <w:r>
        <w:rPr>
          <w:rFonts w:ascii="Arial" w:hAnsi="Arial"/>
          <w:b w:val="1"/>
          <w:i w:val="0"/>
          <w:caps w:val="0"/>
          <w:strike w:val="0"/>
          <w:color w:val="000000"/>
          <w:spacing w:val="0"/>
          <w:sz w:val="24"/>
          <w:u/>
        </w:rPr>
        <w:t>Technology</w:t>
      </w:r>
      <w:r>
        <w:rPr>
          <w:rFonts w:ascii="Arial" w:hAnsi="Arial"/>
          <w:b w:val="1"/>
          <w:i w:val="0"/>
          <w:caps w:val="0"/>
          <w:strike w:val="0"/>
          <w:color w:val="000000"/>
          <w:spacing w:val="0"/>
          <w:sz w:val="24"/>
          <w:u/>
        </w:rPr>
        <w:t>Parameters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. Этот файл является в некотором роде шаблоном, включающим набор конструкторских и технологических параметров, закладываемых перед проектированием ПП.</w:t>
      </w:r>
    </w:p>
    <w:p w14:paraId="20000000">
      <w:pPr>
        <w:spacing w:after="269" w:before="269"/>
        <w:ind w:firstLine="0" w:left="0" w:right="0"/>
        <w:jc w:val="both"/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Fonts w:ascii="Arial" w:hAnsi="Arial"/>
          <w:b w:val="1"/>
          <w:i w:val="0"/>
          <w:caps w:val="0"/>
          <w:strike w:val="0"/>
          <w:color w:val="000000"/>
          <w:spacing w:val="0"/>
          <w:sz w:val="24"/>
          <w:u/>
        </w:rPr>
        <w:t>Типы печатных плат:</w:t>
      </w:r>
    </w:p>
    <w:p w14:paraId="21000000">
      <w:pPr>
        <w:spacing w:after="269" w:before="269"/>
        <w:ind w:firstLine="0" w:left="0" w:right="0"/>
        <w:jc w:val="both"/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Fonts w:ascii="Arial" w:hAnsi="Arial"/>
          <w:b w:val="1"/>
          <w:i w:val="1"/>
          <w:caps w:val="0"/>
          <w:strike w:val="0"/>
          <w:color w:val="000000"/>
          <w:spacing w:val="0"/>
          <w:sz w:val="24"/>
          <w:u/>
        </w:rPr>
        <w:t>Двусторонние ПП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 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– без металлизации и с металлизацией переходных отверстий. Допускают монтаж компонентов на поверхности и наиболее распространены в производстве вычислительных и радиоэлектронных устройств.</w:t>
      </w:r>
    </w:p>
    <w:p w14:paraId="22000000">
      <w:pPr>
        <w:spacing w:after="269" w:before="269"/>
        <w:ind w:firstLine="0" w:left="0" w:right="0"/>
        <w:jc w:val="both"/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Fonts w:ascii="Arial" w:hAnsi="Arial"/>
          <w:b w:val="1"/>
          <w:i w:val="1"/>
          <w:caps w:val="0"/>
          <w:strike w:val="0"/>
          <w:color w:val="000000"/>
          <w:spacing w:val="0"/>
          <w:sz w:val="24"/>
          <w:u/>
        </w:rPr>
        <w:t>Многослойные ПП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 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(МПП) отличаются очень высокой трассировочной способностью и плотностью монтажа элементов. Они почти не имеют ограничений по устанавливаемым элементам (микросхемы любой степени интеграции, поверхностно монтируемые элементы и т.д.).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 </w:t>
      </w:r>
    </w:p>
    <w:p w14:paraId="23000000">
      <w:pPr>
        <w:spacing w:after="269" w:before="269"/>
        <w:ind w:firstLine="0" w:left="0" w:right="0"/>
        <w:jc w:val="both"/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Вариантов изготовления МПП предложено очень много, но практическое применение имеют два (точнее - два с половиной).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 </w:t>
      </w:r>
    </w:p>
    <w:p w14:paraId="24000000">
      <w:pPr>
        <w:spacing w:after="269" w:before="269"/>
        <w:ind w:firstLine="0" w:left="0" w:right="0"/>
        <w:jc w:val="both"/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Fonts w:ascii="Arial" w:hAnsi="Arial"/>
          <w:b w:val="1"/>
          <w:i w:val="1"/>
          <w:caps w:val="0"/>
          <w:strike w:val="0"/>
          <w:color w:val="000000"/>
          <w:spacing w:val="0"/>
          <w:sz w:val="24"/>
          <w:u/>
        </w:rPr>
        <w:t>Четырехслойные ПП попарного прессования.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 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При изготовлении таких плат используется технология ДПП с металлизацией сквозных отверстий. Эти ПП относительно просты в изготовлении и являются самыми дешевыми из многослойных плат. Они имеют более высокую трассировочную способность по сравнению с аналогичными двухслойными платами, но их монтажная способность ниже, чем у аналогичных ДПП. Это вызвано тем, что на наружных слоях платы находятся контактные площадки отверстий для перехода на смежный и на противоположный слои МПП.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 </w:t>
      </w:r>
    </w:p>
    <w:p w14:paraId="25000000">
      <w:pPr>
        <w:spacing w:after="269" w:before="269"/>
        <w:ind w:firstLine="0" w:left="0" w:right="0"/>
        <w:jc w:val="both"/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Часто такие платы используются в варианте, когда два слоя отводятся для цепей "земля" и "питание" (в виде сетчатых слоев), а остальные - для трассировки функциональных цепей.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 </w:t>
      </w:r>
    </w:p>
    <w:p w14:paraId="26000000">
      <w:pPr>
        <w:spacing w:after="269" w:before="269"/>
        <w:ind w:firstLine="0" w:left="0" w:right="0"/>
        <w:jc w:val="both"/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С появлением других приемов изготовления МПП технология попарного прессования стала применяться реже.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 </w:t>
      </w:r>
    </w:p>
    <w:p w14:paraId="27000000">
      <w:pPr>
        <w:spacing w:after="269" w:before="269"/>
        <w:ind w:firstLine="0" w:left="0" w:right="0"/>
        <w:jc w:val="both"/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Fonts w:ascii="Arial" w:hAnsi="Arial"/>
          <w:b w:val="1"/>
          <w:i w:val="1"/>
          <w:caps w:val="0"/>
          <w:strike w:val="0"/>
          <w:color w:val="000000"/>
          <w:spacing w:val="0"/>
          <w:sz w:val="24"/>
          <w:u/>
        </w:rPr>
        <w:t>Многослойные ПП с металлизацией сквозных отверстий.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 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Имеется две разновидности этих МПП: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 </w:t>
      </w:r>
      <w:r>
        <w:rPr>
          <w:rFonts w:ascii="Arial" w:hAnsi="Arial"/>
          <w:b w:val="1"/>
          <w:i w:val="1"/>
          <w:caps w:val="0"/>
          <w:strike w:val="0"/>
          <w:color w:val="000000"/>
          <w:spacing w:val="0"/>
          <w:sz w:val="24"/>
          <w:u/>
        </w:rPr>
        <w:t>с внутренними межслойными переходами и без переходов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. Фактически это один вариант изготовления, но наличие внутренних переходов с технологической точки зрения можно рассматривать как дополнительную разновидность (что условно можно считать за полтора варианта). Данные платы теоретически обладают неограниченной трассировочной способностью и позволяют монтировать любые элементы с одной или двух сторон.</w:t>
      </w:r>
    </w:p>
    <w:p w14:paraId="28000000">
      <w:pPr>
        <w:spacing w:after="269" w:before="269"/>
        <w:ind w:firstLine="0" w:left="0" w:right="0"/>
        <w:jc w:val="both"/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Посредством чередования экранных и функциональных слоев внутри платы удается получать проводники (цепи) с определенными электрическими параметрами, например с нормированным волновым сопротивлением.</w:t>
      </w:r>
    </w:p>
    <w:p w14:paraId="29000000">
      <w:pPr>
        <w:spacing w:after="269" w:before="269"/>
        <w:ind w:firstLine="0" w:left="0" w:right="0"/>
        <w:jc w:val="both"/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Fonts w:ascii="Arial" w:hAnsi="Arial"/>
          <w:b w:val="1"/>
          <w:i w:val="0"/>
          <w:caps w:val="0"/>
          <w:strike w:val="0"/>
          <w:color w:val="000000"/>
          <w:spacing w:val="0"/>
          <w:sz w:val="24"/>
          <w:u/>
        </w:rPr>
        <w:t>Классы точности ПП</w:t>
      </w:r>
    </w:p>
    <w:p w14:paraId="2A000000">
      <w:pPr>
        <w:spacing w:after="269" w:before="269"/>
        <w:ind w:firstLine="0" w:left="0" w:right="0"/>
        <w:jc w:val="both"/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Точность изготовления ПП зависит от комплекса технологических характеристик и с практической точки зрения определяет основные параметры элементов ПП.</w:t>
      </w:r>
    </w:p>
    <w:p w14:paraId="2B000000">
      <w:pPr>
        <w:spacing w:after="269" w:before="269"/>
        <w:ind w:firstLine="0" w:left="0" w:right="0"/>
        <w:jc w:val="both"/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В первую очередь это относится к минимальной ширине проводников, минимальному зазору между элементами проводящего рисунка и к ряду др. параметров.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 </w:t>
      </w:r>
    </w:p>
    <w:p w14:paraId="2C000000">
      <w:pPr>
        <w:spacing w:after="269" w:before="269"/>
        <w:ind w:firstLine="0" w:left="0" w:right="0"/>
        <w:jc w:val="both"/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Гост 23.751-86 предусматривает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 </w:t>
      </w:r>
      <w:r>
        <w:rPr>
          <w:rFonts w:ascii="Arial" w:hAnsi="Arial"/>
          <w:b w:val="1"/>
          <w:i w:val="1"/>
          <w:caps w:val="0"/>
          <w:strike w:val="0"/>
          <w:color w:val="000000"/>
          <w:spacing w:val="0"/>
          <w:sz w:val="24"/>
          <w:u/>
        </w:rPr>
        <w:t>пять классов точности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 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ПП. В КД на ПП должно содержаться указание на соответствующий класс, который обусловлен только уровнем технологического оборудования производства.</w:t>
      </w:r>
    </w:p>
    <w:p w14:paraId="2D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drawing>
          <wp:inline>
            <wp:extent cx="6264372" cy="2210387"/>
            <wp:docPr hidden="false" id="1" name="Picture 1"/>
            <a:graphic>
              <a:graphicData uri="http://schemas.openxmlformats.org/drawingml/2006/picture">
                <pic:pic>
                  <pic:nvPicPr>
                    <pic:cNvPr hidden="false" id="2" name="Picture 2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6264372" cy="221038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E000000">
      <w:pPr>
        <w:spacing w:after="269" w:before="269"/>
        <w:ind w:firstLine="0" w:left="0" w:right="0"/>
        <w:jc w:val="both"/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Fonts w:ascii="Arial" w:hAnsi="Arial"/>
          <w:b w:val="1"/>
          <w:i w:val="0"/>
          <w:caps w:val="0"/>
          <w:strike w:val="0"/>
          <w:color w:val="000000"/>
          <w:spacing w:val="0"/>
          <w:sz w:val="24"/>
          <w:u/>
        </w:rPr>
        <w:t>t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 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– ширина печатного проводника,</w:t>
      </w:r>
    </w:p>
    <w:p w14:paraId="2F000000">
      <w:pPr>
        <w:spacing w:after="269" w:before="269"/>
        <w:ind w:firstLine="0" w:left="0" w:right="0"/>
        <w:jc w:val="both"/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Fonts w:ascii="Arial" w:hAnsi="Arial"/>
          <w:b w:val="1"/>
          <w:i w:val="0"/>
          <w:caps w:val="0"/>
          <w:strike w:val="0"/>
          <w:color w:val="000000"/>
          <w:spacing w:val="0"/>
          <w:sz w:val="24"/>
          <w:u/>
        </w:rPr>
        <w:t>k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 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– расстояние между краями соседних элементов проводящего рисунка</w:t>
      </w:r>
    </w:p>
    <w:p w14:paraId="30000000">
      <w:pPr>
        <w:spacing w:after="269" w:before="269"/>
        <w:ind w:firstLine="0" w:left="0" w:right="0"/>
        <w:jc w:val="both"/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Fonts w:ascii="Arial" w:hAnsi="Arial"/>
          <w:b w:val="1"/>
          <w:i w:val="0"/>
          <w:caps w:val="0"/>
          <w:strike w:val="0"/>
          <w:color w:val="000000"/>
          <w:spacing w:val="0"/>
          <w:sz w:val="24"/>
          <w:u/>
        </w:rPr>
        <w:t>b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 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– гарантированный поясок</w:t>
      </w:r>
    </w:p>
    <w:p w14:paraId="31000000">
      <w:pPr>
        <w:spacing w:after="269" w:before="269"/>
        <w:ind w:firstLine="0" w:left="0" w:right="0"/>
        <w:jc w:val="both"/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</w:pPr>
      <w:r>
        <w:rPr>
          <w:rFonts w:ascii="Arial" w:hAnsi="Arial"/>
          <w:b w:val="1"/>
          <w:i w:val="0"/>
          <w:caps w:val="0"/>
          <w:strike w:val="0"/>
          <w:color w:val="000000"/>
          <w:spacing w:val="0"/>
          <w:sz w:val="24"/>
          <w:u/>
        </w:rPr>
        <w:t>f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 </w:t>
      </w:r>
      <w:r>
        <w:rPr>
          <w:rFonts w:ascii="Arial" w:hAnsi="Arial"/>
          <w:b w:val="0"/>
          <w:i w:val="0"/>
          <w:caps w:val="0"/>
          <w:strike w:val="0"/>
          <w:color w:val="000000"/>
          <w:spacing w:val="0"/>
          <w:sz w:val="24"/>
          <w:u/>
        </w:rPr>
        <w:t>– отношение номинального значения диаметра наименьшего из металлизированных отверстий к толщине ПП.</w:t>
      </w:r>
    </w:p>
    <w:p w14:paraId="32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drawing>
          <wp:inline>
            <wp:extent cx="6264372" cy="3184725"/>
            <wp:docPr hidden="false" id="3" name="Picture 3"/>
            <a:graphic>
              <a:graphicData uri="http://schemas.openxmlformats.org/drawingml/2006/picture">
                <pic:pic>
                  <pic:nvPicPr>
                    <pic:cNvPr hidden="false" id="4" name="Picture 4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6264372" cy="31847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3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drawing>
          <wp:inline>
            <wp:extent cx="6264372" cy="3346719"/>
            <wp:docPr hidden="false" id="5" name="Picture 5"/>
            <a:graphic>
              <a:graphicData uri="http://schemas.openxmlformats.org/drawingml/2006/picture">
                <pic:pic>
                  <pic:nvPicPr>
                    <pic:cNvPr hidden="false" id="6" name="Picture 6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6264372" cy="334671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4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drawing>
          <wp:inline>
            <wp:extent cx="6264372" cy="4828608"/>
            <wp:docPr hidden="false" id="7" name="Picture 7"/>
            <a:graphic>
              <a:graphicData uri="http://schemas.openxmlformats.org/drawingml/2006/picture">
                <pic:pic>
                  <pic:nvPicPr>
                    <pic:cNvPr hidden="false" id="8" name="Picture 8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6264372" cy="482860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5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drawing>
          <wp:inline>
            <wp:extent cx="6264372" cy="2459154"/>
            <wp:docPr hidden="false" id="9" name="Picture 9"/>
            <a:graphic>
              <a:graphicData uri="http://schemas.openxmlformats.org/drawingml/2006/picture">
                <pic:pic>
                  <pic:nvPicPr>
                    <pic:cNvPr hidden="false" id="10" name="Picture 10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6264372" cy="245915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6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drawing>
          <wp:inline>
            <wp:extent cx="6264371" cy="4367413"/>
            <wp:docPr hidden="false" id="11" name="Picture 11"/>
            <a:graphic>
              <a:graphicData uri="http://schemas.openxmlformats.org/drawingml/2006/picture">
                <pic:pic>
                  <pic:nvPicPr>
                    <pic:cNvPr hidden="false" id="12" name="Picture 12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6264371" cy="436741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7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</w:p>
    <w:p w14:paraId="38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</w:p>
    <w:p w14:paraId="39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</w:p>
    <w:p w14:paraId="3A000000">
      <w:pPr>
        <w:numPr>
          <w:numId w:val="2"/>
        </w:num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Основные пути снижения температуры внутри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 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Р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ЭС.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 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Системы охлаждения конструкций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 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Р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ЭС.</w:t>
      </w:r>
    </w:p>
    <w:p w14:paraId="3B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</w:p>
    <w:p w14:paraId="3C000000">
      <w:pPr>
        <w:numPr>
          <w:numId w:val="2"/>
        </w:num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Уровни конструкций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 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Р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ЭС по конструктивной сложности. Структура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 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Р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ЭС.</w:t>
      </w:r>
    </w:p>
    <w:p w14:paraId="3D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</w:p>
    <w:p w14:paraId="3E000000">
      <w:pPr>
        <w:numPr>
          <w:numId w:val="2"/>
        </w:num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Классификация и эффективность систем охлаждений. Выбор варианта системы охлаждения.</w:t>
      </w:r>
    </w:p>
    <w:p w14:paraId="3F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</w:p>
    <w:p w14:paraId="40000000">
      <w:pPr>
        <w:numPr>
          <w:numId w:val="2"/>
        </w:num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Комплексная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 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защита РЭС при хранении и транспортировке.</w:t>
      </w:r>
    </w:p>
    <w:p w14:paraId="41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</w:p>
    <w:p w14:paraId="42000000">
      <w:pPr>
        <w:numPr>
          <w:numId w:val="2"/>
        </w:num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Внутренняя и внешняя тара. Временная защита и роль ингибиторов в защитной смазке.</w:t>
      </w:r>
    </w:p>
    <w:p w14:paraId="43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</w:p>
    <w:p w14:paraId="44000000">
      <w:pPr>
        <w:numPr>
          <w:numId w:val="2"/>
        </w:num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Комплексная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 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защита РЭС при хранении и транспортировке. Внутренняя и внешняя тара. Временная защита и роль ингибиторов в защитной смазке.</w:t>
      </w:r>
    </w:p>
    <w:p w14:paraId="45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</w:p>
    <w:p w14:paraId="46000000">
      <w:pPr>
        <w:numPr>
          <w:numId w:val="2"/>
        </w:num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Требования к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 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Р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ЭС при теплоотводе с помощью естественного воздушного охлаждения.</w:t>
      </w:r>
    </w:p>
    <w:p w14:paraId="47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</w:p>
    <w:p w14:paraId="48000000">
      <w:pPr>
        <w:numPr>
          <w:numId w:val="2"/>
        </w:num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Классификация конструкторско-технологических средств защиты РЭС от влаги. Защита РЭС монолитными оболочками.</w:t>
      </w:r>
    </w:p>
    <w:p w14:paraId="49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</w:p>
    <w:p w14:paraId="4A000000">
      <w:pPr>
        <w:numPr>
          <w:numId w:val="2"/>
        </w:num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Функциональная схема стабилизированного источника питания:  назначение элементов схемы, выбор схемы фильтра.</w:t>
      </w:r>
    </w:p>
    <w:p w14:paraId="4B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</w:p>
    <w:p w14:paraId="4C000000">
      <w:pPr>
        <w:numPr>
          <w:numId w:val="2"/>
        </w:num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Общие тенденции развития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 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Р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ЭС. Пять поколений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 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Р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ЭС. Проблемы развития и пути решения этих проблем.</w:t>
      </w:r>
    </w:p>
    <w:p w14:paraId="4D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</w:p>
    <w:p w14:paraId="4E000000">
      <w:pPr>
        <w:numPr>
          <w:numId w:val="2"/>
        </w:num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Условия работы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 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Р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ЭС. Климат и климатические зоны.</w:t>
      </w:r>
    </w:p>
    <w:p w14:paraId="4F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</w:p>
    <w:p w14:paraId="50000000">
      <w:pPr>
        <w:numPr>
          <w:numId w:val="2"/>
        </w:num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Классификация и эффективность систем охлаждений. Выбор варианта системы охлаждения.</w:t>
      </w:r>
    </w:p>
    <w:p w14:paraId="51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</w:p>
    <w:p w14:paraId="52000000">
      <w:pPr>
        <w:numPr>
          <w:numId w:val="2"/>
        </w:num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Классификация конструкторско-технологических средств защиты РЭС от влаги. Защита РЭС монолитными оболочками.</w:t>
      </w:r>
    </w:p>
    <w:p w14:paraId="53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</w:p>
    <w:p w14:paraId="54000000">
      <w:pPr>
        <w:numPr>
          <w:numId w:val="2"/>
        </w:num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Алгоритм художественного конструирования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 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Р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ЭС. Понятие промышленного образца.</w:t>
      </w:r>
    </w:p>
    <w:p w14:paraId="55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</w:p>
    <w:p w14:paraId="56000000">
      <w:pPr>
        <w:numPr>
          <w:numId w:val="2"/>
        </w:num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Дизайн передней панели прибора.</w:t>
      </w:r>
    </w:p>
    <w:p w14:paraId="57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</w:p>
    <w:p w14:paraId="58000000">
      <w:pPr>
        <w:numPr>
          <w:numId w:val="2"/>
        </w:num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Конструкторский расчет катушки индуктивности контура резонансного усилителя.</w:t>
      </w:r>
    </w:p>
    <w:p w14:paraId="59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 </w:t>
      </w:r>
    </w:p>
    <w:p w14:paraId="5A000000">
      <w:pPr>
        <w:numPr>
          <w:numId w:val="2"/>
        </w:num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Классификация вторичных источников питания. Требования к источнику питания.</w:t>
      </w:r>
    </w:p>
    <w:p w14:paraId="5B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</w:p>
    <w:p w14:paraId="5C000000">
      <w:pPr>
        <w:numPr>
          <w:numId w:val="2"/>
        </w:num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Расчет  конструктивных элементов печатной платы. Сигнальные и потенциальные проводники.</w:t>
      </w:r>
    </w:p>
    <w:p w14:paraId="5D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</w:p>
    <w:p w14:paraId="5E000000">
      <w:pPr>
        <w:numPr>
          <w:numId w:val="2"/>
        </w:num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Функциональная схема стабилизированного источника питания: назначение элементов схемы, их краткая характеристика и последовательность расчета.</w:t>
      </w:r>
    </w:p>
    <w:p w14:paraId="5F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</w:p>
    <w:p w14:paraId="60000000">
      <w:pPr>
        <w:numPr>
          <w:numId w:val="2"/>
        </w:num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Расчет частоты свободных колебаний функциональных узлов РЭС.</w:t>
      </w:r>
    </w:p>
    <w:p w14:paraId="61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</w:p>
    <w:p w14:paraId="62000000">
      <w:pPr>
        <w:numPr>
          <w:numId w:val="2"/>
        </w:num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Термостабилизация РЭС с использованием элементов Пэльтье.</w:t>
      </w:r>
    </w:p>
    <w:p w14:paraId="63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</w:p>
    <w:p w14:paraId="64000000">
      <w:pPr>
        <w:numPr>
          <w:numId w:val="2"/>
        </w:num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Исходные данные и  последовательность расчета трансформатора питания.</w:t>
      </w:r>
    </w:p>
    <w:p w14:paraId="65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</w:p>
    <w:p w14:paraId="66000000">
      <w:pPr>
        <w:numPr>
          <w:numId w:val="2"/>
        </w:num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Классификация механических воздействий на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 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Р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ЭС. Моделирование механических воздействий на конструкции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 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Р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ЭС.</w:t>
      </w:r>
    </w:p>
    <w:p w14:paraId="67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</w:p>
    <w:p w14:paraId="68000000">
      <w:pPr>
        <w:numPr>
          <w:numId w:val="2"/>
        </w:num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Расчет  конструктивных элементов печатной платы. Сигнальные и потенциальные проводники.</w:t>
      </w:r>
    </w:p>
    <w:p w14:paraId="69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</w:p>
    <w:p w14:paraId="6A000000">
      <w:pPr>
        <w:numPr>
          <w:numId w:val="2"/>
        </w:num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Статический и динамический расчеты системы виброизоляции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.</w:t>
      </w:r>
    </w:p>
    <w:p w14:paraId="6B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</w:p>
    <w:p w14:paraId="6C000000">
      <w:pPr>
        <w:numPr>
          <w:numId w:val="2"/>
        </w:num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Основные этапы проектирования печатной платы на ПК.</w:t>
      </w:r>
    </w:p>
    <w:p w14:paraId="6D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</w:p>
    <w:p w14:paraId="6E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Методы защиты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 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Р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ЭС от воздействия силовых нагрузок.  Моделирование механических воздействий на конструкции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 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Р</w:t>
      </w:r>
      <w:r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  <w:t>ЭС.</w:t>
      </w:r>
    </w:p>
    <w:p w14:paraId="6F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</w:p>
    <w:p w14:paraId="70000000">
      <w:pPr>
        <w:spacing w:after="0" w:before="0"/>
        <w:ind w:right="0"/>
        <w:jc w:val="both"/>
        <w:rPr>
          <w:rFonts w:ascii="-webkit-standard" w:hAnsi="-webkit-standard"/>
          <w:b w:val="0"/>
          <w:i w:val="0"/>
          <w:caps w:val="0"/>
          <w:strike w:val="0"/>
          <w:color w:val="000000"/>
          <w:spacing w:val="0"/>
          <w:sz w:val="28"/>
          <w:u/>
        </w:rPr>
      </w:pPr>
    </w:p>
    <w:p w14:paraId="71000000">
      <w:pPr>
        <w:pStyle w:val="Style_1"/>
      </w:pPr>
    </w:p>
    <w:sectPr>
      <w:pgSz w:h="16838" w:orient="portrait" w:w="11906"/>
      <w:pgMar w:bottom="1134" w:left="1304" w:right="737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."/>
      <w:pPr>
        <w:ind w:hanging="360" w:left="360"/>
      </w:pPr>
    </w:lvl>
    <w:lvl w:ilvl="1">
      <w:start w:val="1"/>
      <w:numFmt w:val="decimal"/>
      <w:lvlText w:val="%1.%2."/>
      <w:pPr>
        <w:ind w:hanging="430" w:left="790"/>
      </w:pPr>
    </w:lvl>
    <w:lvl w:ilvl="2">
      <w:start w:val="1"/>
      <w:numFmt w:val="decimal"/>
      <w:lvlText w:val="%1.%2.%3."/>
      <w:pPr>
        <w:ind w:hanging="505" w:left="1225"/>
      </w:pPr>
    </w:lvl>
    <w:lvl w:ilvl="3">
      <w:start w:val="1"/>
      <w:numFmt w:val="decimal"/>
      <w:lvlText w:val="%1.%2.%3.%4."/>
      <w:pPr>
        <w:ind w:hanging="650" w:left="1730"/>
      </w:pPr>
    </w:lvl>
    <w:lvl w:ilvl="4">
      <w:start w:val="1"/>
      <w:numFmt w:val="decimal"/>
      <w:lvlText w:val="%1.%2.%3.%4.%5."/>
      <w:pPr>
        <w:ind w:hanging="790" w:left="2230"/>
      </w:pPr>
    </w:lvl>
    <w:lvl w:ilvl="5">
      <w:start w:val="1"/>
      <w:numFmt w:val="decimal"/>
      <w:lvlText w:val="%1.%2.%3.%4.%5.%6."/>
      <w:pPr>
        <w:ind w:hanging="935" w:left="2735"/>
      </w:pPr>
    </w:lvl>
    <w:lvl w:ilvl="6">
      <w:start w:val="1"/>
      <w:numFmt w:val="decimal"/>
      <w:lvlText w:val="%1.%2.%3.%4.%5.%6.%7."/>
      <w:pPr>
        <w:ind w:hanging="1080" w:left="3240"/>
      </w:pPr>
    </w:lvl>
    <w:lvl w:ilvl="7">
      <w:start w:val="1"/>
      <w:numFmt w:val="decimal"/>
      <w:lvlText w:val="%1.%2.%3.%4.%5.%6.%7.%8."/>
      <w:pPr>
        <w:ind w:hanging="1225" w:left="3745"/>
      </w:pPr>
    </w:lvl>
    <w:lvl w:ilvl="8">
      <w:start w:val="1"/>
      <w:numFmt w:val="decimal"/>
      <w:lvlText w:val="%1.%2.%3.%4.%5.%6.%7.%8.%9."/>
      <w:pPr>
        <w:ind w:hanging="1440" w:left="4320"/>
      </w:pPr>
    </w:lvl>
  </w:abstractNum>
  <w:abstractNum w:abstractNumId="1">
    <w:lvl w:ilvl="0">
      <w:start w:val="1"/>
      <w:numFmt w:val="decimal"/>
      <w:lvlText w:val="%1."/>
      <w:pPr>
        <w:ind w:hanging="360" w:left="360"/>
      </w:pPr>
    </w:lvl>
    <w:lvl w:ilvl="1">
      <w:start w:val="1"/>
      <w:numFmt w:val="decimal"/>
      <w:lvlText w:val="%1.%2."/>
      <w:pPr>
        <w:ind w:hanging="430" w:left="790"/>
      </w:pPr>
    </w:lvl>
    <w:lvl w:ilvl="2">
      <w:start w:val="1"/>
      <w:numFmt w:val="decimal"/>
      <w:lvlText w:val="%1.%2.%3."/>
      <w:pPr>
        <w:ind w:hanging="505" w:left="1225"/>
      </w:pPr>
    </w:lvl>
    <w:lvl w:ilvl="3">
      <w:start w:val="1"/>
      <w:numFmt w:val="decimal"/>
      <w:lvlText w:val="%1.%2.%3.%4."/>
      <w:pPr>
        <w:ind w:hanging="650" w:left="1730"/>
      </w:pPr>
    </w:lvl>
    <w:lvl w:ilvl="4">
      <w:start w:val="1"/>
      <w:numFmt w:val="decimal"/>
      <w:lvlText w:val="%1.%2.%3.%4.%5."/>
      <w:pPr>
        <w:ind w:hanging="790" w:left="2230"/>
      </w:pPr>
    </w:lvl>
    <w:lvl w:ilvl="5">
      <w:start w:val="1"/>
      <w:numFmt w:val="decimal"/>
      <w:lvlText w:val="%1.%2.%3.%4.%5.%6."/>
      <w:pPr>
        <w:ind w:hanging="935" w:left="2735"/>
      </w:pPr>
    </w:lvl>
    <w:lvl w:ilvl="6">
      <w:start w:val="1"/>
      <w:numFmt w:val="decimal"/>
      <w:lvlText w:val="%1.%2.%3.%4.%5.%6.%7."/>
      <w:pPr>
        <w:ind w:hanging="1080" w:left="3240"/>
      </w:pPr>
    </w:lvl>
    <w:lvl w:ilvl="7">
      <w:start w:val="1"/>
      <w:numFmt w:val="decimal"/>
      <w:lvlText w:val="%1.%2.%3.%4.%5.%6.%7.%8."/>
      <w:pPr>
        <w:ind w:hanging="1225" w:left="3745"/>
      </w:pPr>
    </w:lvl>
    <w:lvl w:ilvl="8">
      <w:start w:val="1"/>
      <w:numFmt w:val="decimal"/>
      <w:lvlText w:val="%1.%2.%3.%4.%5.%6.%7.%8.%9."/>
      <w:pPr>
        <w:ind w:hanging="1440" w:left="43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link w:val="Style_6"/>
    <w:rPr>
      <w:rFonts w:ascii="XO Thames" w:hAnsi="XO Thames"/>
      <w:b w:val="1"/>
      <w:sz w:val="26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link w:val="Style_8"/>
    <w:rPr>
      <w:rFonts w:ascii="XO Thames" w:hAnsi="XO Thames"/>
      <w:b w:val="1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1" Target="webSettings.xml" Type="http://schemas.openxmlformats.org/officeDocument/2006/relationships/webSettings"/>
  <Relationship Id="rId10" Target="stylesWithEffects.xml" Type="http://schemas.microsoft.com/office/2007/relationships/stylesWithEffects"/>
  <Relationship Id="rId7" Target="fontTable.xml" Type="http://schemas.openxmlformats.org/officeDocument/2006/relationships/fontTable"/>
  <Relationship Id="rId6" Target="media/6.png" Type="http://schemas.openxmlformats.org/officeDocument/2006/relationships/image"/>
  <Relationship Id="rId13" Target="numbering.xml" Type="http://schemas.openxmlformats.org/officeDocument/2006/relationships/numbering"/>
  <Relationship Id="rId9" Target="styles.xml" Type="http://schemas.openxmlformats.org/officeDocument/2006/relationships/styles"/>
  <Relationship Id="rId5" Target="media/5.png" Type="http://schemas.openxmlformats.org/officeDocument/2006/relationships/image"/>
  <Relationship Id="rId8" Target="settings.xml" Type="http://schemas.openxmlformats.org/officeDocument/2006/relationships/settings"/>
  <Relationship Id="rId4" Target="media/4.png" Type="http://schemas.openxmlformats.org/officeDocument/2006/relationships/image"/>
  <Relationship Id="rId12" Target="theme/theme1.xml" Type="http://schemas.openxmlformats.org/officeDocument/2006/relationships/theme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MyOffice-CoreFramework-macOS/29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2023-09-23T09:19:23Z</dcterms:modified>
</cp:coreProperties>
</file>