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 Э. Баумана</w:t>
      </w:r>
    </w:p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 (РЛ)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0"/>
        </w:pBd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Технологии приборостроения (РЛ6)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Домашнее задание</w:t>
      </w:r>
      <w:r>
        <w:rPr>
          <w:rFonts w:cs="Times New Roman"/>
          <w:szCs w:val="28"/>
        </w:rPr>
        <w:t xml:space="preserve"> №2</w:t>
      </w:r>
    </w:p>
    <w:p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eastAsia="SimSun" w:cs="Times New Roman"/>
          <w:szCs w:val="28"/>
        </w:rPr>
        <w:t>Радиотехнические цепи и сигналы</w:t>
      </w:r>
      <w:r>
        <w:rPr>
          <w:rFonts w:cs="Times New Roman"/>
          <w:szCs w:val="28"/>
        </w:rPr>
        <w:t>»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firstLine="0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firstLine="0"/>
        <w:jc w:val="center"/>
        <w:rPr>
          <w:rFonts w:hint="default" w:cs="Times New Roman"/>
          <w:szCs w:val="28"/>
          <w:lang w:val="en-US" w:eastAsia="ru-RU"/>
        </w:rPr>
      </w:pPr>
      <w:r>
        <w:rPr>
          <w:rFonts w:cs="Times New Roman"/>
          <w:szCs w:val="28"/>
          <w:lang w:eastAsia="ru-RU"/>
        </w:rPr>
        <w:t>Выполнил ст. группы РЛ6-5</w:t>
      </w:r>
      <w:r>
        <w:rPr>
          <w:rFonts w:hint="default" w:cs="Times New Roman"/>
          <w:szCs w:val="28"/>
          <w:lang w:val="en-US" w:eastAsia="ru-RU"/>
        </w:rPr>
        <w:t>1</w:t>
      </w:r>
    </w:p>
    <w:p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Преподаватель Дмитриев Д. Д.</w:t>
      </w:r>
    </w:p>
    <w:p>
      <w:pPr>
        <w:spacing w:after="0" w:line="360" w:lineRule="auto"/>
        <w:ind w:firstLine="0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>
      <w:pPr>
        <w:ind w:firstLine="0"/>
        <w:jc w:val="center"/>
        <w:rPr>
          <w:rFonts w:cs="Times New Roman"/>
          <w:szCs w:val="28"/>
          <w:lang w:eastAsia="ru-RU"/>
        </w:rPr>
      </w:pPr>
    </w:p>
    <w:p>
      <w:pPr>
        <w:ind w:firstLine="0"/>
        <w:jc w:val="center"/>
        <w:rPr>
          <w:rFonts w:cs="Times New Roman"/>
          <w:szCs w:val="28"/>
          <w:lang w:eastAsia="ru-RU"/>
        </w:rPr>
      </w:pPr>
    </w:p>
    <w:p>
      <w:pPr>
        <w:ind w:firstLine="0"/>
        <w:rPr>
          <w:rFonts w:cs="Times New Roman"/>
          <w:szCs w:val="28"/>
          <w:lang w:eastAsia="ru-RU"/>
        </w:rPr>
      </w:pPr>
    </w:p>
    <w:p>
      <w:pPr>
        <w:ind w:firstLine="0"/>
        <w:jc w:val="center"/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Москва, 2022</w:t>
      </w:r>
    </w:p>
    <w:p>
      <w:pPr>
        <w:rPr>
          <w:b/>
          <w:bCs/>
        </w:rPr>
      </w:pPr>
      <w:r>
        <w:rPr>
          <w:b/>
          <w:bCs/>
        </w:rPr>
        <w:t>Задание:</w:t>
      </w:r>
    </w:p>
    <w:p>
      <w:pPr>
        <w:pStyle w:val="13"/>
        <w:ind w:left="0" w:firstLine="0"/>
      </w:pPr>
      <w:r>
        <w:t xml:space="preserve">1. Рассчитать по программе линейчатый спектр периодической последовательности косинусоидальных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=UG=30°, 90°, 120</m:t>
        </m:r>
      </m:oMath>
      <w:r>
        <w:t xml:space="preserve"> или других значениях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</m:t>
        </m:r>
      </m:oMath>
      <w:r>
        <w:t>.</w:t>
      </w:r>
    </w:p>
    <w:p>
      <w:pPr>
        <w:pStyle w:val="13"/>
        <w:ind w:left="0" w:firstLine="0"/>
      </w:pPr>
      <w:r>
        <w:t>2. По результатам расчета построить линейчатые спектры.</w:t>
      </w:r>
    </w:p>
    <w:p>
      <w:pPr>
        <w:rPr>
          <w:b/>
          <w:bCs/>
        </w:rPr>
      </w:pPr>
      <w:r>
        <w:rPr>
          <w:b/>
          <w:bCs/>
        </w:rPr>
        <w:t>Решение:</w:t>
      </w:r>
    </w:p>
    <w:p>
      <w:r>
        <w:t>1)</w:t>
      </w:r>
      <w:r>
        <w:rPr>
          <w:lang w:val="en-US"/>
        </w:rPr>
        <w:t> </w:t>
      </w:r>
      <w:r>
        <w:t xml:space="preserve">Рассчитаем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косинусоидальных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=UG=30°</m:t>
        </m:r>
      </m:oMath>
      <w:r>
        <w:t>:</w:t>
      </w:r>
    </w:p>
    <w:p>
      <w:pPr>
        <w:ind w:firstLine="0"/>
        <w:jc w:val="center"/>
        <w:rPr>
          <w:lang w:val="en-US"/>
        </w:rPr>
      </w:pPr>
      <w:r>
        <w:drawing>
          <wp:inline distT="0" distB="0" distL="114300" distR="114300">
            <wp:extent cx="6183630" cy="3072765"/>
            <wp:effectExtent l="0" t="0" r="7620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1 – Расчет в программе </w:t>
      </w:r>
      <w:r>
        <w:rPr>
          <w:rFonts w:hint="default"/>
          <w:lang w:val="en-US"/>
        </w:rPr>
        <w:t xml:space="preserve">Matlab </w:t>
      </w:r>
      <w:r>
        <w:t xml:space="preserve">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=UG=30°</m:t>
        </m:r>
      </m:oMath>
      <w:r>
        <w:t>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bookmarkStart w:id="0" w:name="_GoBack"/>
      <w:bookmarkEnd w:id="0"/>
    </w:p>
    <w:p>
      <w:pPr>
        <w:spacing w:line="259" w:lineRule="auto"/>
        <w:ind w:firstLine="560" w:firstLineChars="200"/>
        <w:jc w:val="left"/>
      </w:pPr>
      <w:r>
        <w:t xml:space="preserve">Построим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косинусоидальных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=UG=30°</m:t>
        </m:r>
      </m:oMath>
      <w:r>
        <w:t>: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00345" cy="3973830"/>
            <wp:effectExtent l="0" t="0" r="14605" b="7620"/>
            <wp:docPr id="2" name="Изображение 2" descr="plot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lot2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2 – Линейчатый спектр для косинусоидальных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=UG=30°</m:t>
        </m:r>
      </m:oMath>
      <w:r>
        <w:t>.</w:t>
      </w:r>
    </w:p>
    <w:p>
      <w:pPr>
        <w:spacing w:line="259" w:lineRule="auto"/>
        <w:ind w:firstLine="0"/>
        <w:jc w:val="left"/>
      </w:pPr>
      <w:r>
        <w:br w:type="page"/>
      </w:r>
    </w:p>
    <w:p>
      <w:r>
        <w:t>2)</w:t>
      </w:r>
      <w:r>
        <w:rPr>
          <w:lang w:val="en-US"/>
        </w:rPr>
        <w:t> </w:t>
      </w:r>
      <w:r>
        <w:t xml:space="preserve">Рассчитаем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косинусоидальных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=UG=90°</m:t>
        </m:r>
      </m:oMath>
      <w:r>
        <w:t>:</w:t>
      </w:r>
    </w:p>
    <w:p>
      <w:pPr>
        <w:ind w:firstLine="0"/>
        <w:jc w:val="center"/>
      </w:pPr>
      <w:r>
        <w:drawing>
          <wp:inline distT="0" distB="0" distL="114300" distR="114300">
            <wp:extent cx="6183630" cy="1687195"/>
            <wp:effectExtent l="0" t="0" r="7620" b="825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3 – Расчет в программе </w:t>
      </w:r>
      <w:r>
        <w:rPr>
          <w:rFonts w:hint="default"/>
          <w:lang w:val="en-US"/>
        </w:rPr>
        <w:t xml:space="preserve">Matlab </w:t>
      </w:r>
      <w:r>
        <w:t xml:space="preserve">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=UG=90°</m:t>
        </m:r>
      </m:oMath>
      <w:r>
        <w:t>.</w:t>
      </w:r>
    </w:p>
    <w:p>
      <w:pPr>
        <w:ind w:left="0" w:leftChars="0" w:firstLine="700" w:firstLineChars="250"/>
      </w:pPr>
      <w:r>
        <w:t xml:space="preserve">Построим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косинусоидальных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=UG=90°</m:t>
        </m:r>
      </m:oMath>
      <w:r>
        <w:t>:</w:t>
      </w:r>
    </w:p>
    <w:p>
      <w:pPr>
        <w:ind w:left="0" w:leftChars="0" w:firstLine="700" w:firstLineChars="250"/>
      </w:pP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4265" cy="4636135"/>
            <wp:effectExtent l="0" t="0" r="6985" b="12065"/>
            <wp:docPr id="6" name="Изображение 6" descr="plot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lot2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4 – Линейчатый спектр для косинусоидальных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=UG=90°</m:t>
        </m:r>
      </m:oMath>
      <w:r>
        <w:t>.</w:t>
      </w:r>
    </w:p>
    <w:p>
      <w:pPr>
        <w:spacing w:line="259" w:lineRule="auto"/>
        <w:ind w:firstLine="0"/>
        <w:jc w:val="left"/>
      </w:pPr>
      <w:r>
        <w:br w:type="page"/>
      </w:r>
    </w:p>
    <w:p>
      <w:pPr>
        <w:spacing w:line="257" w:lineRule="auto"/>
      </w:pPr>
      <w:r>
        <w:t xml:space="preserve">3) Рассчитаем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косинусоидальных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=UG=120°</m:t>
        </m:r>
      </m:oMath>
      <w:r>
        <w:t>:</w:t>
      </w:r>
    </w:p>
    <w:p>
      <w:pPr>
        <w:ind w:firstLine="0"/>
        <w:jc w:val="center"/>
      </w:pPr>
      <w:r>
        <w:drawing>
          <wp:inline distT="0" distB="0" distL="114300" distR="114300">
            <wp:extent cx="6177915" cy="1675765"/>
            <wp:effectExtent l="0" t="0" r="13335" b="63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5 - Расчет в программе </w:t>
      </w:r>
      <w:r>
        <w:rPr>
          <w:rFonts w:hint="default"/>
          <w:lang w:val="en-US"/>
        </w:rPr>
        <w:t xml:space="preserve">Matlab </w:t>
      </w:r>
      <w:r>
        <w:t xml:space="preserve">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=UG=120°</m:t>
        </m:r>
      </m:oMath>
      <w:r>
        <w:t>.</w:t>
      </w:r>
    </w:p>
    <w:p>
      <w:pPr>
        <w:ind w:left="0" w:leftChars="0" w:firstLine="560" w:firstLineChars="200"/>
      </w:pPr>
      <w:r>
        <w:t xml:space="preserve">Построим в программе </w:t>
      </w:r>
      <w:r>
        <w:rPr>
          <w:rFonts w:hint="default"/>
          <w:lang w:val="en-US"/>
        </w:rPr>
        <w:t xml:space="preserve">Matlab </w:t>
      </w:r>
      <w:r>
        <w:t xml:space="preserve">линейчатый спектр периодической последовательности косинусоидальных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=UG=120°</m:t>
        </m:r>
      </m:oMath>
      <w:r>
        <w:t>:</w:t>
      </w:r>
    </w:p>
    <w:p>
      <w:pPr>
        <w:ind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84265" cy="4636135"/>
            <wp:effectExtent l="0" t="0" r="6985" b="12065"/>
            <wp:docPr id="7" name="Изображение 7" descr="plot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lot2_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  <w:r>
        <w:t xml:space="preserve">Рисунок 6 – Линейчатый спектр для косинусоидальных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/>
          <w:rPr>
            <w:rFonts w:ascii="Cambria Math" w:hAnsi="Cambria Math"/>
          </w:rPr>
          <m:t>=UG=120°</m:t>
        </m:r>
      </m:oMath>
      <w:r>
        <w:t>.</w:t>
      </w:r>
    </w:p>
    <w:p>
      <w:pPr>
        <w:spacing w:line="259" w:lineRule="auto"/>
        <w:ind w:firstLine="0"/>
        <w:jc w:val="left"/>
        <w:rPr>
          <w:b/>
          <w:bCs/>
        </w:rPr>
      </w:pPr>
    </w:p>
    <w:p>
      <w:pPr>
        <w:spacing w:line="259" w:lineRule="auto"/>
        <w:ind w:firstLine="420" w:firstLineChars="150"/>
        <w:jc w:val="left"/>
        <w:rPr>
          <w:b/>
          <w:bCs/>
        </w:rPr>
      </w:pPr>
      <w:r>
        <w:rPr>
          <w:b/>
          <w:bCs/>
        </w:rPr>
        <w:t xml:space="preserve">Вывод: </w:t>
      </w:r>
      <w:r>
        <w:t xml:space="preserve">В данной работе был проведен гармонический анализ периодической последовательности косинусоидальных импульсов. В программе </w:t>
      </w:r>
      <w:r>
        <w:rPr>
          <w:rFonts w:hint="default"/>
          <w:lang w:val="en-US"/>
        </w:rPr>
        <w:t xml:space="preserve">Matlab </w:t>
      </w:r>
      <w:r>
        <w:t xml:space="preserve">был рассчитан линейчатый спектр периодической последовательности косинусоидальных импульсов и построен соответствующий график для различных Θ = </w:t>
      </w:r>
      <w:r>
        <w:rPr>
          <w:rFonts w:ascii="Cambria Math" w:hAnsi="Cambria Math" w:cs="Cambria Math"/>
        </w:rPr>
        <w:t>𝑈𝐺</w:t>
      </w:r>
      <w:r>
        <w:t>.</w:t>
      </w:r>
    </w:p>
    <w:sectPr>
      <w:pgSz w:w="11906" w:h="16838"/>
      <w:pgMar w:top="1440" w:right="1080" w:bottom="1440" w:left="108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D0"/>
    <w:rsid w:val="00066D4E"/>
    <w:rsid w:val="00077D2E"/>
    <w:rsid w:val="000B2C92"/>
    <w:rsid w:val="000B3691"/>
    <w:rsid w:val="001668D0"/>
    <w:rsid w:val="0018684E"/>
    <w:rsid w:val="002754C6"/>
    <w:rsid w:val="00285959"/>
    <w:rsid w:val="00291C9F"/>
    <w:rsid w:val="004304D1"/>
    <w:rsid w:val="00515882"/>
    <w:rsid w:val="00531055"/>
    <w:rsid w:val="005801DD"/>
    <w:rsid w:val="00736BD6"/>
    <w:rsid w:val="007917E3"/>
    <w:rsid w:val="00842B39"/>
    <w:rsid w:val="008A6896"/>
    <w:rsid w:val="008F4805"/>
    <w:rsid w:val="009720FD"/>
    <w:rsid w:val="00976D0E"/>
    <w:rsid w:val="00994BEC"/>
    <w:rsid w:val="009F2480"/>
    <w:rsid w:val="00A3503A"/>
    <w:rsid w:val="00A635F3"/>
    <w:rsid w:val="00A970AB"/>
    <w:rsid w:val="00B27B56"/>
    <w:rsid w:val="00BB29AF"/>
    <w:rsid w:val="00BD5DF1"/>
    <w:rsid w:val="00D4024B"/>
    <w:rsid w:val="00D53DA7"/>
    <w:rsid w:val="00E47326"/>
    <w:rsid w:val="00F07FD7"/>
    <w:rsid w:val="00F30942"/>
    <w:rsid w:val="00F62141"/>
    <w:rsid w:val="652E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  <w:ind w:firstLine="709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120" w:after="1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40" w:after="0" w:line="240" w:lineRule="auto"/>
      <w:ind w:firstLine="0"/>
      <w:jc w:val="center"/>
      <w:outlineLvl w:val="1"/>
    </w:pPr>
    <w:rPr>
      <w:rFonts w:asciiTheme="minorHAnsi" w:hAnsiTheme="minorHAnsi" w:eastAsiaTheme="majorEastAsia" w:cstheme="majorBidi"/>
      <w:b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toc 1"/>
    <w:basedOn w:val="1"/>
    <w:next w:val="1"/>
    <w:semiHidden/>
    <w:unhideWhenUsed/>
    <w:uiPriority w:val="39"/>
    <w:pPr>
      <w:spacing w:after="0" w:line="240" w:lineRule="auto"/>
      <w:ind w:firstLine="0"/>
      <w:jc w:val="left"/>
    </w:pPr>
    <w:rPr>
      <w:rFonts w:eastAsiaTheme="minorHAnsi" w:cstheme="minorBidi"/>
      <w:b/>
      <w:sz w:val="40"/>
    </w:rPr>
  </w:style>
  <w:style w:type="paragraph" w:styleId="8">
    <w:name w:val="toc 2"/>
    <w:basedOn w:val="1"/>
    <w:next w:val="1"/>
    <w:semiHidden/>
    <w:unhideWhenUsed/>
    <w:uiPriority w:val="39"/>
    <w:pPr>
      <w:spacing w:after="0" w:line="240" w:lineRule="auto"/>
      <w:ind w:left="278" w:firstLine="0"/>
      <w:jc w:val="left"/>
    </w:pPr>
    <w:rPr>
      <w:rFonts w:eastAsiaTheme="minorHAnsi" w:cstheme="minorBidi"/>
      <w:b/>
      <w:sz w:val="36"/>
    </w:rPr>
  </w:style>
  <w:style w:type="paragraph" w:styleId="9">
    <w:name w:val="Title"/>
    <w:basedOn w:val="1"/>
    <w:next w:val="1"/>
    <w:link w:val="12"/>
    <w:qFormat/>
    <w:uiPriority w:val="0"/>
    <w:pPr>
      <w:spacing w:before="12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10">
    <w:name w:val="Заголовок 1 Знак"/>
    <w:basedOn w:val="4"/>
    <w:link w:val="2"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1">
    <w:name w:val="Заголовок 2 Знак"/>
    <w:basedOn w:val="4"/>
    <w:link w:val="3"/>
    <w:semiHidden/>
    <w:uiPriority w:val="0"/>
    <w:rPr>
      <w:rFonts w:eastAsiaTheme="majorEastAsia" w:cstheme="majorBidi"/>
      <w:b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customStyle="1" w:styleId="12">
    <w:name w:val="Заголовок Знак"/>
    <w:basedOn w:val="4"/>
    <w:link w:val="9"/>
    <w:qFormat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styleId="14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328</Words>
  <Characters>1876</Characters>
  <Lines>15</Lines>
  <Paragraphs>4</Paragraphs>
  <TotalTime>1</TotalTime>
  <ScaleCrop>false</ScaleCrop>
  <LinksUpToDate>false</LinksUpToDate>
  <CharactersWithSpaces>2200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2022-10-08T18:53:00Z</dcterms:created>
  <dc:creator>Артем Худяков</dc:creator>
  <cp:lastModifiedBy>Stepan Philimonov</cp:lastModifiedBy>
  <dcterms:modified xsi:type="dcterms:W3CDTF">2022-10-16T10:30:02Z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68CDACA5B8F6466B965DCAD70C774177</vt:lpwstr>
  </property>
</Properties>
</file>