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>
      <w:pPr>
        <w:ind w:firstLine="0"/>
        <w:jc w:val="center"/>
      </w:pPr>
      <w:r>
        <w:t>Факультет «Радиоэлектроника и лазерная техника (РЛ)»</w:t>
      </w:r>
    </w:p>
    <w:p>
      <w:pPr>
        <w:ind w:firstLine="0"/>
        <w:jc w:val="center"/>
      </w:pPr>
      <w:r>
        <w:t>Кафедра «Технология приборостроения (РЛ6)»</w:t>
      </w:r>
    </w:p>
    <w:p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en-US"/>
        </w:rPr>
      </w:pPr>
      <w:r>
        <w:t>Лабораторная работа №</w:t>
      </w:r>
      <w:r>
        <w:rPr>
          <w:rFonts w:hint="default"/>
          <w:lang w:val="en-US"/>
        </w:rPr>
        <w:t>1</w:t>
      </w:r>
    </w:p>
    <w:p>
      <w:pPr>
        <w:spacing w:line="360" w:lineRule="auto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"</w:t>
      </w:r>
      <w:r>
        <w:rPr>
          <w:b w:val="0"/>
          <w:bCs w:val="0"/>
          <w:lang w:val="ru-RU"/>
        </w:rPr>
        <w:t>Исследование</w:t>
      </w:r>
      <w:r>
        <w:rPr>
          <w:rFonts w:hint="default"/>
          <w:b w:val="0"/>
          <w:bCs w:val="0"/>
          <w:lang w:val="ru-RU"/>
        </w:rPr>
        <w:t xml:space="preserve"> влияния элементов подстройки транзисторного УРЧ на форму АЧХ.</w:t>
      </w:r>
      <w:r>
        <w:rPr>
          <w:b w:val="0"/>
          <w:bCs w:val="0"/>
        </w:rPr>
        <w:t>"</w:t>
      </w:r>
    </w:p>
    <w:p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</w:rPr>
        <w:t>Устройства приема и преобразования сигналов</w:t>
      </w:r>
      <w:r>
        <w:rPr>
          <w:rFonts w:hint="default" w:ascii="Times New Roman" w:hAnsi="Times New Roman" w:cs="Times New Roman"/>
          <w:sz w:val="28"/>
          <w:szCs w:val="28"/>
        </w:rPr>
        <w:t>"</w:t>
      </w:r>
    </w:p>
    <w:p>
      <w:pPr>
        <w:ind w:firstLine="0"/>
        <w:jc w:val="both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Выполнили студенты группы РЛ6-</w:t>
      </w:r>
      <w:r>
        <w:rPr>
          <w:rFonts w:hint="default"/>
          <w:lang w:val="ru-RU"/>
        </w:rPr>
        <w:t>8</w:t>
      </w:r>
      <w:r>
        <w:t>1</w:t>
      </w:r>
    </w:p>
    <w:p>
      <w:pPr>
        <w:jc w:val="center"/>
      </w:pPr>
      <w:r>
        <w:t>Филимонов С.В.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 xml:space="preserve">Преподаватель </w:t>
      </w:r>
      <w:r>
        <w:rPr>
          <w:rFonts w:hint="default"/>
          <w:lang w:val="ru-RU"/>
        </w:rPr>
        <w:t>Мещереков В.Д.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 w:cs="Times New Roman"/>
          <w:b/>
          <w:bCs/>
          <w:sz w:val="28"/>
          <w:szCs w:val="28"/>
          <w:lang w:val="ru-RU"/>
        </w:rPr>
      </w:pPr>
      <w:r>
        <w:t>Москва, 202</w:t>
      </w:r>
      <w:r>
        <w:rPr>
          <w:rFonts w:hint="default"/>
          <w:lang w:val="ru-RU"/>
        </w:rPr>
        <w:t>4</w:t>
      </w:r>
    </w:p>
    <w:p>
      <w:pPr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СОДЕРЖАНИЕ</w:t>
      </w:r>
    </w:p>
    <w:p>
      <w:pPr>
        <w:ind w:left="708" w:leftChars="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СОДЕРЖАНИЕ...................................................................................................2</w:t>
      </w:r>
    </w:p>
    <w:p>
      <w:pPr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ПОСТАНОВКА ЗАДАЧИ..................................................................................3</w:t>
      </w:r>
    </w:p>
    <w:p>
      <w:pPr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ОСНОВНАЯ ЧАСТЬ..........................................................................................4</w:t>
      </w:r>
    </w:p>
    <w:p>
      <w:pPr>
        <w:numPr>
          <w:ilvl w:val="0"/>
          <w:numId w:val="1"/>
        </w:numPr>
        <w:ind w:left="708" w:leftChars="0" w:firstLine="982" w:firstLineChars="351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Теоретическая часть...................................................................................4</w:t>
      </w:r>
    </w:p>
    <w:p>
      <w:pPr>
        <w:numPr>
          <w:ilvl w:val="1"/>
          <w:numId w:val="1"/>
        </w:numPr>
        <w:ind w:left="708" w:leftChars="0" w:firstLine="982" w:firstLineChars="351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b w:val="0"/>
          <w:bCs w:val="0"/>
        </w:rPr>
        <w:t>Краткие теоретические сведения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b w:val="0"/>
          <w:bCs w:val="0"/>
        </w:rPr>
        <w:t>об усилителях высокой частоты</w:t>
      </w:r>
      <w:r>
        <w:rPr>
          <w:rFonts w:hint="default"/>
          <w:b w:val="0"/>
          <w:bCs w:val="0"/>
          <w:lang w:val="ru-RU"/>
        </w:rPr>
        <w:t>....4</w:t>
      </w:r>
    </w:p>
    <w:p>
      <w:pPr>
        <w:numPr>
          <w:ilvl w:val="0"/>
          <w:numId w:val="1"/>
        </w:numPr>
        <w:ind w:left="708" w:leftChars="0" w:firstLine="982" w:firstLineChars="351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Ход работы</w:t>
      </w:r>
      <w:r>
        <w:rPr>
          <w:rFonts w:hint="default"/>
          <w:lang w:val="ru-RU"/>
        </w:rPr>
        <w:t>...................................................................................................6</w:t>
      </w:r>
    </w:p>
    <w:p>
      <w:pPr>
        <w:numPr>
          <w:ilvl w:val="0"/>
          <w:numId w:val="0"/>
        </w:numPr>
        <w:spacing w:line="360" w:lineRule="auto"/>
        <w:ind w:left="708" w:leftChars="0" w:right="11" w:rightChars="0" w:firstLine="982" w:firstLineChars="351"/>
        <w:rPr>
          <w:rFonts w:hint="default"/>
          <w:lang w:val="ru-RU"/>
        </w:rPr>
      </w:pPr>
      <w:r>
        <w:rPr>
          <w:rFonts w:hint="default"/>
          <w:lang w:val="ru-RU"/>
        </w:rPr>
        <w:t>2.1 Обзор схемы..............................................................................................6</w:t>
      </w:r>
    </w:p>
    <w:p>
      <w:pPr>
        <w:numPr>
          <w:ilvl w:val="0"/>
          <w:numId w:val="0"/>
        </w:numPr>
        <w:spacing w:line="360" w:lineRule="auto"/>
        <w:ind w:left="708" w:leftChars="0" w:right="11" w:rightChars="0" w:firstLine="982" w:firstLineChars="351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2.1 </w:t>
      </w:r>
      <w:r>
        <w:rPr>
          <w:b w:val="0"/>
          <w:bCs w:val="0"/>
          <w:snapToGrid w:val="0"/>
        </w:rPr>
        <w:t>Исследование влияния элементов подстройки транзисторного УРЧ на форму АЧХ</w:t>
      </w:r>
      <w:r>
        <w:rPr>
          <w:rFonts w:hint="default"/>
          <w:lang w:val="ru-RU"/>
        </w:rPr>
        <w:t>...............................................................................................................8</w:t>
      </w:r>
    </w:p>
    <w:p>
      <w:pPr>
        <w:numPr>
          <w:ilvl w:val="0"/>
          <w:numId w:val="0"/>
        </w:numPr>
        <w:spacing w:line="360" w:lineRule="auto"/>
        <w:ind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КОНТРОЛЬНЫЕ ВОПРОСЫ..........................................................................10</w:t>
      </w:r>
    </w:p>
    <w:p>
      <w:pPr>
        <w:numPr>
          <w:ilvl w:val="0"/>
          <w:numId w:val="0"/>
        </w:numPr>
        <w:spacing w:line="360" w:lineRule="auto"/>
        <w:ind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ВЫВОД..............................................................................................................</w:t>
      </w:r>
      <w:bookmarkStart w:id="0" w:name="_GoBack"/>
      <w:bookmarkEnd w:id="0"/>
      <w:r>
        <w:rPr>
          <w:rFonts w:hint="default"/>
          <w:lang w:val="ru-RU"/>
        </w:rPr>
        <w:t>13</w:t>
      </w:r>
    </w:p>
    <w:p>
      <w:pPr>
        <w:numPr>
          <w:ilvl w:val="0"/>
          <w:numId w:val="0"/>
        </w:numPr>
        <w:ind w:leftChars="351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Цель:</w:t>
      </w:r>
    </w:p>
    <w:p>
      <w:pPr>
        <w:numPr>
          <w:ilvl w:val="0"/>
          <w:numId w:val="2"/>
        </w:num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Изучение принципиальной схемы и физических процессов, происходящих в усилителе высокой частоты (УВЧ), его основных характеристик и параметров;</w:t>
      </w:r>
    </w:p>
    <w:p>
      <w:pPr>
        <w:numPr>
          <w:ilvl w:val="0"/>
          <w:numId w:val="2"/>
        </w:num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Освоение методики и привитие навыков по измерению и расчету качественных показателей;</w:t>
      </w:r>
    </w:p>
    <w:p>
      <w:pPr>
        <w:numPr>
          <w:ilvl w:val="0"/>
          <w:numId w:val="2"/>
        </w:num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 xml:space="preserve">Приобретение навыков моделирования в САПР </w:t>
      </w:r>
      <w:r>
        <w:rPr>
          <w:snapToGrid w:val="0"/>
          <w:lang w:val="en-US"/>
        </w:rPr>
        <w:t>Multisim</w:t>
      </w:r>
      <w:r>
        <w:rPr>
          <w:snapToGrid w:val="0"/>
        </w:rPr>
        <w:t xml:space="preserve"> при исследовании высокочастотных каскадов.</w:t>
      </w: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numPr>
          <w:ilvl w:val="0"/>
          <w:numId w:val="0"/>
        </w:numPr>
        <w:tabs>
          <w:tab w:val="left" w:pos="360"/>
        </w:tabs>
        <w:spacing w:before="120" w:after="120" w:line="360" w:lineRule="auto"/>
        <w:ind w:right="9" w:rightChars="0"/>
        <w:rPr>
          <w:snapToGrid w:val="0"/>
        </w:rPr>
      </w:pPr>
    </w:p>
    <w:p>
      <w:pPr>
        <w:ind w:left="0" w:leftChars="0" w:firstLine="0" w:firstLineChars="0"/>
        <w:rPr>
          <w:rFonts w:hint="default" w:eastAsia="Helvetica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Helvetica" w:cs="Times New Roman"/>
          <w:b w:val="0"/>
          <w:bCs w:val="0"/>
          <w:color w:val="auto"/>
          <w:sz w:val="28"/>
          <w:szCs w:val="28"/>
          <w:lang w:val="ru-RU"/>
        </w:rPr>
        <w:t>ОСНОВНАЯ ЧАСТЬ</w:t>
      </w:r>
    </w:p>
    <w:p>
      <w:pPr>
        <w:numPr>
          <w:ilvl w:val="0"/>
          <w:numId w:val="3"/>
        </w:numPr>
        <w:ind w:leftChars="0" w:firstLine="708" w:firstLineChars="0"/>
        <w:jc w:val="both"/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eastAsia="Helvetica" w:cs="Times New Roman"/>
          <w:b/>
          <w:bCs/>
          <w:color w:val="auto"/>
          <w:sz w:val="28"/>
          <w:szCs w:val="28"/>
          <w:lang w:val="ru-RU"/>
        </w:rPr>
        <w:t>Теоритическая часть</w:t>
      </w:r>
    </w:p>
    <w:p>
      <w:pPr>
        <w:pStyle w:val="7"/>
        <w:widowControl w:val="0"/>
        <w:numPr>
          <w:ilvl w:val="1"/>
          <w:numId w:val="3"/>
        </w:numPr>
        <w:ind w:firstLine="708" w:firstLineChars="0"/>
        <w:jc w:val="both"/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  <w:r>
        <w:t>Краткие теоретические сведения</w:t>
      </w:r>
      <w:r>
        <w:rPr>
          <w:b/>
        </w:rPr>
        <w:t>об усилителях высокой частоты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b/>
          <w:i/>
          <w:snapToGrid w:val="0"/>
        </w:rPr>
        <w:t>Усилителем высокойчастоты</w:t>
      </w:r>
      <w:r>
        <w:rPr>
          <w:snapToGrid w:val="0"/>
        </w:rPr>
        <w:t xml:space="preserve"> (УВЧ) называют устройство, предназначенное для усиления слабых полезных сигналов, поступающих на вход приемника и их предварительной частотной селекции. В супергетеродинном приемнике УВЧ совместно с входной цепью образует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>преселектор приемника, обеспечивающий избирательность приемника, главным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>образом, по дополнительным каналам приема. УВЧ определяет коэффициент шума и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>чувствительность приемника.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>К УВЧ предъявляются  следующие основные требования: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малый уровень собственных шумов;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большое устойчивое усиление по мощности в заданной полосе частот;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высокое качество согласования сопротивлений каскадов приемника;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обеспечение заданной формы АЧХ и ФЧХ;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обеспечение заданного динамического диапазона.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Коэффициент усиления УВЧ по мощности и качество согласования оказывают существенное влияние на отношение сигнал/шум на выходе приемника. С ростом усиления УВЧ по мощности уменьшается влияние последующих каскадов на чувствительность приемника.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 xml:space="preserve">Для обеспечения высокой чувствительности приемника в УВЧ применяют малошумящие высокочастотные активные приборы с большой величиной крутизны </w:t>
      </w:r>
      <w:r>
        <w:rPr>
          <w:snapToGrid w:val="0"/>
          <w:lang w:val="en-US"/>
        </w:rPr>
        <w:t>S</w:t>
      </w:r>
      <w:r>
        <w:rPr>
          <w:snapToGrid w:val="0"/>
          <w:vertAlign w:val="subscript"/>
        </w:rPr>
        <w:t>0</w:t>
      </w:r>
      <w:r>
        <w:rPr>
          <w:snapToGrid w:val="0"/>
        </w:rPr>
        <w:t>.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При построении УВЧ также необходимо обеспечить высокое качество согласования усилительных каскадов.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>Выбор формы АЧХ и ФЧХ зависит от ширины спектра полезного сигнала, назначения приемника и требований к частотной избирательности.</w:t>
      </w:r>
      <w:r>
        <w:rPr>
          <w:rFonts w:hint="default"/>
          <w:snapToGrid w:val="0"/>
          <w:lang w:val="ru-RU"/>
        </w:rPr>
        <w:t xml:space="preserve"> </w:t>
      </w:r>
      <w:r>
        <w:rPr>
          <w:snapToGrid w:val="0"/>
        </w:rPr>
        <w:t xml:space="preserve">К числу </w:t>
      </w:r>
      <w:r>
        <w:rPr>
          <w:b/>
          <w:i/>
          <w:snapToGrid w:val="0"/>
        </w:rPr>
        <w:t xml:space="preserve">основных характеристик УВЧ </w:t>
      </w:r>
      <w:r>
        <w:rPr>
          <w:snapToGrid w:val="0"/>
        </w:rPr>
        <w:t>относятся: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амплитудная характеристика;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амплитудно-частотная характеристика (АЧХ);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фазо-частотная характеристика (ФЧХ);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переходная (импульсная) характеристика.</w:t>
      </w:r>
    </w:p>
    <w:p>
      <w:pPr>
        <w:spacing w:line="360" w:lineRule="auto"/>
        <w:ind w:left="0" w:leftChars="0" w:right="11" w:firstLine="708" w:firstLineChars="0"/>
        <w:jc w:val="both"/>
        <w:rPr>
          <w:snapToGrid w:val="0"/>
        </w:rPr>
      </w:pPr>
      <w:r>
        <w:rPr>
          <w:snapToGrid w:val="0"/>
        </w:rPr>
        <w:t xml:space="preserve">К числу </w:t>
      </w:r>
      <w:r>
        <w:rPr>
          <w:b/>
          <w:i/>
          <w:snapToGrid w:val="0"/>
        </w:rPr>
        <w:t>основных параметров УВЧ</w:t>
      </w:r>
      <w:r>
        <w:rPr>
          <w:snapToGrid w:val="0"/>
        </w:rPr>
        <w:t xml:space="preserve"> относятся: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коэффициент шума Ш;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резонансный коэффициент усиления К</w:t>
      </w:r>
      <w:r>
        <w:rPr>
          <w:snapToGrid w:val="0"/>
          <w:vertAlign w:val="subscript"/>
        </w:rPr>
        <w:t>0</w:t>
      </w:r>
      <w:r>
        <w:rPr>
          <w:snapToGrid w:val="0"/>
        </w:rPr>
        <w:t xml:space="preserve"> ;</w:t>
      </w:r>
    </w:p>
    <w:p>
      <w:pPr>
        <w:spacing w:line="360" w:lineRule="auto"/>
        <w:jc w:val="both"/>
        <w:rPr>
          <w:snapToGrid w:val="0"/>
        </w:rPr>
      </w:pPr>
      <w:r>
        <w:rPr>
          <w:snapToGrid w:val="0"/>
        </w:rPr>
        <w:t>- устойчивость - способность усилителя сохранять в процессе эксплуатации основные параметры и характеристики,</w:t>
      </w:r>
    </w:p>
    <w:p>
      <w:pPr>
        <w:spacing w:line="360" w:lineRule="auto"/>
        <w:jc w:val="both"/>
        <w:rPr>
          <w:snapToGrid w:val="0"/>
        </w:rPr>
      </w:pPr>
      <w:r>
        <w:rPr>
          <w:snapToGrid w:val="0"/>
        </w:rPr>
        <w:t>- коэффициент прямоугольности;</w:t>
      </w:r>
    </w:p>
    <w:p>
      <w:pPr>
        <w:spacing w:line="360" w:lineRule="auto"/>
        <w:ind w:right="9"/>
        <w:jc w:val="both"/>
        <w:rPr>
          <w:snapToGrid w:val="0"/>
        </w:rPr>
      </w:pPr>
      <w:r>
        <w:rPr>
          <w:snapToGrid w:val="0"/>
        </w:rPr>
        <w:t>- частотная избирательность - способность приемника (устройства) пропускать полезный сигнал и подавлять сигнал на частоте помехи вне полосы пропускания;</w:t>
      </w:r>
    </w:p>
    <w:p>
      <w:pPr>
        <w:spacing w:line="360" w:lineRule="auto"/>
        <w:ind w:right="11"/>
        <w:jc w:val="both"/>
        <w:rPr>
          <w:snapToGrid w:val="0"/>
        </w:rPr>
      </w:pPr>
      <w:r>
        <w:rPr>
          <w:snapToGrid w:val="0"/>
        </w:rPr>
        <w:t>- диапазон рабочих частот.</w:t>
      </w:r>
    </w:p>
    <w:p>
      <w:pPr>
        <w:spacing w:line="360" w:lineRule="auto"/>
        <w:ind w:right="11"/>
        <w:jc w:val="both"/>
        <w:rPr>
          <w:snapToGrid w:val="0"/>
        </w:rPr>
      </w:pPr>
      <w:r>
        <w:rPr>
          <w:snapToGrid w:val="0"/>
        </w:rPr>
        <w:t>При проектировании УВЧ особое внимание уделяют полосовым фильтрам, которые используют для</w:t>
      </w:r>
      <w:r>
        <w:rPr>
          <w:rFonts w:hint="default"/>
          <w:snapToGrid w:val="0"/>
          <w:lang w:val="en-US"/>
        </w:rPr>
        <w:t xml:space="preserve"> </w:t>
      </w:r>
      <w:r>
        <w:rPr>
          <w:snapToGrid w:val="0"/>
        </w:rPr>
        <w:t xml:space="preserve">избирательного пропускания частот, находящихся в некоторый полосе частот. Наиболее часто применяются полосовые фильтры второго порядка.  На рис. 1 показана схема пассивного LRC-фильтра. Передаточная функция определяется следующим соотношением: </w:t>
      </w:r>
    </w:p>
    <w:p>
      <w:pPr>
        <w:spacing w:line="360" w:lineRule="auto"/>
        <w:ind w:left="2820" w:right="11" w:firstLine="840" w:firstLineChars="300"/>
        <w:jc w:val="both"/>
        <w:rPr>
          <w:color w:val="000000"/>
          <w:sz w:val="27"/>
          <w:szCs w:val="27"/>
        </w:rPr>
      </w:pPr>
      <w:r>
        <w:rPr>
          <w:position w:val="-28"/>
        </w:rPr>
        <w:object>
          <v:shape id="_x0000_i1025" o:spt="75" type="#_x0000_t75" style="height:33.75pt;width:12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ind w:right="11" w:firstLine="0"/>
        <w:jc w:val="both"/>
        <w:rPr>
          <w:snapToGrid w:val="0"/>
        </w:rPr>
      </w:pPr>
      <w:r>
        <w:rPr>
          <w:snapToGrid w:val="0"/>
        </w:rPr>
        <w:t>где</w:t>
      </w:r>
      <w:r>
        <w:rPr>
          <w:snapToGrid w:val="0"/>
        </w:rPr>
        <w:tab/>
      </w:r>
      <w:r>
        <w:rPr>
          <w:position w:val="-32"/>
        </w:rPr>
        <w:object>
          <v:shape id="_x0000_i1026" o:spt="75" type="#_x0000_t75" style="height:36.75pt;width:40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snapToGrid w:val="0"/>
        </w:rPr>
        <w:t>;</w:t>
      </w:r>
      <w:r>
        <w:rPr>
          <w:rFonts w:hint="default"/>
          <w:snapToGrid w:val="0"/>
          <w:lang w:val="ru-RU"/>
        </w:rPr>
        <w:t xml:space="preserve"> </w:t>
      </w:r>
      <w:r>
        <w:rPr>
          <w:position w:val="-10"/>
        </w:rPr>
        <w:object>
          <v:shape id="_x0000_i1027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snapToGrid w:val="0"/>
        </w:rPr>
        <w:t xml:space="preserve"> – частота;</w:t>
      </w:r>
      <w:r>
        <w:rPr>
          <w:rFonts w:hint="default"/>
          <w:snapToGrid w:val="0"/>
          <w:lang w:val="ru-RU"/>
        </w:rPr>
        <w:t xml:space="preserve"> </w:t>
      </w:r>
      <w:r>
        <w:rPr>
          <w:position w:val="-28"/>
        </w:rPr>
        <w:object>
          <v:shape id="_x0000_i1028" o:spt="75" type="#_x0000_t75" style="height:35.25pt;width:7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napToGrid w:val="0"/>
        </w:rPr>
        <w:t>– резонансная частота.</w:t>
      </w:r>
    </w:p>
    <w:p>
      <w:pPr>
        <w:spacing w:line="360" w:lineRule="auto"/>
        <w:ind w:right="11"/>
        <w:jc w:val="center"/>
        <w:rPr>
          <w:snapToGrid w:val="0"/>
        </w:rPr>
      </w:pPr>
      <w:r>
        <w:rPr>
          <w:color w:val="000000"/>
          <w:sz w:val="36"/>
          <w:szCs w:val="36"/>
        </w:rPr>
        <w:drawing>
          <wp:inline distT="0" distB="0" distL="114300" distR="114300">
            <wp:extent cx="2038985" cy="1055370"/>
            <wp:effectExtent l="0" t="0" r="8890" b="1905"/>
            <wp:docPr id="9" name="Рисунок 9" descr="http://analogiu.ru/6/6-5-2-3_clip_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://analogiu.ru/6/6-5-2-3_clip_image0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b w:val="0"/>
          <w:bCs/>
          <w:color w:val="000000"/>
          <w:sz w:val="27"/>
          <w:szCs w:val="27"/>
        </w:rPr>
        <w:t>Рис. 1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 xml:space="preserve"> -</w:t>
      </w:r>
      <w:r>
        <w:rPr>
          <w:color w:val="000000"/>
          <w:sz w:val="27"/>
          <w:szCs w:val="27"/>
        </w:rPr>
        <w:t xml:space="preserve"> Схема пассивного </w:t>
      </w:r>
      <w:r>
        <w:rPr>
          <w:color w:val="000000"/>
          <w:sz w:val="27"/>
          <w:szCs w:val="27"/>
          <w:lang w:val="en-US"/>
        </w:rPr>
        <w:t>LRC</w:t>
      </w:r>
      <w:r>
        <w:rPr>
          <w:color w:val="000000"/>
          <w:sz w:val="27"/>
          <w:szCs w:val="27"/>
        </w:rPr>
        <w:t>-фильтра</w:t>
      </w:r>
    </w:p>
    <w:p>
      <w:pPr>
        <w:shd w:val="clear" w:color="auto" w:fill="FFFFFF"/>
        <w:spacing w:before="100" w:beforeAutospacing="1" w:after="100" w:afterAutospacing="1" w:line="240" w:lineRule="auto"/>
        <w:ind w:firstLine="708" w:firstLineChars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Передаточная функция (1) может быть переписана в нормированном виде:</w:t>
      </w:r>
    </w:p>
    <w:p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position w:val="-30"/>
        </w:rPr>
        <w:object>
          <v:shape id="_x0000_i1029" o:spt="75" type="#_x0000_t75" style="height:51pt;width:120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shd w:val="clear" w:color="auto" w:fill="FFFFFF"/>
        <w:spacing w:line="240" w:lineRule="auto"/>
        <w:ind w:firstLine="0"/>
        <w:jc w:val="both"/>
        <w:rPr>
          <w:color w:val="000000"/>
          <w:szCs w:val="28"/>
        </w:rPr>
      </w:pPr>
    </w:p>
    <w:p>
      <w:pPr>
        <w:spacing w:line="360" w:lineRule="auto"/>
        <w:ind w:right="11"/>
        <w:jc w:val="both"/>
      </w:pPr>
      <w:r>
        <w:rPr>
          <w:snapToGrid w:val="0"/>
        </w:rPr>
        <w:t>где</w:t>
      </w:r>
      <w:r>
        <w:rPr>
          <w:snapToGrid w:val="0"/>
        </w:rPr>
        <w:tab/>
      </w:r>
      <w:r>
        <w:rPr>
          <w:position w:val="-26"/>
        </w:rPr>
        <w:object>
          <v:shape id="_x0000_i1030" o:spt="75" type="#_x0000_t75" style="height:35.25pt;width:54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>;</w:t>
      </w:r>
      <w:r>
        <w:rPr>
          <w:rFonts w:hint="default"/>
          <w:lang w:val="ru-RU"/>
        </w:rPr>
        <w:t xml:space="preserve"> </w:t>
      </w:r>
      <w:r>
        <w:rPr>
          <w:position w:val="-10"/>
        </w:rPr>
        <w:object>
          <v:shape id="_x0000_i1031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.</w:t>
      </w:r>
    </w:p>
    <w:p>
      <w:pPr>
        <w:numPr>
          <w:ilvl w:val="0"/>
          <w:numId w:val="3"/>
        </w:numPr>
        <w:spacing w:line="360" w:lineRule="auto"/>
        <w:ind w:left="0" w:leftChars="0" w:right="11" w:firstLine="708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Ход работы.</w:t>
      </w:r>
    </w:p>
    <w:p>
      <w:pPr>
        <w:numPr>
          <w:ilvl w:val="0"/>
          <w:numId w:val="0"/>
        </w:numPr>
        <w:spacing w:line="360" w:lineRule="auto"/>
        <w:ind w:left="708" w:leftChars="0" w:right="11" w:righ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2.1 Обзор схемы.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Исследуемая схема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, собранна в САПР Multisim 1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4.1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, представлена на рис 2. </w:t>
      </w:r>
    </w:p>
    <w:p>
      <w:pPr>
        <w:numPr>
          <w:ilvl w:val="0"/>
          <w:numId w:val="0"/>
        </w:numPr>
        <w:spacing w:line="360" w:lineRule="auto"/>
        <w:ind w:left="708" w:leftChars="0" w:right="11" w:righ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34100" cy="2249805"/>
            <wp:effectExtent l="0" t="0" r="0" b="7620"/>
            <wp:docPr id="7" name="Изображение 7" descr="Общ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Общая схема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2 -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>Входной каскад транзисторного УРЧ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Она состоит из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тр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х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частей: 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1)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 Входной каскад (рис. 3). Эммитерный повторитель на транзисторе Q1,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служащий для электрической развязки входной цепи и дальнейшей схемы усиления, и схема предусиления на транзисторе Q2. Рабочие точки транзисторов устанавливаются с помощью подстроечного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р</w:t>
      </w:r>
      <w:r>
        <w:rPr>
          <w:rFonts w:ascii="TimesNewRomanPSMT" w:hAnsi="TimesNewRomanPSMT" w:eastAsia="TimesNewRomanPSMT" w:cs="TimesNewRomanPSMT"/>
          <w:sz w:val="28"/>
          <w:szCs w:val="28"/>
        </w:rPr>
        <w:t>езистора R8 для транзистора Q1 и с помощью подстроечного резистора R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1 и 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R2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 для транзистора Q2. </w:t>
      </w:r>
    </w:p>
    <w:p>
      <w:pPr>
        <w:pStyle w:val="14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43370" cy="3338195"/>
            <wp:effectExtent l="0" t="0" r="5080" b="5080"/>
            <wp:docPr id="8" name="Изображение 8" descr="Входной каск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Входной каскад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3 -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>Входной каскад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drawing>
          <wp:inline distT="0" distB="0" distL="114300" distR="114300">
            <wp:extent cx="6643370" cy="2575560"/>
            <wp:effectExtent l="0" t="0" r="5080" b="5715"/>
            <wp:docPr id="1" name="Изображение 1" descr="Снимок экрана 2024-03-16 в 21.42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03-16 в 21.42.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4 -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Осцилограммы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 входного каскада(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R8 = 95% R1 = 75% R2 =10%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).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708" w:firstLineChars="0"/>
        <w:jc w:val="both"/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2)</w:t>
      </w:r>
      <w:r>
        <w:rPr>
          <w:rFonts w:ascii="TimesNewRomanPSMT" w:hAnsi="TimesNewRomanPSMT" w:eastAsia="TimesNewRomanPSMT" w:cs="TimesNewRomanPSMT"/>
          <w:sz w:val="28"/>
          <w:szCs w:val="28"/>
        </w:rPr>
        <w:t>Схема фильтра, которая представляет собой простейший полосно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пропускающеий фильтр на элементах C6, L1, R9 (рис. 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5</w:t>
      </w:r>
      <w:r>
        <w:rPr>
          <w:rFonts w:ascii="TimesNewRomanPSMT" w:hAnsi="TimesNewRomanPSMT" w:eastAsia="TimesNewRomanPSMT" w:cs="TimesNewRomanPSMT"/>
          <w:sz w:val="28"/>
          <w:szCs w:val="28"/>
        </w:rPr>
        <w:t>).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032000" cy="1651000"/>
            <wp:effectExtent l="0" t="0" r="6350" b="6350"/>
            <wp:docPr id="10" name="Изображение 10" descr="Филь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Фильтр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en-US"/>
        </w:rPr>
        <w:t>5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 xml:space="preserve">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shd w:val="clear" w:fill="FFFFFF"/>
        </w:rPr>
        <w:t xml:space="preserve">Схема полосно-пропускающего фильтра, использующася в транзисторном УРЧ, с рассчитанными параметрами элементов </w:t>
      </w:r>
      <w:r>
        <w:rPr>
          <w:rFonts w:hint="default" w:ascii="TimesNewRomanPSMT" w:hAnsi="TimesNewRomanPSMT" w:eastAsia="TimesNewRomanPSMT" w:cs="TimesNewRomanPSMT"/>
          <w:sz w:val="26"/>
          <w:szCs w:val="26"/>
          <w:shd w:val="clear" w:fill="FFFFFF"/>
        </w:rPr>
        <w:t xml:space="preserve">для заданной частоты </w:t>
      </w:r>
      <m:oMath>
        <m:sSub>
          <m:sSubPr>
            <m:ctrlPr>
              <w:rPr>
                <w:rFonts w:ascii="Cambria Math" w:hAnsi="Cambria Math" w:cs="TimesNewRomanPSMT"/>
                <w:i/>
                <w:sz w:val="26"/>
                <w:szCs w:val="26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TimesNewRomanPSMT"/>
                <w:sz w:val="26"/>
                <w:szCs w:val="26"/>
                <w:shd w:val="clear" w:fill="FFFFFF"/>
                <w:lang w:val="en-US"/>
              </w:rPr>
              <m:t>f</m:t>
            </m:r>
            <m:ctrlPr>
              <w:rPr>
                <w:rFonts w:ascii="Cambria Math" w:hAnsi="Cambria Math" w:cs="TimesNewRomanPSMT"/>
                <w:i/>
                <w:sz w:val="26"/>
                <w:szCs w:val="26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TimesNewRomanPSMT"/>
                <w:sz w:val="26"/>
                <w:szCs w:val="26"/>
                <w:shd w:val="clear" w:fill="FFFFFF"/>
                <w:lang w:val="en-US"/>
              </w:rPr>
              <m:t>p</m:t>
            </m:r>
            <m:ctrlPr>
              <w:rPr>
                <w:rFonts w:ascii="Cambria Math" w:hAnsi="Cambria Math" w:cs="TimesNewRomanPSMT"/>
                <w:i/>
                <w:sz w:val="26"/>
                <w:szCs w:val="26"/>
                <w:shd w:val="clear" w:fill="FFFFFF"/>
              </w:rPr>
            </m:ctrlPr>
          </m:sub>
        </m:sSub>
      </m:oMath>
      <w:r>
        <w:rPr>
          <w:rFonts w:hint="default" w:ascii="TimesNewRomanPSMT" w:hAnsi="TimesNewRomanPSMT" w:eastAsia="TimesNewRomanPSMT" w:cs="TimesNewRomanPSMT"/>
          <w:sz w:val="28"/>
          <w:szCs w:val="28"/>
          <w:shd w:val="clear" w:fill="FFFFFF"/>
        </w:rPr>
        <w:t xml:space="preserve"> 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асчёт фильтра для нужной частоты пропускания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ub>
        </m:sSub>
      </m:oMath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проводить следующим методом: </w:t>
      </w:r>
    </w:p>
    <w:p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Для выбранной частоты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ub>
        </m:sSub>
      </m:oMath>
      <w:r>
        <w:rPr>
          <w:rFonts w:hint="default" w:ascii="Times New Roman" w:hAnsi="Times New Roman" w:eastAsia="TimesNewRomanPS" w:cs="Times New Roman"/>
          <w:i/>
          <w:iCs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найти </w:t>
      </w:r>
      <w:r>
        <w:rPr>
          <w:rFonts w:hint="default" w:ascii="Times New Roman" w:hAnsi="Times New Roman" w:eastAsia="TimesNewRomanPS" w:cs="Times New Roman"/>
          <w:i/>
          <w:iCs/>
          <w:sz w:val="28"/>
          <w:szCs w:val="28"/>
          <w:shd w:val="clear" w:fill="FFFFFF"/>
        </w:rPr>
        <w:t xml:space="preserve">LC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по следующей формуле: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jc w:val="both"/>
        <m:rPr/>
        <w:rPr>
          <w:rFonts w:hint="default" w:ascii="Times New Roman" w:hAnsi="Times New Roman" w:cs="Times New Roman"/>
          <w:i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 xml:space="preserve"> = </m:t>
        </m:r>
        <m:f>
          <m:f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2π</m:t>
            </m:r>
            <m:rad>
              <m:radPr>
                <m:degHide m:val="1"/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shd w:val="clear" w:fill="FFFFFF"/>
                    <w:lang w:val="en-US"/>
                  </w:rPr>
                </m:ctrlPr>
              </m:radPr>
              <m:deg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shd w:val="clear" w:fill="FFFFFF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shd w:val="clear" w:fill="FFFFFF"/>
                    <w:lang w:val="en-US"/>
                  </w:rPr>
                  <m:t>LC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shd w:val="clear" w:fill="FFFFFF"/>
                    <w:lang w:val="en-US"/>
                  </w:rPr>
                </m:ctrlPr>
              </m:e>
            </m:rad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>,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shd w:val="clear" w:fill="FFFFFF"/>
          <w:lang w:val="ru-RU"/>
        </w:rPr>
        <w:t xml:space="preserve">в схеме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 xml:space="preserve"> = </m:t>
        </m:r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shd w:val="clear" w:fill="FFFFFF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shd w:val="clear" w:fill="FFFFFF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shd w:val="clear" w:fill="FFFFFF"/>
                    <w:lang w:val="ru-RU"/>
                  </w:rPr>
                  <m:t>100∙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shd w:val="clear" w:fill="FFFFFF"/>
                        <w:lang w:val="ru-RU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shd w:val="clear" w:fill="FFFFFF"/>
                        <w:lang w:val="ru-RU"/>
                      </w:rPr>
                      <m:t>10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shd w:val="clear" w:fill="FFFFFF"/>
                        <w:lang w:val="ru-RU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shd w:val="clear" w:fill="FFFFFF"/>
                        <w:lang w:val="ru-RU"/>
                      </w:rPr>
                      <m:t>−9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shd w:val="clear" w:fill="FFFFFF"/>
                        <w:lang w:val="ru-RU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shd w:val="clear" w:fill="FFFFFF"/>
                    <w:lang w:val="ru-RU"/>
                  </w:rPr>
                  <m:t>∙6.25∙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shd w:val="clear" w:fill="FFFFFF"/>
                        <w:lang w:val="ru-RU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shd w:val="clear" w:fill="FFFFFF"/>
                        <w:lang w:val="ru-RU"/>
                      </w:rPr>
                      <m:t>10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shd w:val="clear" w:fill="FFFFFF"/>
                        <w:lang w:val="ru-RU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shd w:val="clear" w:fill="FFFFFF"/>
                        <w:lang w:val="ru-RU"/>
                      </w:rPr>
                      <m:t>−3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shd w:val="clear" w:fill="FFFFFF"/>
                        <w:lang w:val="ru-RU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shd w:val="clear" w:fill="FFFFFF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sz w:val="28"/>
                <w:szCs w:val="28"/>
                <w:shd w:val="clear" w:fill="FFFFFF"/>
                <w:lang w:val="en-US"/>
              </w:rPr>
            </m:ctrlPr>
          </m:den>
        </m:f>
        <m:r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>≈</m:t>
        </m:r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ru-RU"/>
          </w:rPr>
          <m:t>6</m:t>
        </m:r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>[</m:t>
        </m:r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ru-RU"/>
          </w:rPr>
          <m:t>кГц</m:t>
        </m:r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>]</m:t>
        </m:r>
      </m:oMath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2. Взять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любое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значение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индуктивности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L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 xml:space="preserve"> вычислить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C; 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>3. Рекомендуется подобрать R, используя примерное равенство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ru-RU"/>
        </w:rPr>
        <w:t>: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shd w:val="clear" w:fill="FFFFFF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shd w:val="clear" w:fill="FFFFFF"/>
                <w:lang w:val="en-US"/>
              </w:rPr>
              <m:t>iωL+</m:t>
            </m:r>
            <m:f>
              <m:fP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shd w:val="clear" w:fill="FFFFFF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shd w:val="clear" w:fill="FFFFFF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shd w:val="clear" w:fill="FFFFFF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shd w:val="clear" w:fill="FFFFFF"/>
                    <w:lang w:val="en-US"/>
                  </w:rPr>
                  <m:t>iωC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shd w:val="clear" w:fill="FFFFFF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shd w:val="clear" w:fill="FFFFFF"/>
              </w:rPr>
            </m:ctrlPr>
          </m:e>
        </m:d>
        <m:r>
          <w:rPr>
            <w:rFonts w:hint="default" w:ascii="Cambria Math" w:hAnsi="Cambria Math" w:cs="Times New Roman"/>
            <w:sz w:val="28"/>
            <w:szCs w:val="28"/>
            <w:shd w:val="clear" w:fill="FFFFFF"/>
          </w:rPr>
          <m:t>≈</m:t>
        </m:r>
        <m:r>
          <m:rPr/>
          <w:rPr>
            <w:rFonts w:hint="default" w:ascii="Cambria Math" w:hAnsi="Cambria Math" w:cs="Times New Roman"/>
            <w:sz w:val="28"/>
            <w:szCs w:val="28"/>
            <w:shd w:val="clear" w:fill="FFFFFF"/>
            <w:lang w:val="en-US"/>
          </w:rPr>
          <m:t>R</m:t>
        </m:r>
      </m:oMath>
      <w:r>
        <m:rPr/>
        <w:rPr>
          <w:rFonts w:hint="default" w:ascii="Times New Roman" w:hAnsi="Times New Roman" w:cs="Times New Roman"/>
          <w:i w:val="0"/>
          <w:iCs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shd w:val="clear" w:fill="FFFFFF"/>
        </w:rPr>
        <w:t xml:space="preserve">(однако выполнение данного условия необязательно). 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3)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Схема оконечного усиления на транзисторе (рис.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). Полевой транзистор Q3 обеспечивает оконечное усиление сигнала до напряжения питания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R11 = 70%)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. Установка в рабочую точку обеспечивается подстроечным резистором R11. 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747770" cy="3329940"/>
            <wp:effectExtent l="0" t="0" r="5080" b="3810"/>
            <wp:docPr id="11" name="Изображение 11" descr="УР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УРЧ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 -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Схема оконечного усиления на транзисторе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УРЧ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.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drawing>
          <wp:inline distT="0" distB="0" distL="114300" distR="114300">
            <wp:extent cx="4624705" cy="3586480"/>
            <wp:effectExtent l="0" t="0" r="4445" b="4445"/>
            <wp:docPr id="4" name="Изображение 4" descr="Снимок экрана 2024-03-16 в 22.1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4-03-16 в 22.16.5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7 -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Осцилограмм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а УРЧ.</w:t>
      </w:r>
    </w:p>
    <w:p>
      <w:pPr>
        <w:numPr>
          <w:ilvl w:val="0"/>
          <w:numId w:val="0"/>
        </w:numPr>
        <w:spacing w:line="360" w:lineRule="auto"/>
        <w:ind w:right="11" w:rightChars="0"/>
        <w:rPr>
          <w:b/>
          <w:bCs/>
          <w:snapToGrid w:val="0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 xml:space="preserve">2.1 </w:t>
      </w:r>
      <w:r>
        <w:rPr>
          <w:b/>
          <w:bCs/>
          <w:snapToGrid w:val="0"/>
        </w:rPr>
        <w:t>Исследование влияния элементов подстройки транзисторного УРЧ на форму АЧХ</w:t>
      </w:r>
    </w:p>
    <w:p>
      <w:pPr>
        <w:numPr>
          <w:ilvl w:val="0"/>
          <w:numId w:val="0"/>
        </w:numPr>
        <w:spacing w:line="360" w:lineRule="auto"/>
        <w:ind w:right="11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ru-RU"/>
        </w:rPr>
        <w:t xml:space="preserve">1) Ранее для каждой части схемы привели осцилограммы транзисторов </w:t>
      </w: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en-US"/>
        </w:rPr>
        <w:t>Q1, Q2, Q3.</w:t>
      </w:r>
    </w:p>
    <w:p>
      <w:pPr>
        <w:numPr>
          <w:ilvl w:val="0"/>
          <w:numId w:val="0"/>
        </w:numPr>
        <w:spacing w:line="360" w:lineRule="auto"/>
        <w:ind w:right="11" w:rightChars="0"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ru-RU"/>
        </w:rPr>
        <w:t xml:space="preserve">2) Построим АЧХ,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меняя начальную частоту генератора V1 (6 кГц) от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100 Гц до 100 кГц. По полученны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значения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для начала занесем в таблицу 1, а после построим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график АЧХ. Значения амплитуды выходного сигнала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будем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брать с осциллографа XSC2 (визуально). 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Таблица 1.</w:t>
      </w:r>
    </w:p>
    <w:tbl>
      <w:tblPr>
        <w:tblStyle w:val="15"/>
        <w:tblW w:w="10970" w:type="dxa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2"/>
        <w:gridCol w:w="712"/>
        <w:gridCol w:w="726"/>
        <w:gridCol w:w="726"/>
        <w:gridCol w:w="726"/>
        <w:gridCol w:w="688"/>
        <w:gridCol w:w="689"/>
        <w:gridCol w:w="689"/>
        <w:gridCol w:w="689"/>
        <w:gridCol w:w="714"/>
        <w:gridCol w:w="714"/>
        <w:gridCol w:w="714"/>
        <w:gridCol w:w="71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173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F(V1), </w:t>
            </w: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ru-RU"/>
              </w:rPr>
              <w:t>кГц</w:t>
            </w:r>
          </w:p>
        </w:tc>
        <w:tc>
          <w:tcPr>
            <w:tcW w:w="71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0.1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0.2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0.5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0.8</w:t>
            </w:r>
          </w:p>
        </w:tc>
        <w:tc>
          <w:tcPr>
            <w:tcW w:w="68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15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25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50</w:t>
            </w:r>
          </w:p>
        </w:tc>
        <w:tc>
          <w:tcPr>
            <w:tcW w:w="71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75</w:t>
            </w:r>
          </w:p>
        </w:tc>
        <w:tc>
          <w:tcPr>
            <w:tcW w:w="73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ru-RU"/>
              </w:rPr>
              <w:t>Амплитуда, В</w:t>
            </w:r>
          </w:p>
        </w:tc>
        <w:tc>
          <w:tcPr>
            <w:tcW w:w="71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2.98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  <w:tc>
          <w:tcPr>
            <w:tcW w:w="68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7.82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9.12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8.84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6.34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3.03</w:t>
            </w:r>
          </w:p>
        </w:tc>
        <w:tc>
          <w:tcPr>
            <w:tcW w:w="71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2.95</w:t>
            </w:r>
          </w:p>
        </w:tc>
        <w:tc>
          <w:tcPr>
            <w:tcW w:w="73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drawing>
          <wp:inline distT="0" distB="0" distL="114300" distR="114300">
            <wp:extent cx="3478530" cy="3455035"/>
            <wp:effectExtent l="0" t="0" r="7620" b="2540"/>
            <wp:docPr id="5" name="Изображение 5" descr="Снимок экрана 2024-03-16 в 23.0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4-03-16 в 23.02.4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7 -</w:t>
      </w:r>
      <w:r>
        <w:rPr>
          <w:color w:val="000000"/>
          <w:sz w:val="27"/>
          <w:szCs w:val="27"/>
        </w:rPr>
        <w:t xml:space="preserve"> </w:t>
      </w:r>
      <w:r>
        <w:rPr>
          <w:rFonts w:hint="default"/>
          <w:color w:val="000000"/>
          <w:sz w:val="27"/>
          <w:szCs w:val="27"/>
          <w:lang w:val="ru-RU"/>
        </w:rPr>
        <w:t>АЧХ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ab/>
        <w:t>Из измерений следует, фильтр пропускает сигнал в заданном диапазон. Ввиду большой выборки есть искажение восприятие графика.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both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Рассчита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ем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полосно-пропускающий фильтр с частотой </w:t>
      </w:r>
      <w:r>
        <w:rPr>
          <w:rFonts w:hint="default" w:ascii="Times New Roman" w:hAnsi="Times New Roman" w:eastAsia="TimesNewRomanPS" w:cs="Times New Roman"/>
          <w:i/>
          <w:iCs/>
          <w:sz w:val="28"/>
          <w:szCs w:val="28"/>
        </w:rPr>
        <w:t>f=20 кГц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L = 10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мГн, тогда: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m:rPr/>
        <w:rPr>
          <w:rFonts w:hint="default" w:hAnsi="Cambria Math" w:cs="Cambria Math"/>
          <w:i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π</m:t>
              </m:r>
              <m:rad>
                <m:radPr>
                  <m:degHide m:val="1"/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LC</m:t>
                  </m: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e>
              </m:rad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&gt;</m:t>
          </m:r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 xml:space="preserve">C = </m:t>
          </m:r>
          <m:f>
            <m:fPr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NewRomanPSMT"/>
                      <w:sz w:val="28"/>
                      <w:szCs w:val="28"/>
                      <w:lang w:val="en-US"/>
                    </w:rPr>
                    <m:t>π</m:t>
                  </m: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L</m:t>
              </m:r>
              <m:sSubSup>
                <m:sSubSupP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f</m:t>
                  </m: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p</m:t>
                  </m: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NewRomanPSMT"/>
                      <w:sz w:val="28"/>
                      <w:szCs w:val="28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100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10</m:t>
                  </m: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−3</m:t>
                  </m: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40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10</m:t>
                  </m: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6</m:t>
                  </m:r>
                  <m:ctrlPr>
                    <m:rPr/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≈6,34∙</m:t>
          </m:r>
          <m:sSup>
            <m:sSupPr>
              <m:ctrlPr>
                <m:rPr/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−9</m:t>
              </m:r>
              <m:ctrlPr>
                <m:rPr/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Ф</m:t>
          </m:r>
        </m:oMath>
      </m:oMathPara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Из ряда Е24 самый ближаший с номиналом 6.2 пФ, будем за расчет брать его. Резистор возьмем номиналом 2 кОм.</w:t>
      </w:r>
    </w:p>
    <w:p>
      <w:pPr>
        <w:numPr>
          <w:ilvl w:val="0"/>
          <w:numId w:val="0"/>
        </w:numPr>
        <w:spacing w:line="360" w:lineRule="auto"/>
        <w:ind w:right="11" w:rightChars="0"/>
        <w:rPr>
          <w:rFonts w:hint="default"/>
          <w:b w:val="0"/>
          <w:bCs w:val="0"/>
          <w:snapToGrid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right="11" w:rightChars="0"/>
        <w:rPr>
          <w:rFonts w:hint="default"/>
          <w:b/>
          <w:bCs/>
          <w:snapToGrid w:val="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КОНТРОЛЬНЫЕ ВОПРОСЫ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1)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Что такое УВЧ? Каковы его основные функции и принципы построения?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jc w:val="both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УВЧ (ультравысокая частота) - это диапазон радиочастот, который находится в пределах от 300 МГц до 300 ГГц. Он используется для передачи данных, связи и радиолокации.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jc w:val="both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Принципы построения УВЧ устройств включают в себя использование специальных антенн и усилителей, способных работать в высокочастотном диапазоне, а также применение специальных технологий для уменьшения помех и улучшения качества передачи сигнала. 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2)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>Назвать основные части и пояснить принцип работы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лабораторной схемы. 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ab/>
        <w:t>Схема состоит из 3-ех частей: в</w:t>
      </w:r>
      <w:r>
        <w:rPr>
          <w:rFonts w:ascii="TimesNewRomanPSMT" w:hAnsi="TimesNewRomanPSMT" w:eastAsia="TimesNewRomanPSMT" w:cs="TimesNewRomanPSMT"/>
          <w:sz w:val="28"/>
          <w:szCs w:val="28"/>
        </w:rPr>
        <w:t>ходной каскад (рис. 3)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, с</w:t>
      </w:r>
      <w:r>
        <w:rPr>
          <w:rFonts w:ascii="TimesNewRomanPSMT" w:hAnsi="TimesNewRomanPSMT" w:eastAsia="TimesNewRomanPSMT" w:cs="TimesNewRomanPSMT"/>
          <w:sz w:val="28"/>
          <w:szCs w:val="28"/>
        </w:rPr>
        <w:t>хема фильтра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(рис. 5), с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хема оконечного усиления на транзисторе (рис.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)</w:t>
      </w:r>
      <w:r>
        <w:rPr>
          <w:rFonts w:hint="default" w:eastAsia="TimesNewRomanPSMT" w:cs="Times New Roman"/>
          <w:sz w:val="28"/>
          <w:szCs w:val="28"/>
          <w:lang w:val="ru-RU"/>
        </w:rPr>
        <w:t>. Общая схема это уселитель радио частоты. На вход схемы поступает низкий по амплитуде сигнал, на выходе схемы мы получаем услиенный сигнал в полосе частот, в зависимости от настройки.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3)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Сравнить результаты расчетов с теоретическими и доказать их достоверность.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TimesNewRomanPSMT" w:cs="Times New Roman"/>
              <w:kern w:val="0"/>
              <w:sz w:val="28"/>
              <w:szCs w:val="28"/>
              <w:lang w:val="ru-RU" w:eastAsia="en-US" w:bidi="ar-SA"/>
              <w14:ligatures w14:val="none"/>
            </w:rPr>
            <m:t>−</m:t>
          </m:r>
        </m:oMath>
      </m:oMathPara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4)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Объяснить, почему форма АЧХ УВЧ изменяется в диапазоне частот. 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ab/>
        <w:t>Так как схема настроенна на определенную частоту, то в диапазоне от этой частоты происходит усиление сигнала, в остальном диапазоне услиения не происходит. Из за этого график АЧХ имеет такую форму.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5)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Сравнить формы полученных графиков с теоретическими и пояснить их отличия.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TimesNewRomanPSMT" w:cs="Times New Roman"/>
              <w:kern w:val="0"/>
              <w:sz w:val="28"/>
              <w:szCs w:val="28"/>
              <w:lang w:val="ru-RU" w:eastAsia="en-US" w:bidi="ar-SA"/>
              <w14:ligatures w14:val="none"/>
            </w:rPr>
            <m:t>−</m:t>
          </m:r>
        </m:oMath>
      </m:oMathPara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6)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Что такое динамический диапазон?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jc w:val="both"/>
        <w:rPr>
          <w:rFonts w:hint="default" w:ascii="Times New Roman" w:hAnsi="Times New Roman" w:eastAsia="TimesNewRomanPSMT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Динамический диапазон - это разница между самым тихим и самым громким звуками, которые могут быть воспроизведены или записаны на устройстве или в системе звуковоспроизведения. Динамический диапазон определяет способность устройства передавать разницу между слабыми и сильными звуками, что влияет на качество воспроизведения звука. Чем шире динамический диапазон, тем более полно и качественно звучит музыка или звуковые эффекты.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7)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Что такое полоса пропускания?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jc w:val="both"/>
        <w:rPr>
          <w:rFonts w:hint="default" w:ascii="Times New Roman" w:hAnsi="Times New Roman" w:eastAsia="TimesNewRomanPSMT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Полоса пропускания - это диапазон частот, которые могут быть переданы или обработаны устройством, фильтром или системой. Она определяет максимальную и минимальную частоты, которые устройство способно обрабатывать или передавать без изменения. Например, полоса пропускания аудиоустройств или динамиков определяет диапазон частот, которые способны издавать или воспроизводить. В случае сетевых устройств, полоса пропускания определяет диапазон частот, которые могут передаваться через сеть. Широкая полоса пропускания обычно воспринимается как качественная характеристика устройства или аппаратной системы.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8)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>Что такое коэффициент прямоугольности?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Какую основную характеристику УРЧ он определяет?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Коэффициент прямоугольности (или duty cycle) - это отношение длительности импульса (времени, в течение которого сигнал находится в высоком уровне) к периоду (полной длительности одного цикла сигнала).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Основную характеристику управляемого рабочего цикла (УРЧ) он определяет как соотношение времени, когда сигнал находится в состоянии "высокого" уровня к общему времени одного цикла сигнала. Коэффициент прямоугольности измеряется в процентах и может варьироваться от 0% (когда сигнал постоянно находится в низком уровне) до 100% (когда сигнал постоянно находится в высоком уровне).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9)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Перечислить основные требования, предъявляемые к УВЧ. 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1. Чувствительность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2. Избирательность.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3. Помехоустойчивость.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4. Уровень искажений принимаемых сигналов.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5. Динамичный диапазон.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6. Электромагнитная совместимость.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7. Надежность.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8. Габариты, вес.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9. Диапазон принимаемых частот.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10. Стоимость.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10)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Пояснить принцип перестройки УВЧ, исходя из принципиальной схемы транзисторного УВЧ.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Перестройка УВЧ осуществляется путем изменения рабочей частоты сигнала на выходе. Для этого используется принципиальная схема транзисторного УВЧ, включающая в себя транзисторы, конденсаторы, индуктивности и другие элементы. Перестройка УВЧ может быть осуществлена путем изменения параметров этих элементов.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Наиболее распространенным способом перестройки УВЧ является изменение ёмкости или индуктивности резонансных цепей в схеме. Это позволяет изменять резонансную частоту и, следовательно, рабочую частоту УВЧ. Для этого могут применяться переменные конденсаторы, индуктивности с переменным коэффициентом индуктивности или другие управляемые элементы.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Таким образом, принцип перестройки УВЧ заключается в изменении параметров резонансных цепей схемы для того, чтобы изменить рабочую частоту устройства. Это позволяет адаптировать УВЧ к различным условиям работы и требованиям передаваемого сигнала.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HelveticaNeue" w:hAnsi="HelveticaNeue" w:eastAsia="HelveticaNeue"/>
          <w:i/>
          <w:iCs/>
          <w:color w:val="auto"/>
          <w:sz w:val="26"/>
          <w:szCs w:val="24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11)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Объяснить, почему изменяется форма АЧХ транзисторного УВЧ при его перестройке.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both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Форма амплитудно-частотной характеристики (АЧХ) транзисторного УВЧ изменяется при его перестройке из-за влияния параметров резонансных цепей схемы на передаточные характеристики устройства. Перестройка УВЧ приводит к изменению резонансной частоты схемы, что влияет на его частотные характеристики и соответственно на форму АЧХ.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12)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>Понятие полосового фильтра, назн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  <w:lang w:val="ru-RU"/>
        </w:rPr>
        <w:t>а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>чение и основные соотношения.</w:t>
      </w:r>
      <w:r>
        <w:rPr>
          <w:rFonts w:hint="default" w:ascii="Times New Roman" w:hAnsi="Times New Roman" w:eastAsia="TimesNewRomanPSMT" w:cs="Times New Roman"/>
          <w:i/>
          <w:iCs/>
          <w:sz w:val="28"/>
          <w:szCs w:val="28"/>
          <w:u w:val="single"/>
        </w:rPr>
        <w:t xml:space="preserve">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 w:eastAsia="HelveticaNeue" w:cs="Times New Roman"/>
          <w:i w:val="0"/>
          <w:iCs w:val="0"/>
          <w:color w:val="auto"/>
          <w:sz w:val="28"/>
          <w:szCs w:val="28"/>
          <w:u w:val="none"/>
        </w:rPr>
        <w:t>Полосовый фильтр - это электронное устройство, которое пропускает определенный диапазон частот сигнала, подавляемый остальной частью частотного спектра. Назначение полосового фильтра заключается в изоляции желаемого сигнала от нежелательных помех или других составляющих сигнала.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HelveticaNeue" w:cs="Times New Roman"/>
          <w:i w:val="0"/>
          <w:iCs w:val="0"/>
          <w:color w:val="auto"/>
          <w:sz w:val="28"/>
          <w:szCs w:val="28"/>
          <w:u w:val="none"/>
        </w:rPr>
        <w:t>Основные соотношения, определяющие работу полосового фильтра, включают в себя частоту среза - это частота, на которой амплитуда сигнала падает в два раза по отношению к его максимальной амплитуде; полосу пропускания - диапазон частот, которые фильтр пропускает без искажений; полосу заграждения - диапазон частот, которые фильтр подавляет.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eastAsia="Helvetica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Helvetica" w:cs="Times New Roman"/>
          <w:b w:val="0"/>
          <w:bCs w:val="0"/>
          <w:color w:val="auto"/>
          <w:sz w:val="28"/>
          <w:szCs w:val="28"/>
          <w:lang w:val="ru-RU"/>
        </w:rPr>
        <w:t>ВЫВОД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В ходе проведенного исследования были достигнуты все поставленные цели. Была изучена принципиальная схема и физические процессы, происходящие в усилителе высокой частоты (УВЧ), а также его основные характеристики и параметры. 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Была о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с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воена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 методик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 измерения и расчета качественных показателей усилителя, а также приобре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тены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 навыки моделирования в САПР Multisim при исследовании высокочастотных каскадов.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rPr>
          <w:b/>
          <w:bCs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SWAstr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52F03"/>
    <w:multiLevelType w:val="multilevel"/>
    <w:tmpl w:val="22C52F0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6C940E5"/>
    <w:multiLevelType w:val="multilevel"/>
    <w:tmpl w:val="46C940E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55F90D04"/>
    <w:multiLevelType w:val="singleLevel"/>
    <w:tmpl w:val="55F90D04"/>
    <w:lvl w:ilvl="0" w:tentative="0">
      <w:start w:val="3"/>
      <w:numFmt w:val="decimal"/>
      <w:suff w:val="space"/>
      <w:lvlText w:val="%1)"/>
      <w:lvlJc w:val="left"/>
      <w:pPr>
        <w:ind w:left="420"/>
      </w:pPr>
    </w:lvl>
  </w:abstractNum>
  <w:abstractNum w:abstractNumId="3">
    <w:nsid w:val="63A1E7F0"/>
    <w:multiLevelType w:val="multilevel"/>
    <w:tmpl w:val="63A1E7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6DA58CBB"/>
    <w:multiLevelType w:val="singleLevel"/>
    <w:tmpl w:val="6DA58C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051D662B"/>
    <w:rsid w:val="052F2B1E"/>
    <w:rsid w:val="06423274"/>
    <w:rsid w:val="07D808DD"/>
    <w:rsid w:val="09661E36"/>
    <w:rsid w:val="0C651FA7"/>
    <w:rsid w:val="13132889"/>
    <w:rsid w:val="144E65DE"/>
    <w:rsid w:val="157E5BC8"/>
    <w:rsid w:val="16255900"/>
    <w:rsid w:val="1C23663C"/>
    <w:rsid w:val="1E541641"/>
    <w:rsid w:val="26871AC1"/>
    <w:rsid w:val="2BCE649D"/>
    <w:rsid w:val="334E72C7"/>
    <w:rsid w:val="3B5D5C7B"/>
    <w:rsid w:val="404001C6"/>
    <w:rsid w:val="47D47D05"/>
    <w:rsid w:val="48176025"/>
    <w:rsid w:val="486E6D60"/>
    <w:rsid w:val="4DCA1324"/>
    <w:rsid w:val="55336975"/>
    <w:rsid w:val="5A9831B3"/>
    <w:rsid w:val="5AA620AD"/>
    <w:rsid w:val="5BE13147"/>
    <w:rsid w:val="5CB84E34"/>
    <w:rsid w:val="5D122F42"/>
    <w:rsid w:val="60746499"/>
    <w:rsid w:val="62DD36F5"/>
    <w:rsid w:val="65E157EF"/>
    <w:rsid w:val="66C93D8A"/>
    <w:rsid w:val="6F3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spacing w:before="200"/>
      <w:ind w:left="709" w:firstLine="0"/>
      <w:jc w:val="left"/>
      <w:outlineLvl w:val="3"/>
    </w:pPr>
    <w:rPr>
      <w:b/>
      <w:iCs/>
    </w:rPr>
  </w:style>
  <w:style w:type="paragraph" w:styleId="7">
    <w:name w:val="heading 7"/>
    <w:basedOn w:val="1"/>
    <w:next w:val="1"/>
    <w:qFormat/>
    <w:uiPriority w:val="0"/>
    <w:pPr>
      <w:keepNext/>
      <w:spacing w:line="360" w:lineRule="auto"/>
      <w:jc w:val="left"/>
      <w:outlineLvl w:val="6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10">
    <w:name w:val="toc 1"/>
    <w:basedOn w:val="1"/>
    <w:next w:val="1"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1">
    <w:name w:val="toc 3"/>
    <w:basedOn w:val="1"/>
    <w:next w:val="1"/>
    <w:unhideWhenUsed/>
    <w:qFormat/>
    <w:uiPriority w:val="39"/>
    <w:pPr>
      <w:spacing w:after="40"/>
      <w:ind w:left="561" w:firstLine="0"/>
    </w:pPr>
  </w:style>
  <w:style w:type="paragraph" w:styleId="12">
    <w:name w:val="toc 2"/>
    <w:basedOn w:val="1"/>
    <w:next w:val="1"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3">
    <w:name w:val="Title"/>
    <w:basedOn w:val="1"/>
    <w:next w:val="1"/>
    <w:link w:val="18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8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7">
    <w:name w:val="Heading 2 Char"/>
    <w:basedOn w:val="8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8">
    <w:name w:val="Title Char"/>
    <w:basedOn w:val="8"/>
    <w:link w:val="13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9">
    <w:name w:val="Картинка"/>
    <w:link w:val="20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0">
    <w:name w:val="Картинка Знак"/>
    <w:basedOn w:val="8"/>
    <w:link w:val="19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1">
    <w:name w:val="Обычный без отступа"/>
    <w:link w:val="22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2">
    <w:name w:val="Обычный без отступа Знак"/>
    <w:basedOn w:val="8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Heading 3 Char"/>
    <w:basedOn w:val="8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Табличный"/>
    <w:basedOn w:val="1"/>
    <w:link w:val="25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5">
    <w:name w:val="Табличный Знак"/>
    <w:basedOn w:val="8"/>
    <w:link w:val="24"/>
    <w:qFormat/>
    <w:uiPriority w:val="0"/>
    <w:rPr>
      <w:rFonts w:ascii="Times New Roman" w:hAnsi="Times New Roman"/>
    </w:rPr>
  </w:style>
  <w:style w:type="character" w:styleId="26">
    <w:name w:val="Placeholder Text"/>
    <w:basedOn w:val="8"/>
    <w:semiHidden/>
    <w:qFormat/>
    <w:uiPriority w:val="99"/>
    <w:rPr>
      <w:color w:val="808080"/>
    </w:rPr>
  </w:style>
  <w:style w:type="character" w:customStyle="1" w:styleId="27">
    <w:name w:val="s0ea4e5fe0"/>
    <w:basedOn w:val="8"/>
    <w:qFormat/>
    <w:uiPriority w:val="0"/>
  </w:style>
  <w:style w:type="character" w:customStyle="1" w:styleId="28">
    <w:name w:val="s869e68a841"/>
    <w:basedOn w:val="8"/>
    <w:qFormat/>
    <w:uiPriority w:val="0"/>
    <w:rPr>
      <w:color w:val="0E00FF"/>
      <w:u w:val="none"/>
    </w:rPr>
  </w:style>
  <w:style w:type="character" w:customStyle="1" w:styleId="29">
    <w:name w:val="s869e68a80"/>
    <w:basedOn w:val="8"/>
    <w:qFormat/>
    <w:uiPriority w:val="0"/>
  </w:style>
  <w:style w:type="character" w:customStyle="1" w:styleId="30">
    <w:name w:val="s2425313c0"/>
    <w:basedOn w:val="8"/>
    <w:qFormat/>
    <w:uiPriority w:val="0"/>
  </w:style>
  <w:style w:type="character" w:customStyle="1" w:styleId="31">
    <w:name w:val="s2425313c41"/>
    <w:basedOn w:val="8"/>
    <w:qFormat/>
    <w:uiPriority w:val="0"/>
    <w:rPr>
      <w:color w:val="0E00FF"/>
      <w:u w:val="none"/>
    </w:rPr>
  </w:style>
  <w:style w:type="character" w:customStyle="1" w:styleId="32">
    <w:name w:val="s2425313c51"/>
    <w:basedOn w:val="8"/>
    <w:qFormat/>
    <w:uiPriority w:val="0"/>
    <w:rPr>
      <w:color w:val="008013"/>
      <w:u w:val="none"/>
    </w:rPr>
  </w:style>
  <w:style w:type="character" w:customStyle="1" w:styleId="33">
    <w:name w:val="sdc79057b0"/>
    <w:basedOn w:val="8"/>
    <w:qFormat/>
    <w:uiPriority w:val="0"/>
  </w:style>
  <w:style w:type="character" w:customStyle="1" w:styleId="34">
    <w:name w:val="sdc79057b41"/>
    <w:basedOn w:val="8"/>
    <w:qFormat/>
    <w:uiPriority w:val="0"/>
    <w:rPr>
      <w:color w:val="0E00FF"/>
      <w:u w:val="none"/>
    </w:rPr>
  </w:style>
  <w:style w:type="character" w:customStyle="1" w:styleId="35">
    <w:name w:val="sdc79057b51"/>
    <w:basedOn w:val="8"/>
    <w:qFormat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1416</Words>
  <Characters>8076</Characters>
  <Lines>67</Lines>
  <Paragraphs>18</Paragraphs>
  <TotalTime>23</TotalTime>
  <ScaleCrop>false</ScaleCrop>
  <LinksUpToDate>false</LinksUpToDate>
  <CharactersWithSpaces>9474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WPS_1696586965</cp:lastModifiedBy>
  <dcterms:modified xsi:type="dcterms:W3CDTF">2024-03-16T21:31:35Z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CEC394C550BA42F89E09696170604213_12</vt:lpwstr>
  </property>
</Properties>
</file>