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>
      <w:pPr>
        <w:ind w:firstLine="0"/>
        <w:jc w:val="center"/>
      </w:pPr>
      <w:r>
        <w:t>Факультет «Радиоэлектроника и лазерная техника (РЛ)»</w:t>
      </w:r>
    </w:p>
    <w:p>
      <w:pPr>
        <w:ind w:firstLine="0"/>
        <w:jc w:val="center"/>
      </w:pPr>
      <w:r>
        <w:t>Кафедра «Технология приборостроения (РЛ6)»</w:t>
      </w:r>
    </w:p>
    <w:p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en-US"/>
        </w:rPr>
      </w:pPr>
      <w:r>
        <w:t>Лабораторная работа №</w:t>
      </w:r>
      <w:r>
        <w:rPr>
          <w:rFonts w:hint="default"/>
          <w:lang w:val="en-US"/>
        </w:rPr>
        <w:t>1</w:t>
      </w:r>
    </w:p>
    <w:p>
      <w:pPr>
        <w:spacing w:line="360" w:lineRule="auto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"</w:t>
      </w:r>
      <w:r>
        <w:rPr>
          <w:b w:val="0"/>
          <w:bCs w:val="0"/>
          <w:lang w:val="ru-RU"/>
        </w:rPr>
        <w:t>Исследование</w:t>
      </w:r>
      <w:r>
        <w:rPr>
          <w:rFonts w:hint="default"/>
          <w:b w:val="0"/>
          <w:bCs w:val="0"/>
          <w:lang w:val="ru-RU"/>
        </w:rPr>
        <w:t xml:space="preserve"> влияния элементов подстройки транзисторного УРЧ на форму АЧХ.</w:t>
      </w:r>
      <w:r>
        <w:rPr>
          <w:b w:val="0"/>
          <w:bCs w:val="0"/>
        </w:rPr>
        <w:t>"</w:t>
      </w:r>
    </w:p>
    <w:p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</w:rPr>
        <w:t>Устройства приема и преобразования сигналов</w:t>
      </w:r>
      <w:r>
        <w:rPr>
          <w:rFonts w:hint="default" w:ascii="Times New Roman" w:hAnsi="Times New Roman" w:cs="Times New Roman"/>
          <w:sz w:val="28"/>
          <w:szCs w:val="28"/>
        </w:rPr>
        <w:t>"</w:t>
      </w:r>
    </w:p>
    <w:p>
      <w:pPr>
        <w:ind w:firstLine="0"/>
        <w:jc w:val="both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Выполнили студенты группы РЛ6-</w:t>
      </w:r>
      <w:r>
        <w:rPr>
          <w:rFonts w:hint="default"/>
          <w:lang w:val="ru-RU"/>
        </w:rPr>
        <w:t>8</w:t>
      </w:r>
      <w:r>
        <w:t>1</w:t>
      </w:r>
    </w:p>
    <w:p>
      <w:pPr>
        <w:jc w:val="center"/>
      </w:pPr>
      <w:r>
        <w:t>Филимонов С.В.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 xml:space="preserve">Преподаватель </w:t>
      </w:r>
      <w:r>
        <w:rPr>
          <w:rFonts w:hint="default"/>
          <w:lang w:val="ru-RU"/>
        </w:rPr>
        <w:t>Мещереков В.Д.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 w:cs="Times New Roman"/>
          <w:b/>
          <w:bCs/>
          <w:sz w:val="28"/>
          <w:szCs w:val="28"/>
          <w:lang w:val="ru-RU"/>
        </w:rPr>
      </w:pPr>
      <w:r>
        <w:t>Москва, 202</w:t>
      </w:r>
      <w:r>
        <w:rPr>
          <w:rFonts w:hint="default"/>
          <w:lang w:val="ru-RU"/>
        </w:rPr>
        <w:t>4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Исследуемая схема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, собранна в САПР Multisim 1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4.1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, представлена на рис 2. </w:t>
      </w:r>
    </w:p>
    <w:p>
      <w:pPr>
        <w:numPr>
          <w:ilvl w:val="0"/>
          <w:numId w:val="0"/>
        </w:numPr>
        <w:spacing w:line="360" w:lineRule="auto"/>
        <w:ind w:right="11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753225" cy="2477135"/>
            <wp:effectExtent l="0" t="0" r="0" b="8890"/>
            <wp:docPr id="7" name="Изображение 7" descr="Общ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Общая схем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2 -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>Входной каскад транзисторного УРЧ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Она состоит из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тр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х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частей: </w:t>
      </w:r>
    </w:p>
    <w:p>
      <w:pPr>
        <w:pStyle w:val="14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1)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 Входной каскад (рис. 3). Эммитерный повторитель на транзисторе Q1,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служащий для электрической развязки входной цепи и дальнейшей схемы усиления, и схема предусиления на транзисторе Q2. Рабочие точки транзисторов устанавливаются с помощью подстроечного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р</w:t>
      </w:r>
      <w:r>
        <w:rPr>
          <w:rFonts w:ascii="TimesNewRomanPSMT" w:hAnsi="TimesNewRomanPSMT" w:eastAsia="TimesNewRomanPSMT" w:cs="TimesNewRomanPSMT"/>
          <w:sz w:val="28"/>
          <w:szCs w:val="28"/>
        </w:rPr>
        <w:t>езистора R8 для транзистора Q1 и с помощью подстроечного резистора R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1 и 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R2</w:t>
      </w:r>
      <w:r>
        <w:rPr>
          <w:rFonts w:ascii="TimesNewRomanPSMT" w:hAnsi="TimesNewRomanPSMT" w:eastAsia="TimesNewRomanPSMT" w:cs="TimesNewRomanPSMT"/>
          <w:sz w:val="28"/>
          <w:szCs w:val="28"/>
        </w:rPr>
        <w:t xml:space="preserve"> для транзистора Q2. 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drawing>
          <wp:inline distT="0" distB="0" distL="114300" distR="114300">
            <wp:extent cx="6643370" cy="2575560"/>
            <wp:effectExtent l="0" t="0" r="5080" b="5715"/>
            <wp:docPr id="1" name="Изображение 1" descr="Снимок экрана 2024-03-16 в 21.42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03-16 в 21.42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4 -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Осцилограммы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 xml:space="preserve"> входного каскада(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t>R8 = 95% R1 = 75% R2 =10%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).</w: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en-US"/>
        </w:rPr>
        <w:drawing>
          <wp:inline distT="0" distB="0" distL="114300" distR="114300">
            <wp:extent cx="4044950" cy="3136900"/>
            <wp:effectExtent l="0" t="0" r="3175" b="6350"/>
            <wp:docPr id="4" name="Изображение 4" descr="Снимок экрана 2024-03-16 в 22.1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4-03-16 в 22.16.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7 -</w:t>
      </w:r>
      <w:r>
        <w:rPr>
          <w:color w:val="000000"/>
          <w:sz w:val="27"/>
          <w:szCs w:val="27"/>
        </w:rPr>
        <w:t xml:space="preserve"> </w:t>
      </w:r>
      <w:r>
        <w:rPr>
          <w:rFonts w:ascii="TimesNewRomanPSMT" w:hAnsi="TimesNewRomanPSMT" w:eastAsia="TimesNewRomanPSMT" w:cs="TimesNewRomanPSMT"/>
          <w:sz w:val="28"/>
          <w:szCs w:val="28"/>
          <w:lang w:val="ru-RU"/>
        </w:rPr>
        <w:t>Осцилограмм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а УРЧ.</w:t>
      </w:r>
    </w:p>
    <w:p>
      <w:pPr>
        <w:numPr>
          <w:ilvl w:val="0"/>
          <w:numId w:val="0"/>
        </w:numPr>
        <w:spacing w:line="360" w:lineRule="auto"/>
        <w:ind w:right="11" w:rightChars="0"/>
        <w:jc w:val="both"/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ru-RU"/>
        </w:rPr>
        <w:t xml:space="preserve">1) Ранее для каждой части схемы привели осцилограммы транзисторов </w:t>
      </w: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en-US"/>
        </w:rPr>
        <w:t>Q1, Q2, Q3.</w:t>
      </w:r>
    </w:p>
    <w:p>
      <w:pPr>
        <w:numPr>
          <w:ilvl w:val="0"/>
          <w:numId w:val="0"/>
        </w:numPr>
        <w:spacing w:line="360" w:lineRule="auto"/>
        <w:ind w:right="11" w:right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napToGrid w:val="0"/>
          <w:sz w:val="28"/>
          <w:szCs w:val="28"/>
          <w:lang w:val="ru-RU"/>
        </w:rPr>
        <w:t xml:space="preserve">2) Построим АЧХ,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меняя начальную частоту генератора V1 (6 кГц) от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100 Гц до 100 кГц. По полученны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значения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 для начала занесем в таблицу 1, а после построим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 график АЧХ. Значения амплитуды выходного сигнала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будем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брать с осциллографа XSC2 (визуально). 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Таблица 1.</w:t>
      </w:r>
    </w:p>
    <w:tbl>
      <w:tblPr>
        <w:tblStyle w:val="15"/>
        <w:tblW w:w="10970" w:type="dxa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712"/>
        <w:gridCol w:w="726"/>
        <w:gridCol w:w="726"/>
        <w:gridCol w:w="726"/>
        <w:gridCol w:w="688"/>
        <w:gridCol w:w="689"/>
        <w:gridCol w:w="689"/>
        <w:gridCol w:w="689"/>
        <w:gridCol w:w="714"/>
        <w:gridCol w:w="714"/>
        <w:gridCol w:w="714"/>
        <w:gridCol w:w="71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3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F(V1), </w:t>
            </w: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ru-RU"/>
              </w:rPr>
              <w:t>кГц</w:t>
            </w:r>
          </w:p>
        </w:tc>
        <w:tc>
          <w:tcPr>
            <w:tcW w:w="71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0.1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0.2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0.5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0.8</w:t>
            </w:r>
          </w:p>
        </w:tc>
        <w:tc>
          <w:tcPr>
            <w:tcW w:w="68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15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25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50</w:t>
            </w:r>
          </w:p>
        </w:tc>
        <w:tc>
          <w:tcPr>
            <w:tcW w:w="71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75</w:t>
            </w:r>
          </w:p>
        </w:tc>
        <w:tc>
          <w:tcPr>
            <w:tcW w:w="73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ru-RU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4"/>
                <w:szCs w:val="24"/>
                <w:vertAlign w:val="baseline"/>
                <w:lang w:val="ru-RU"/>
              </w:rPr>
              <w:t>Амплитуда, В</w:t>
            </w:r>
          </w:p>
        </w:tc>
        <w:tc>
          <w:tcPr>
            <w:tcW w:w="71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2.98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72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  <w:tc>
          <w:tcPr>
            <w:tcW w:w="68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2.93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7.82</w:t>
            </w:r>
          </w:p>
        </w:tc>
        <w:tc>
          <w:tcPr>
            <w:tcW w:w="689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9.12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8.84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6.34</w:t>
            </w:r>
          </w:p>
        </w:tc>
        <w:tc>
          <w:tcPr>
            <w:tcW w:w="714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3.03</w:t>
            </w:r>
          </w:p>
        </w:tc>
        <w:tc>
          <w:tcPr>
            <w:tcW w:w="715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2.95</w:t>
            </w:r>
          </w:p>
        </w:tc>
        <w:tc>
          <w:tcPr>
            <w:tcW w:w="73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4"/>
                <w:szCs w:val="24"/>
                <w:vertAlign w:val="baseline"/>
                <w:lang w:val="en-US"/>
              </w:rPr>
              <w:t>2.94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drawing>
          <wp:inline distT="0" distB="0" distL="114300" distR="114300">
            <wp:extent cx="2884805" cy="2865755"/>
            <wp:effectExtent l="0" t="0" r="1270" b="1270"/>
            <wp:docPr id="5" name="Изображение 5" descr="Снимок экрана 2024-03-16 в 23.0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4-03-16 в 23.02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b w:val="0"/>
          <w:bCs/>
          <w:color w:val="000000"/>
          <w:sz w:val="27"/>
          <w:szCs w:val="27"/>
        </w:rPr>
        <w:t xml:space="preserve">Рис.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7 -</w:t>
      </w:r>
      <w:r>
        <w:rPr>
          <w:color w:val="000000"/>
          <w:sz w:val="27"/>
          <w:szCs w:val="27"/>
        </w:rPr>
        <w:t xml:space="preserve"> </w:t>
      </w:r>
      <w:r>
        <w:rPr>
          <w:rFonts w:hint="default"/>
          <w:color w:val="000000"/>
          <w:sz w:val="27"/>
          <w:szCs w:val="27"/>
          <w:lang w:val="ru-RU"/>
        </w:rPr>
        <w:t>АЧХ</w:t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.</w:t>
      </w:r>
    </w:p>
    <w:p>
      <w:pPr>
        <w:pStyle w:val="14"/>
        <w:keepNext w:val="0"/>
        <w:keepLines w:val="0"/>
        <w:widowControl/>
        <w:suppressLineNumbers w:val="0"/>
        <w:jc w:val="both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ab/>
      </w:r>
      <w:r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  <w:t>Из измерений следует, фильтр пропускает сигнал в заданном диапазон. Ввиду большой выборки есть искажение восприятие графика.</w:t>
      </w: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  <w:jc w:val="both"/>
        <w:rPr>
          <w:rFonts w:hint="default" w:ascii="TimesNewRomanPSMT" w:hAnsi="TimesNewRomanPSMT" w:eastAsia="TimesNewRomanPSMT" w:cs="TimesNewRomanPSMT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Рассчита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ем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полосно-пропускающий фильтр с частотой </w:t>
      </w:r>
      <w:r>
        <w:rPr>
          <w:rFonts w:hint="default" w:ascii="Times New Roman" w:hAnsi="Times New Roman" w:eastAsia="TimesNewRomanPS" w:cs="Times New Roman"/>
          <w:i/>
          <w:iCs/>
          <w:sz w:val="28"/>
          <w:szCs w:val="28"/>
        </w:rPr>
        <w:t>f=20 кГц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L = 10 </w:t>
      </w:r>
      <w:r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  <w:t>мГн, тогда: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 w:hAnsi="Cambria Math" w:cs="Cambria Math"/>
          <w:i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LC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ru-RU"/>
                    </w:rPr>
                  </m:ctrlPr>
                </m:e>
              </m:rad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&gt;</m:t>
          </m:r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 xml:space="preserve">C = </m:t>
          </m:r>
          <m:f>
            <m:fP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NewRomanPSMT"/>
                      <w:sz w:val="28"/>
                      <w:szCs w:val="28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L</m:t>
              </m:r>
              <m:sSubSup>
                <m:sSub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NewRomanPSMT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NewRomanPSMT"/>
                      <w:sz w:val="28"/>
                      <w:szCs w:val="28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100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−3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NewRomanPSMT"/>
                  <w:sz w:val="28"/>
                  <w:szCs w:val="28"/>
                  <w:lang w:val="en-US"/>
                </w:rPr>
                <m:t>40</m:t>
              </m:r>
              <m:r>
                <m:rPr/>
                <w:rPr>
                  <w:rFonts w:ascii="Cambria Math" w:hAnsi="Cambria Math" w:cs="TimesNewRomanPSMT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NewRomanPSMT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cs="TimesNewRomanPSMT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≈6,34∙</m:t>
          </m:r>
          <m:sSup>
            <m:sSupP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−9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Ф</m:t>
          </m:r>
        </m:oMath>
      </m:oMathPara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08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Из ряда Е24 самый ближаший с номиналом 6.2 пФ, будем за расчет брать его. Резистор возьмем номиналом 2 кОм.</w:t>
      </w:r>
    </w:p>
    <w:p>
      <w:pPr>
        <w:numPr>
          <w:ilvl w:val="0"/>
          <w:numId w:val="0"/>
        </w:numPr>
        <w:rPr>
          <w:rFonts w:hint="default" w:eastAsia="Helvetica" w:cs="Times New Roman"/>
          <w:b w:val="0"/>
          <w:bCs w:val="0"/>
          <w:color w:val="auto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eastAsia="Helvetica" w:cs="Times New Roman"/>
          <w:b w:val="0"/>
          <w:bCs w:val="0"/>
          <w:color w:val="auto"/>
          <w:sz w:val="28"/>
          <w:szCs w:val="28"/>
          <w:lang w:val="ru-RU"/>
        </w:rPr>
        <w:t>ВЫВОД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В ходе проведенного исследования были достигнуты все поставленные цели. Была изучена принципиальная схема и физические процессы, происходящие в усилителе высокой частоты (УВЧ), а также его основные характеристики и параметры. 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Была о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>с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воена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 методик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 измерения и расчета качественных показателей усилителя, а также приобре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  <w:lang w:val="ru-RU"/>
        </w:rPr>
        <w:t>тены</w:t>
      </w:r>
      <w:r>
        <w:rPr>
          <w:rFonts w:hint="default" w:ascii="Times New Roman" w:hAnsi="Times New Roman" w:eastAsia="HelveticaNeue" w:cs="Times New Roman"/>
          <w:color w:val="auto"/>
          <w:sz w:val="28"/>
          <w:szCs w:val="28"/>
        </w:rPr>
        <w:t xml:space="preserve"> навыки моделирования в САПР Multisim при исследовании высокочастотных каскадов.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Neue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color w:val="auto"/>
          <w:sz w:val="28"/>
          <w:szCs w:val="28"/>
          <w:lang w:val="ru-RU"/>
        </w:rPr>
      </w:pPr>
    </w:p>
    <w:p>
      <w:pPr>
        <w:rPr>
          <w:b/>
          <w:bCs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SWAstr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90D04"/>
    <w:multiLevelType w:val="singleLevel"/>
    <w:tmpl w:val="55F90D04"/>
    <w:lvl w:ilvl="0" w:tentative="0">
      <w:start w:val="3"/>
      <w:numFmt w:val="decimal"/>
      <w:suff w:val="space"/>
      <w:lvlText w:val="%1)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051D662B"/>
    <w:rsid w:val="052F2B1E"/>
    <w:rsid w:val="06423274"/>
    <w:rsid w:val="07D808DD"/>
    <w:rsid w:val="09661E36"/>
    <w:rsid w:val="0C651FA7"/>
    <w:rsid w:val="13132889"/>
    <w:rsid w:val="144E65DE"/>
    <w:rsid w:val="157E5BC8"/>
    <w:rsid w:val="16255900"/>
    <w:rsid w:val="1C23663C"/>
    <w:rsid w:val="1E541641"/>
    <w:rsid w:val="26871AC1"/>
    <w:rsid w:val="2BCE649D"/>
    <w:rsid w:val="334E72C7"/>
    <w:rsid w:val="3B5D5C7B"/>
    <w:rsid w:val="404001C6"/>
    <w:rsid w:val="47D47D05"/>
    <w:rsid w:val="48176025"/>
    <w:rsid w:val="486E6D60"/>
    <w:rsid w:val="4DCA1324"/>
    <w:rsid w:val="55336975"/>
    <w:rsid w:val="5A9831B3"/>
    <w:rsid w:val="5AA620AD"/>
    <w:rsid w:val="5BE13147"/>
    <w:rsid w:val="5CB84E34"/>
    <w:rsid w:val="5D122F42"/>
    <w:rsid w:val="5E9F1518"/>
    <w:rsid w:val="60746499"/>
    <w:rsid w:val="62DD36F5"/>
    <w:rsid w:val="65E157EF"/>
    <w:rsid w:val="66C93D8A"/>
    <w:rsid w:val="6F3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spacing w:before="200"/>
      <w:ind w:left="709" w:firstLine="0"/>
      <w:jc w:val="left"/>
      <w:outlineLvl w:val="3"/>
    </w:pPr>
    <w:rPr>
      <w:b/>
      <w:iCs/>
    </w:rPr>
  </w:style>
  <w:style w:type="paragraph" w:styleId="7">
    <w:name w:val="heading 7"/>
    <w:basedOn w:val="1"/>
    <w:next w:val="1"/>
    <w:qFormat/>
    <w:uiPriority w:val="0"/>
    <w:pPr>
      <w:keepNext/>
      <w:spacing w:line="360" w:lineRule="auto"/>
      <w:jc w:val="left"/>
      <w:outlineLvl w:val="6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10">
    <w:name w:val="toc 1"/>
    <w:basedOn w:val="1"/>
    <w:next w:val="1"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1">
    <w:name w:val="toc 3"/>
    <w:basedOn w:val="1"/>
    <w:next w:val="1"/>
    <w:unhideWhenUsed/>
    <w:qFormat/>
    <w:uiPriority w:val="39"/>
    <w:pPr>
      <w:spacing w:after="40"/>
      <w:ind w:left="561" w:firstLine="0"/>
    </w:pPr>
  </w:style>
  <w:style w:type="paragraph" w:styleId="12">
    <w:name w:val="toc 2"/>
    <w:basedOn w:val="1"/>
    <w:next w:val="1"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3">
    <w:name w:val="Title"/>
    <w:basedOn w:val="1"/>
    <w:next w:val="1"/>
    <w:link w:val="18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8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7">
    <w:name w:val="Heading 2 Char"/>
    <w:basedOn w:val="8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8">
    <w:name w:val="Title Char"/>
    <w:basedOn w:val="8"/>
    <w:link w:val="13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9">
    <w:name w:val="Картинка"/>
    <w:link w:val="20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0">
    <w:name w:val="Картинка Знак"/>
    <w:basedOn w:val="8"/>
    <w:link w:val="19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1">
    <w:name w:val="Обычный без отступа"/>
    <w:link w:val="22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2">
    <w:name w:val="Обычный без отступа Знак"/>
    <w:basedOn w:val="8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Heading 3 Char"/>
    <w:basedOn w:val="8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Табличный"/>
    <w:basedOn w:val="1"/>
    <w:link w:val="25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5">
    <w:name w:val="Табличный Знак"/>
    <w:basedOn w:val="8"/>
    <w:link w:val="24"/>
    <w:qFormat/>
    <w:uiPriority w:val="0"/>
    <w:rPr>
      <w:rFonts w:ascii="Times New Roman" w:hAnsi="Times New Roman"/>
    </w:rPr>
  </w:style>
  <w:style w:type="character" w:styleId="26">
    <w:name w:val="Placeholder Text"/>
    <w:basedOn w:val="8"/>
    <w:semiHidden/>
    <w:qFormat/>
    <w:uiPriority w:val="99"/>
    <w:rPr>
      <w:color w:val="808080"/>
    </w:rPr>
  </w:style>
  <w:style w:type="character" w:customStyle="1" w:styleId="27">
    <w:name w:val="s0ea4e5fe0"/>
    <w:basedOn w:val="8"/>
    <w:qFormat/>
    <w:uiPriority w:val="0"/>
  </w:style>
  <w:style w:type="character" w:customStyle="1" w:styleId="28">
    <w:name w:val="s869e68a841"/>
    <w:basedOn w:val="8"/>
    <w:qFormat/>
    <w:uiPriority w:val="0"/>
    <w:rPr>
      <w:color w:val="0E00FF"/>
      <w:u w:val="none"/>
    </w:rPr>
  </w:style>
  <w:style w:type="character" w:customStyle="1" w:styleId="29">
    <w:name w:val="s869e68a80"/>
    <w:basedOn w:val="8"/>
    <w:qFormat/>
    <w:uiPriority w:val="0"/>
  </w:style>
  <w:style w:type="character" w:customStyle="1" w:styleId="30">
    <w:name w:val="s2425313c0"/>
    <w:basedOn w:val="8"/>
    <w:qFormat/>
    <w:uiPriority w:val="0"/>
  </w:style>
  <w:style w:type="character" w:customStyle="1" w:styleId="31">
    <w:name w:val="s2425313c41"/>
    <w:basedOn w:val="8"/>
    <w:qFormat/>
    <w:uiPriority w:val="0"/>
    <w:rPr>
      <w:color w:val="0E00FF"/>
      <w:u w:val="none"/>
    </w:rPr>
  </w:style>
  <w:style w:type="character" w:customStyle="1" w:styleId="32">
    <w:name w:val="s2425313c51"/>
    <w:basedOn w:val="8"/>
    <w:qFormat/>
    <w:uiPriority w:val="0"/>
    <w:rPr>
      <w:color w:val="008013"/>
      <w:u w:val="none"/>
    </w:rPr>
  </w:style>
  <w:style w:type="character" w:customStyle="1" w:styleId="33">
    <w:name w:val="sdc79057b0"/>
    <w:basedOn w:val="8"/>
    <w:qFormat/>
    <w:uiPriority w:val="0"/>
  </w:style>
  <w:style w:type="character" w:customStyle="1" w:styleId="34">
    <w:name w:val="sdc79057b41"/>
    <w:basedOn w:val="8"/>
    <w:qFormat/>
    <w:uiPriority w:val="0"/>
    <w:rPr>
      <w:color w:val="0E00FF"/>
      <w:u w:val="none"/>
    </w:rPr>
  </w:style>
  <w:style w:type="character" w:customStyle="1" w:styleId="35">
    <w:name w:val="sdc79057b51"/>
    <w:basedOn w:val="8"/>
    <w:qFormat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1416</Words>
  <Characters>8076</Characters>
  <Lines>67</Lines>
  <Paragraphs>18</Paragraphs>
  <TotalTime>25</TotalTime>
  <ScaleCrop>false</ScaleCrop>
  <LinksUpToDate>false</LinksUpToDate>
  <CharactersWithSpaces>9474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WPS_1696586965</cp:lastModifiedBy>
  <dcterms:modified xsi:type="dcterms:W3CDTF">2024-03-19T20:57:37Z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CEC394C550BA42F89E09696170604213_12</vt:lpwstr>
  </property>
</Properties>
</file>