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EB7178">
      <w:pPr>
        <w:ind w:firstLine="0"/>
        <w:jc w:val="center"/>
      </w:pPr>
      <w:r>
        <w:t>Московский государственный технический университет им. Н.Э. Баумана</w:t>
      </w:r>
    </w:p>
    <w:p w14:paraId="308B54D1">
      <w:pPr>
        <w:ind w:firstLine="0"/>
        <w:jc w:val="center"/>
      </w:pPr>
      <w:r>
        <w:t>Факультет «Радиоэлектроника и лазерная техника (РЛ)»</w:t>
      </w:r>
    </w:p>
    <w:p w14:paraId="6A6172FF">
      <w:pPr>
        <w:ind w:firstLine="0"/>
        <w:jc w:val="center"/>
      </w:pPr>
      <w:r>
        <w:t>Кафедра «Технология приборостроения (РЛ6)»</w:t>
      </w:r>
    </w:p>
    <w:p w14:paraId="5AA15346">
      <w:pPr>
        <w:ind w:firstLine="0"/>
        <w:jc w:val="center"/>
      </w:pPr>
      <w:r>
        <mc:AlternateContent>
          <mc:Choice Requires="wps">
            <w:drawing>
              <wp:inline distT="0" distB="0" distL="0" distR="0">
                <wp:extent cx="6743700" cy="0"/>
                <wp:effectExtent l="0" t="4445" r="0" b="5080"/>
                <wp:docPr id="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2" o:spid="_x0000_s1026" o:spt="20" style="height:0pt;width:531pt;" filled="f" stroked="t" coordsize="21600,21600" o:gfxdata="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ozhQ3QAAAA&#10;AwEAAA8AAAAAAAAAAQAgAAAAIgAAAGRycy9kb3ducmV2LnhtbFBLAQIUABQAAAAIAIdO4kB+KvbO&#10;7AEAAPADAAAOAAAAAAAAAAEAIAAAAB8BAABkcnMvZTJvRG9jLnhtbFBLBQYAAAAABgAGAFkBAAB9&#10;BQAAAAA=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 w14:paraId="13F01355">
      <w:pPr>
        <w:ind w:firstLine="0"/>
        <w:jc w:val="center"/>
      </w:pPr>
    </w:p>
    <w:p w14:paraId="0D120FE3">
      <w:pPr>
        <w:ind w:firstLine="0"/>
        <w:jc w:val="center"/>
      </w:pPr>
    </w:p>
    <w:p w14:paraId="019A449E">
      <w:pPr>
        <w:ind w:firstLine="0"/>
        <w:jc w:val="center"/>
      </w:pPr>
    </w:p>
    <w:p w14:paraId="24574533">
      <w:pPr>
        <w:ind w:firstLine="0"/>
        <w:jc w:val="center"/>
        <w:rPr>
          <w:rFonts w:hint="default"/>
          <w:lang w:val="ru-RU"/>
        </w:rPr>
      </w:pPr>
      <w:r>
        <w:t>Лабораторная работа №</w:t>
      </w:r>
      <w:r>
        <w:rPr>
          <w:rFonts w:hint="default"/>
          <w:lang w:val="ru-RU"/>
        </w:rPr>
        <w:t>2</w:t>
      </w:r>
    </w:p>
    <w:p w14:paraId="7F2A4166">
      <w:pPr>
        <w:spacing w:line="360" w:lineRule="auto"/>
        <w:ind w:firstLine="0"/>
        <w:jc w:val="center"/>
        <w:rPr>
          <w:b w:val="0"/>
          <w:bCs w:val="0"/>
        </w:rPr>
      </w:pPr>
      <w:r>
        <w:rPr>
          <w:b w:val="0"/>
          <w:bCs w:val="0"/>
        </w:rPr>
        <w:t>"</w:t>
      </w:r>
      <w:r>
        <w:rPr>
          <w:b w:val="0"/>
          <w:bCs w:val="0"/>
          <w:lang w:val="ru-RU"/>
        </w:rPr>
        <w:t>Исследование</w:t>
      </w:r>
      <w:r>
        <w:rPr>
          <w:rFonts w:hint="default"/>
          <w:b w:val="0"/>
          <w:bCs w:val="0"/>
          <w:lang w:val="ru-RU"/>
        </w:rPr>
        <w:t xml:space="preserve"> усилителя радиочастоты.</w:t>
      </w:r>
      <w:r>
        <w:rPr>
          <w:b w:val="0"/>
          <w:bCs w:val="0"/>
        </w:rPr>
        <w:t>"</w:t>
      </w:r>
    </w:p>
    <w:p w14:paraId="65126AD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"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u w:val="none"/>
        </w:rPr>
        <w:t>Устройства приема и преобразования сигналов</w:t>
      </w:r>
      <w:r>
        <w:rPr>
          <w:rFonts w:hint="default" w:ascii="Times New Roman" w:hAnsi="Times New Roman" w:cs="Times New Roman"/>
          <w:sz w:val="28"/>
          <w:szCs w:val="28"/>
        </w:rPr>
        <w:t>"</w:t>
      </w:r>
    </w:p>
    <w:p w14:paraId="6C19DC0A">
      <w:pPr>
        <w:ind w:firstLine="0"/>
        <w:jc w:val="both"/>
      </w:pPr>
    </w:p>
    <w:p w14:paraId="433D0928">
      <w:pPr>
        <w:ind w:firstLine="0"/>
        <w:jc w:val="center"/>
      </w:pPr>
    </w:p>
    <w:p w14:paraId="27ACE9CA">
      <w:pPr>
        <w:ind w:firstLine="0"/>
        <w:jc w:val="center"/>
      </w:pPr>
    </w:p>
    <w:p w14:paraId="725D3857">
      <w:pPr>
        <w:ind w:firstLine="0"/>
        <w:jc w:val="center"/>
      </w:pPr>
    </w:p>
    <w:p w14:paraId="200369D3">
      <w:pPr>
        <w:ind w:firstLine="0"/>
        <w:jc w:val="center"/>
      </w:pPr>
      <w:r>
        <w:t>Выполнил студент группы РЛ6-</w:t>
      </w:r>
      <w:r>
        <w:rPr>
          <w:rFonts w:hint="default"/>
          <w:lang w:val="ru-RU"/>
        </w:rPr>
        <w:t>8</w:t>
      </w:r>
      <w:r>
        <w:t>1</w:t>
      </w:r>
    </w:p>
    <w:p w14:paraId="5AD720E3">
      <w:pPr>
        <w:jc w:val="center"/>
      </w:pPr>
      <w:r>
        <w:t>Филимонов С.В.</w:t>
      </w:r>
    </w:p>
    <w:p w14:paraId="3B6D139F">
      <w:pPr>
        <w:ind w:firstLine="0"/>
        <w:jc w:val="center"/>
      </w:pPr>
    </w:p>
    <w:p w14:paraId="0FE7C835">
      <w:pPr>
        <w:ind w:firstLine="0"/>
        <w:jc w:val="center"/>
      </w:pPr>
    </w:p>
    <w:p w14:paraId="250F26F1">
      <w:pPr>
        <w:ind w:firstLine="0"/>
        <w:jc w:val="center"/>
      </w:pPr>
    </w:p>
    <w:p w14:paraId="7DACEC63">
      <w:pPr>
        <w:ind w:firstLine="0"/>
        <w:jc w:val="center"/>
      </w:pPr>
    </w:p>
    <w:p w14:paraId="3ACCE8F3">
      <w:pPr>
        <w:ind w:firstLine="0"/>
        <w:jc w:val="center"/>
      </w:pPr>
    </w:p>
    <w:p w14:paraId="32D90B59">
      <w:pPr>
        <w:ind w:firstLine="0"/>
        <w:jc w:val="center"/>
      </w:pPr>
    </w:p>
    <w:p w14:paraId="1A2C5629">
      <w:pPr>
        <w:ind w:firstLine="0"/>
        <w:jc w:val="center"/>
      </w:pPr>
    </w:p>
    <w:p w14:paraId="2AAB6FC7">
      <w:pPr>
        <w:ind w:firstLine="0"/>
        <w:jc w:val="center"/>
        <w:rPr>
          <w:rFonts w:hint="default"/>
          <w:lang w:val="ru-RU"/>
        </w:rPr>
      </w:pPr>
      <w:r>
        <w:t xml:space="preserve">Преподаватель </w:t>
      </w:r>
      <w:r>
        <w:rPr>
          <w:rFonts w:hint="default"/>
          <w:lang w:val="ru-RU"/>
        </w:rPr>
        <w:t>Мещереков В.Д.</w:t>
      </w:r>
    </w:p>
    <w:p w14:paraId="2CB69E81">
      <w:pPr>
        <w:ind w:firstLine="0"/>
        <w:jc w:val="center"/>
      </w:pPr>
    </w:p>
    <w:p w14:paraId="0EE29C3F">
      <w:pPr>
        <w:ind w:firstLine="0"/>
        <w:jc w:val="center"/>
      </w:pPr>
    </w:p>
    <w:p w14:paraId="668FA6E0">
      <w:pPr>
        <w:ind w:firstLine="0"/>
        <w:jc w:val="center"/>
      </w:pPr>
    </w:p>
    <w:p w14:paraId="7F37D3F9">
      <w:pPr>
        <w:ind w:firstLine="0"/>
        <w:jc w:val="both"/>
      </w:pPr>
    </w:p>
    <w:p w14:paraId="2BD54383">
      <w:pPr>
        <w:ind w:firstLine="0"/>
        <w:jc w:val="center"/>
      </w:pPr>
    </w:p>
    <w:p w14:paraId="1EED7E17">
      <w:pPr>
        <w:ind w:firstLine="0"/>
        <w:jc w:val="center"/>
        <w:rPr>
          <w:rFonts w:hint="default" w:cs="Times New Roman"/>
          <w:b/>
          <w:bCs/>
          <w:sz w:val="28"/>
          <w:szCs w:val="28"/>
          <w:lang w:val="ru-RU"/>
        </w:rPr>
      </w:pPr>
      <w:r>
        <w:t>Москва, 202</w:t>
      </w:r>
      <w:r>
        <w:rPr>
          <w:rFonts w:hint="default"/>
          <w:lang w:val="ru-RU"/>
        </w:rPr>
        <w:t>4</w:t>
      </w:r>
    </w:p>
    <w:p w14:paraId="6B1166E5">
      <w:pPr>
        <w:pStyle w:val="10"/>
        <w:rPr>
          <w:sz w:val="28"/>
          <w:szCs w:val="28"/>
        </w:rPr>
      </w:pPr>
      <w:r>
        <w:rPr>
          <w:sz w:val="28"/>
          <w:szCs w:val="28"/>
        </w:rPr>
        <w:t>Исследование УРЧ с одиночными и связанными контурами</w:t>
      </w:r>
    </w:p>
    <w:p w14:paraId="2660540D">
      <w:pPr>
        <w:pStyle w:val="25"/>
        <w:rPr>
          <w:sz w:val="28"/>
          <w:szCs w:val="28"/>
        </w:rPr>
      </w:pPr>
      <w:r>
        <w:rPr>
          <w:rStyle w:val="26"/>
          <w:sz w:val="28"/>
          <w:szCs w:val="28"/>
        </w:rPr>
        <w:t>Принципиальная схема УРЧ с одиночными и связанными контурами изображена на рис.1</w:t>
      </w:r>
      <w:r>
        <w:rPr>
          <w:sz w:val="28"/>
          <w:szCs w:val="28"/>
        </w:rPr>
        <w:t>.</w:t>
      </w:r>
    </w:p>
    <w:p w14:paraId="45DDADC7">
      <w:pPr>
        <w:pStyle w:val="25"/>
        <w:ind w:firstLine="0"/>
        <w:jc w:val="center"/>
        <w:rPr>
          <w:rFonts w:hint="default"/>
          <w:snapToGrid w:val="0"/>
          <w:sz w:val="28"/>
          <w:szCs w:val="28"/>
          <w:lang w:val="ru-RU"/>
        </w:rPr>
      </w:pPr>
      <w:r>
        <w:rPr>
          <w:rFonts w:hint="default"/>
          <w:snapToGrid w:val="0"/>
          <w:sz w:val="28"/>
          <w:szCs w:val="28"/>
          <w:lang w:val="ru-RU"/>
        </w:rPr>
        <w:drawing>
          <wp:inline distT="0" distB="0" distL="114300" distR="114300">
            <wp:extent cx="4409440" cy="2285365"/>
            <wp:effectExtent l="0" t="0" r="635" b="635"/>
            <wp:docPr id="14" name="Изображение 14" descr="Снимок экрана 2024-06-28 в 16.21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4-06-28 в 16.21.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73D2">
      <w:pPr>
        <w:pStyle w:val="25"/>
        <w:ind w:firstLine="0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Рис</w:t>
      </w:r>
      <w:r>
        <w:rPr>
          <w:rFonts w:hint="default"/>
          <w:snapToGrid w:val="0"/>
          <w:sz w:val="28"/>
          <w:szCs w:val="28"/>
          <w:lang w:val="ru-RU"/>
        </w:rPr>
        <w:t>.</w:t>
      </w:r>
      <w:r>
        <w:rPr>
          <w:snapToGrid w:val="0"/>
          <w:sz w:val="28"/>
          <w:szCs w:val="28"/>
        </w:rPr>
        <w:t xml:space="preserve"> 1 – Электрическая принципиальная схема УРЧ с одиночными и связанными контурами</w:t>
      </w:r>
    </w:p>
    <w:p w14:paraId="2306BDFE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1. Рассчитаем АЧХ, меняя начальную частоту генератора </w:t>
      </w:r>
      <w:r>
        <w:rPr>
          <w:snapToGrid w:val="0"/>
          <w:sz w:val="28"/>
          <w:szCs w:val="28"/>
          <w:lang w:val="en-US"/>
        </w:rPr>
        <w:t>V</w:t>
      </w:r>
      <w:r>
        <w:rPr>
          <w:snapToGrid w:val="0"/>
          <w:sz w:val="28"/>
          <w:szCs w:val="28"/>
        </w:rPr>
        <w:t xml:space="preserve">1 (3 кГц) от 100 Гц до 20 МГц. По полученным значениям построим график АЧХ (в логарифмическом масштабе). Значения амплитуды выходного сигнала взяты с осциллографа </w:t>
      </w:r>
      <w:r>
        <w:rPr>
          <w:snapToGrid w:val="0"/>
          <w:sz w:val="28"/>
          <w:szCs w:val="28"/>
          <w:lang w:val="en-US"/>
        </w:rPr>
        <w:t>XSC</w:t>
      </w:r>
      <w:r>
        <w:rPr>
          <w:snapToGrid w:val="0"/>
          <w:sz w:val="28"/>
          <w:szCs w:val="28"/>
        </w:rPr>
        <w:t>1. Значение входного напряжения 0,1 В.</w:t>
      </w:r>
    </w:p>
    <w:p w14:paraId="30A2146F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Полученные значения амплитуды выходного сигнала показаны в таблице 1.</w:t>
      </w:r>
    </w:p>
    <w:p w14:paraId="14C432CD">
      <w:pPr>
        <w:pStyle w:val="25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tbl>
      <w:tblPr>
        <w:tblStyle w:val="20"/>
        <w:tblW w:w="934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096E19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44801DBB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b/>
                <w:snapToGrid w:val="0"/>
                <w:sz w:val="28"/>
                <w:szCs w:val="28"/>
                <w:lang w:val="en-US"/>
              </w:rPr>
              <w:t>f</w:t>
            </w:r>
            <w:r>
              <w:rPr>
                <w:b/>
                <w:snapToGrid w:val="0"/>
                <w:sz w:val="28"/>
                <w:szCs w:val="28"/>
              </w:rPr>
              <w:t>(V1), кГц</w:t>
            </w:r>
          </w:p>
        </w:tc>
        <w:tc>
          <w:tcPr>
            <w:tcW w:w="4673" w:type="dxa"/>
            <w:vAlign w:val="center"/>
          </w:tcPr>
          <w:p w14:paraId="02015D8A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b/>
                <w:snapToGrid w:val="0"/>
                <w:sz w:val="28"/>
                <w:szCs w:val="28"/>
              </w:rPr>
              <w:t>Размах, В</w:t>
            </w:r>
          </w:p>
        </w:tc>
      </w:tr>
      <w:tr w14:paraId="01966D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FC1F2BC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4673" w:type="dxa"/>
            <w:vAlign w:val="center"/>
          </w:tcPr>
          <w:p w14:paraId="2E8A100C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0,014</w:t>
            </w:r>
          </w:p>
        </w:tc>
      </w:tr>
      <w:tr w14:paraId="320525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02EB4398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4673" w:type="dxa"/>
            <w:vAlign w:val="center"/>
          </w:tcPr>
          <w:p w14:paraId="168CC8EF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0,032</w:t>
            </w:r>
          </w:p>
        </w:tc>
      </w:tr>
      <w:tr w14:paraId="6538CB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0A8E5B93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4673" w:type="dxa"/>
            <w:vAlign w:val="center"/>
          </w:tcPr>
          <w:p w14:paraId="125BC247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0,088</w:t>
            </w:r>
          </w:p>
        </w:tc>
      </w:tr>
      <w:tr w14:paraId="2F56D2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4EE52FA2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4673" w:type="dxa"/>
            <w:vAlign w:val="center"/>
          </w:tcPr>
          <w:p w14:paraId="49612860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0,146</w:t>
            </w:r>
          </w:p>
        </w:tc>
      </w:tr>
      <w:tr w14:paraId="223CB0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30D65A5C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3" w:type="dxa"/>
            <w:vAlign w:val="center"/>
          </w:tcPr>
          <w:p w14:paraId="2A553771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186</w:t>
            </w:r>
          </w:p>
        </w:tc>
      </w:tr>
      <w:tr w14:paraId="491E0A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0D4B5500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673" w:type="dxa"/>
            <w:vAlign w:val="center"/>
          </w:tcPr>
          <w:p w14:paraId="1E088D36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468</w:t>
            </w:r>
          </w:p>
        </w:tc>
      </w:tr>
      <w:tr w14:paraId="52610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20871345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673" w:type="dxa"/>
            <w:vAlign w:val="center"/>
          </w:tcPr>
          <w:p w14:paraId="78FB0E50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226</w:t>
            </w:r>
          </w:p>
        </w:tc>
      </w:tr>
      <w:tr w14:paraId="29124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E83A82C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3,5</w:t>
            </w:r>
          </w:p>
        </w:tc>
        <w:tc>
          <w:tcPr>
            <w:tcW w:w="4673" w:type="dxa"/>
            <w:vAlign w:val="center"/>
          </w:tcPr>
          <w:p w14:paraId="4BD798EB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746</w:t>
            </w:r>
          </w:p>
        </w:tc>
      </w:tr>
      <w:tr w14:paraId="6E786B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3E8C62E9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3,8</w:t>
            </w:r>
          </w:p>
        </w:tc>
        <w:tc>
          <w:tcPr>
            <w:tcW w:w="4673" w:type="dxa"/>
            <w:vAlign w:val="center"/>
          </w:tcPr>
          <w:p w14:paraId="2ABB4CA7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586</w:t>
            </w:r>
          </w:p>
        </w:tc>
      </w:tr>
      <w:tr w14:paraId="6A4AF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1CC0D642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673" w:type="dxa"/>
            <w:vAlign w:val="center"/>
          </w:tcPr>
          <w:p w14:paraId="2CE863D7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33</w:t>
            </w:r>
          </w:p>
        </w:tc>
      </w:tr>
      <w:tr w14:paraId="058545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9B1B3F5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4,2</w:t>
            </w:r>
          </w:p>
        </w:tc>
        <w:tc>
          <w:tcPr>
            <w:tcW w:w="4673" w:type="dxa"/>
            <w:vAlign w:val="center"/>
          </w:tcPr>
          <w:p w14:paraId="1151ADCD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842</w:t>
            </w:r>
          </w:p>
        </w:tc>
      </w:tr>
      <w:tr w14:paraId="551FAD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4BE6F6E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4,5</w:t>
            </w:r>
          </w:p>
        </w:tc>
        <w:tc>
          <w:tcPr>
            <w:tcW w:w="4673" w:type="dxa"/>
            <w:vAlign w:val="center"/>
          </w:tcPr>
          <w:p w14:paraId="78C5BE3A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712</w:t>
            </w:r>
          </w:p>
        </w:tc>
      </w:tr>
      <w:tr w14:paraId="606E34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3B42BB90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673" w:type="dxa"/>
            <w:vAlign w:val="center"/>
          </w:tcPr>
          <w:p w14:paraId="0A224999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48</w:t>
            </w:r>
            <w:r>
              <w:rPr>
                <w:sz w:val="28"/>
                <w:szCs w:val="28"/>
              </w:rPr>
              <w:t>0</w:t>
            </w:r>
          </w:p>
        </w:tc>
      </w:tr>
      <w:tr w14:paraId="584179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7EE48607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673" w:type="dxa"/>
            <w:vAlign w:val="center"/>
          </w:tcPr>
          <w:p w14:paraId="1FF6C071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814</w:t>
            </w:r>
          </w:p>
        </w:tc>
      </w:tr>
      <w:tr w14:paraId="1851DD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2D77F66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673" w:type="dxa"/>
            <w:vAlign w:val="center"/>
          </w:tcPr>
          <w:p w14:paraId="003F52A3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458</w:t>
            </w:r>
          </w:p>
        </w:tc>
      </w:tr>
      <w:tr w14:paraId="5931B5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17B9D017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673" w:type="dxa"/>
            <w:vAlign w:val="center"/>
          </w:tcPr>
          <w:p w14:paraId="4E70D1E9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360</w:t>
            </w:r>
          </w:p>
        </w:tc>
      </w:tr>
      <w:tr w14:paraId="30265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31014A8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4673" w:type="dxa"/>
            <w:vAlign w:val="center"/>
          </w:tcPr>
          <w:p w14:paraId="7AF550B6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142</w:t>
            </w:r>
          </w:p>
        </w:tc>
      </w:tr>
    </w:tbl>
    <w:p w14:paraId="53D7FBA5">
      <w:pPr>
        <w:pStyle w:val="25"/>
        <w:rPr>
          <w:rFonts w:eastAsiaTheme="minorEastAsia"/>
          <w:sz w:val="28"/>
          <w:szCs w:val="28"/>
          <w:lang w:eastAsia="zh-CN" w:bidi="th-TH"/>
        </w:rPr>
      </w:pPr>
      <w:r>
        <w:rPr>
          <w:sz w:val="28"/>
          <w:szCs w:val="28"/>
        </w:rPr>
        <w:t>На рисунке 2 представлена АЧХ и ФЧХ УРЧ с одиночными и связанными контурами.</w:t>
      </w:r>
    </w:p>
    <w:p w14:paraId="0246A4C9">
      <w:pPr>
        <w:rPr>
          <w:rFonts w:hint="default" w:eastAsiaTheme="minorHAnsi"/>
          <w:sz w:val="28"/>
          <w:szCs w:val="28"/>
          <w:lang w:val="ru-RU" w:eastAsia="en-US" w:bidi="ar-SA"/>
        </w:rPr>
      </w:pPr>
      <w:r>
        <w:rPr>
          <w:rFonts w:hint="default" w:eastAsiaTheme="minorHAnsi"/>
          <w:sz w:val="28"/>
          <w:szCs w:val="28"/>
          <w:lang w:val="ru-RU" w:eastAsia="en-US" w:bidi="ar-SA"/>
        </w:rPr>
        <w:drawing>
          <wp:inline distT="0" distB="0" distL="114300" distR="114300">
            <wp:extent cx="5307965" cy="2727960"/>
            <wp:effectExtent l="0" t="0" r="6985" b="5715"/>
            <wp:docPr id="11" name="Изображение 11" descr="Снимок экрана 2024-06-28 в 16.13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06-28 в 16.13.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24AE">
      <w:pPr>
        <w:rPr>
          <w:rFonts w:eastAsiaTheme="minorHAnsi"/>
          <w:sz w:val="28"/>
          <w:szCs w:val="28"/>
          <w:lang w:eastAsia="en-US" w:bidi="ar-SA"/>
        </w:rPr>
      </w:pPr>
      <w:r>
        <w:rPr>
          <w:rFonts w:eastAsiaTheme="minorHAnsi"/>
          <w:sz w:val="28"/>
          <w:szCs w:val="28"/>
          <w:lang w:eastAsia="en-US" w:bidi="ar-SA"/>
        </w:rPr>
        <w:t>Рис</w:t>
      </w:r>
      <w:r>
        <w:rPr>
          <w:rFonts w:hint="default" w:eastAsiaTheme="minorHAnsi"/>
          <w:sz w:val="28"/>
          <w:szCs w:val="28"/>
          <w:lang w:val="ru-RU" w:eastAsia="en-US" w:bidi="ar-SA"/>
        </w:rPr>
        <w:t>.</w:t>
      </w:r>
      <w:r>
        <w:rPr>
          <w:rFonts w:eastAsiaTheme="minorHAnsi"/>
          <w:sz w:val="28"/>
          <w:szCs w:val="28"/>
          <w:lang w:eastAsia="en-US" w:bidi="ar-SA"/>
        </w:rPr>
        <w:t xml:space="preserve"> 2 – АЧХ и ФЧХ УРЧ с одиночными и связанными контурами</w:t>
      </w:r>
    </w:p>
    <w:p w14:paraId="40789299">
      <w:pPr>
        <w:pStyle w:val="25"/>
        <w:rPr>
          <w:sz w:val="28"/>
          <w:szCs w:val="28"/>
        </w:rPr>
      </w:pPr>
      <w:r>
        <w:rPr>
          <w:sz w:val="28"/>
          <w:szCs w:val="28"/>
        </w:rPr>
        <w:t>На осциллограмме, представленной на рисунке 3 видно, что форма выходного сигнала на частоте 4 кГц практически не искажается.</w:t>
      </w:r>
    </w:p>
    <w:p w14:paraId="55E00540">
      <w:pPr>
        <w:pStyle w:val="25"/>
        <w:ind w:firstLine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521075" cy="2729230"/>
            <wp:effectExtent l="0" t="0" r="3175" b="4445"/>
            <wp:docPr id="15" name="Изображение 15" descr="Снимок экрана 2024-06-28 в 16.2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4-06-28 в 16.22.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EE99">
      <w:pPr>
        <w:pStyle w:val="2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rFonts w:hint="default"/>
          <w:sz w:val="28"/>
          <w:szCs w:val="28"/>
          <w:lang w:val="ru-RU"/>
        </w:rPr>
        <w:t>.</w:t>
      </w:r>
      <w:r>
        <w:rPr>
          <w:sz w:val="28"/>
          <w:szCs w:val="28"/>
        </w:rPr>
        <w:t xml:space="preserve"> 3 – Осциллограмма выходного сигнала на частоте 4 кГц</w:t>
      </w:r>
    </w:p>
    <w:p w14:paraId="20F0FBBF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2. Определим полосу пропускания, рассчитаем добротность и коэффициент прямоугольности (для значения входного напряжения 0,1 В) по формулам:</w:t>
      </w:r>
    </w:p>
    <w:p w14:paraId="4B1F2ECA">
      <w:pPr>
        <w:pStyle w:val="25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napToGrid w:val="0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0,7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4∙10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napToGrid w:val="0"/>
                  <w:sz w:val="28"/>
                  <w:szCs w:val="28"/>
                </w:rPr>
                <m:t>128</m:t>
              </m: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/>
              <w:snapToGrid w:val="0"/>
              <w:sz w:val="28"/>
              <w:szCs w:val="28"/>
              <w:lang w:val="en-US"/>
            </w:rPr>
            <m:t>=31,25</m:t>
          </m:r>
          <m:r>
            <m:rPr/>
            <w:rPr>
              <w:rFonts w:hint="default" w:ascii="Cambria Math" w:hAnsi="Cambria Math"/>
              <w:snapToGrid w:val="0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</w:rPr>
                <m:t>пр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0,1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0,7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  <w:lang w:val="en-US"/>
                </w:rPr>
                <m:t>1245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  <w:lang w:val="en-US"/>
                </w:rPr>
                <m:t>128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  <w:lang w:val="en-US"/>
            </w:rPr>
            <m:t>=9,73</m:t>
          </m:r>
        </m:oMath>
      </m:oMathPara>
    </w:p>
    <w:p w14:paraId="0DFBB371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3. Рассчитаем АЧХ, меняя начальную частоту генератора </w:t>
      </w:r>
      <w:r>
        <w:rPr>
          <w:snapToGrid w:val="0"/>
          <w:sz w:val="28"/>
          <w:szCs w:val="28"/>
          <w:lang w:val="en-US"/>
        </w:rPr>
        <w:t>V</w:t>
      </w:r>
      <w:r>
        <w:rPr>
          <w:snapToGrid w:val="0"/>
          <w:sz w:val="28"/>
          <w:szCs w:val="28"/>
        </w:rPr>
        <w:t xml:space="preserve">1 (3 кГц) от 100 Гц до 20 МГц. По полученным значениям построим график АЧХ (в логарифмическом масштабе). Значения амплитуды выходного сигнала взяты с осциллографа </w:t>
      </w:r>
      <w:r>
        <w:rPr>
          <w:snapToGrid w:val="0"/>
          <w:sz w:val="28"/>
          <w:szCs w:val="28"/>
          <w:lang w:val="en-US"/>
        </w:rPr>
        <w:t>XSC</w:t>
      </w:r>
      <w:r>
        <w:rPr>
          <w:snapToGrid w:val="0"/>
          <w:sz w:val="28"/>
          <w:szCs w:val="28"/>
        </w:rPr>
        <w:t xml:space="preserve">1. Значение входного напряжения 1 В. </w:t>
      </w:r>
    </w:p>
    <w:p w14:paraId="338612CF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Полученные значения амплитуды выходного сигнала показаны в таблице 2.</w:t>
      </w:r>
    </w:p>
    <w:p w14:paraId="5BDA0877">
      <w:pPr>
        <w:pStyle w:val="25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2</w:t>
      </w:r>
    </w:p>
    <w:tbl>
      <w:tblPr>
        <w:tblStyle w:val="20"/>
        <w:tblW w:w="934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75B31A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683AA06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b/>
                <w:snapToGrid w:val="0"/>
                <w:sz w:val="28"/>
                <w:szCs w:val="28"/>
                <w:lang w:val="en-US"/>
              </w:rPr>
              <w:t>f</w:t>
            </w:r>
            <w:r>
              <w:rPr>
                <w:b/>
                <w:snapToGrid w:val="0"/>
                <w:sz w:val="28"/>
                <w:szCs w:val="28"/>
              </w:rPr>
              <w:t>(V1), кГц</w:t>
            </w:r>
          </w:p>
        </w:tc>
        <w:tc>
          <w:tcPr>
            <w:tcW w:w="4673" w:type="dxa"/>
            <w:vAlign w:val="center"/>
          </w:tcPr>
          <w:p w14:paraId="141E9E7F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b/>
                <w:snapToGrid w:val="0"/>
                <w:sz w:val="28"/>
                <w:szCs w:val="28"/>
              </w:rPr>
              <w:t>Размах, В</w:t>
            </w:r>
          </w:p>
        </w:tc>
      </w:tr>
      <w:tr w14:paraId="656F07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73068240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4673" w:type="dxa"/>
            <w:vAlign w:val="center"/>
          </w:tcPr>
          <w:p w14:paraId="5BBFBAD3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0,138</w:t>
            </w:r>
          </w:p>
        </w:tc>
      </w:tr>
      <w:tr w14:paraId="2F4239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F9099D7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4673" w:type="dxa"/>
            <w:vAlign w:val="center"/>
          </w:tcPr>
          <w:p w14:paraId="196ABF86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0,326</w:t>
            </w:r>
          </w:p>
        </w:tc>
      </w:tr>
      <w:tr w14:paraId="523239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1A9AD6E4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4673" w:type="dxa"/>
            <w:vAlign w:val="center"/>
          </w:tcPr>
          <w:p w14:paraId="4132BABA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0,876</w:t>
            </w:r>
          </w:p>
        </w:tc>
      </w:tr>
      <w:tr w14:paraId="3B5ED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BD4CBB9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4673" w:type="dxa"/>
            <w:vAlign w:val="center"/>
          </w:tcPr>
          <w:p w14:paraId="5D986B72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1,450</w:t>
            </w:r>
          </w:p>
        </w:tc>
      </w:tr>
      <w:tr w14:paraId="07C7F0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4137CCF9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3" w:type="dxa"/>
            <w:vAlign w:val="center"/>
          </w:tcPr>
          <w:p w14:paraId="14BF3E5B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862</w:t>
            </w:r>
          </w:p>
        </w:tc>
      </w:tr>
      <w:tr w14:paraId="56AC1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1C750223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673" w:type="dxa"/>
            <w:vAlign w:val="center"/>
          </w:tcPr>
          <w:p w14:paraId="4FDFC597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752</w:t>
            </w:r>
          </w:p>
        </w:tc>
      </w:tr>
      <w:tr w14:paraId="51D4C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23602549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673" w:type="dxa"/>
            <w:vAlign w:val="center"/>
          </w:tcPr>
          <w:p w14:paraId="3A83154C">
            <w:pPr>
              <w:pStyle w:val="25"/>
              <w:ind w:firstLine="0"/>
              <w:jc w:val="center"/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13</w:t>
            </w:r>
            <w:r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381</w:t>
            </w:r>
          </w:p>
        </w:tc>
      </w:tr>
      <w:tr w14:paraId="44AE6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B9AF3A6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673" w:type="dxa"/>
            <w:vAlign w:val="center"/>
          </w:tcPr>
          <w:p w14:paraId="32821D65">
            <w:pPr>
              <w:pStyle w:val="25"/>
              <w:ind w:firstLine="0"/>
              <w:jc w:val="center"/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11</w:t>
            </w:r>
            <w:r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950</w:t>
            </w:r>
          </w:p>
        </w:tc>
      </w:tr>
      <w:tr w14:paraId="1CEA4B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720CB4B4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673" w:type="dxa"/>
            <w:vAlign w:val="center"/>
          </w:tcPr>
          <w:p w14:paraId="6C7D45C3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907</w:t>
            </w:r>
          </w:p>
        </w:tc>
      </w:tr>
      <w:tr w14:paraId="181D12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34F97EE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673" w:type="dxa"/>
            <w:vAlign w:val="center"/>
          </w:tcPr>
          <w:p w14:paraId="7F8478D9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116</w:t>
            </w:r>
          </w:p>
        </w:tc>
      </w:tr>
      <w:tr w14:paraId="086362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2E5D4620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673" w:type="dxa"/>
            <w:vAlign w:val="center"/>
          </w:tcPr>
          <w:p w14:paraId="4B57F51E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544</w:t>
            </w:r>
          </w:p>
        </w:tc>
      </w:tr>
      <w:tr w14:paraId="68FC5B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7BE2A96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673" w:type="dxa"/>
            <w:vAlign w:val="center"/>
          </w:tcPr>
          <w:p w14:paraId="0574B2CF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>262</w:t>
            </w:r>
          </w:p>
        </w:tc>
      </w:tr>
      <w:tr w14:paraId="40DEE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344B8511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4673" w:type="dxa"/>
            <w:vAlign w:val="center"/>
          </w:tcPr>
          <w:p w14:paraId="503CA050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1,970</w:t>
            </w:r>
          </w:p>
        </w:tc>
      </w:tr>
      <w:tr w14:paraId="79A96C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4342DE25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4673" w:type="dxa"/>
            <w:vAlign w:val="center"/>
          </w:tcPr>
          <w:p w14:paraId="7751013D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1,434</w:t>
            </w:r>
          </w:p>
        </w:tc>
      </w:tr>
      <w:tr w14:paraId="79DAA0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73A7230E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4673" w:type="dxa"/>
            <w:vAlign w:val="center"/>
          </w:tcPr>
          <w:p w14:paraId="6DF8B8E8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0,694</w:t>
            </w:r>
          </w:p>
        </w:tc>
      </w:tr>
    </w:tbl>
    <w:p w14:paraId="3B73E1FA">
      <w:pPr>
        <w:pStyle w:val="25"/>
        <w:rPr>
          <w:rFonts w:eastAsiaTheme="minorEastAsia"/>
          <w:sz w:val="28"/>
          <w:szCs w:val="28"/>
          <w:lang w:eastAsia="zh-CN" w:bidi="th-TH"/>
        </w:rPr>
      </w:pPr>
      <w:r>
        <w:rPr>
          <w:sz w:val="28"/>
          <w:szCs w:val="28"/>
        </w:rPr>
        <w:t xml:space="preserve">На рисунке </w:t>
      </w:r>
      <w:r>
        <w:rPr>
          <w:rFonts w:hint="default"/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представлена АЧХ и ФЧХ УРЧ с одиночными и связанными контурами.</w:t>
      </w:r>
    </w:p>
    <w:p w14:paraId="67B10797">
      <w:pPr>
        <w:rPr>
          <w:rFonts w:hint="default" w:eastAsiaTheme="minorHAnsi"/>
          <w:sz w:val="28"/>
          <w:szCs w:val="28"/>
          <w:lang w:val="ru-RU" w:eastAsia="en-US" w:bidi="ar-SA"/>
        </w:rPr>
      </w:pPr>
      <w:r>
        <w:rPr>
          <w:rFonts w:hint="default" w:eastAsiaTheme="minorHAnsi"/>
          <w:sz w:val="28"/>
          <w:szCs w:val="28"/>
          <w:lang w:val="ru-RU" w:eastAsia="en-US" w:bidi="ar-SA"/>
        </w:rPr>
        <w:drawing>
          <wp:inline distT="0" distB="0" distL="114300" distR="114300">
            <wp:extent cx="5025390" cy="2519045"/>
            <wp:effectExtent l="0" t="0" r="3810" b="5080"/>
            <wp:docPr id="20" name="Изображение 20" descr="Снимок экрана 2024-06-28 в 16.43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4-06-28 в 16.43.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7E2C">
      <w:pPr>
        <w:rPr>
          <w:rFonts w:eastAsiaTheme="minorHAnsi"/>
          <w:sz w:val="28"/>
          <w:szCs w:val="28"/>
          <w:lang w:eastAsia="en-US" w:bidi="ar-SA"/>
        </w:rPr>
      </w:pPr>
      <w:r>
        <w:rPr>
          <w:rFonts w:eastAsiaTheme="minorHAnsi"/>
          <w:sz w:val="28"/>
          <w:szCs w:val="28"/>
          <w:lang w:eastAsia="en-US" w:bidi="ar-SA"/>
        </w:rPr>
        <w:t>Рис</w:t>
      </w:r>
      <w:r>
        <w:rPr>
          <w:rFonts w:hint="default" w:eastAsiaTheme="minorHAnsi"/>
          <w:sz w:val="28"/>
          <w:szCs w:val="28"/>
          <w:lang w:val="en-US" w:eastAsia="en-US" w:bidi="ar-SA"/>
        </w:rPr>
        <w:t>.</w:t>
      </w:r>
      <w:r>
        <w:rPr>
          <w:rFonts w:eastAsiaTheme="minorHAnsi"/>
          <w:sz w:val="28"/>
          <w:szCs w:val="28"/>
          <w:lang w:eastAsia="en-US" w:bidi="ar-SA"/>
        </w:rPr>
        <w:t xml:space="preserve"> </w:t>
      </w:r>
      <w:r>
        <w:rPr>
          <w:rFonts w:hint="default" w:eastAsiaTheme="minorHAnsi"/>
          <w:sz w:val="28"/>
          <w:szCs w:val="28"/>
          <w:lang w:val="ru-RU" w:eastAsia="en-US" w:bidi="ar-SA"/>
        </w:rPr>
        <w:t>4</w:t>
      </w:r>
      <w:r>
        <w:rPr>
          <w:rFonts w:eastAsiaTheme="minorHAnsi"/>
          <w:sz w:val="28"/>
          <w:szCs w:val="28"/>
          <w:lang w:eastAsia="en-US" w:bidi="ar-SA"/>
        </w:rPr>
        <w:t xml:space="preserve"> – АЧХ и ФЧХ УРЧ с одиночными и связанными контурами</w:t>
      </w:r>
    </w:p>
    <w:p w14:paraId="52F0D787">
      <w:pPr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осциллограмме, представленной на рисунке 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 видно, что форма выходного сигнала на частоте 4 кГц несколько искажается. Также искажение наблюдается вблизи данной частоты (на частотах 3 кГц и 5 кГц).</w:t>
      </w:r>
    </w:p>
    <w:p w14:paraId="7C893486">
      <w:pPr>
        <w:pStyle w:val="25"/>
        <w:ind w:firstLine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317240" cy="2575560"/>
            <wp:effectExtent l="0" t="0" r="6985" b="5715"/>
            <wp:docPr id="21" name="Изображение 21" descr="Снимок экрана 2024-06-28 в 16.4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4-06-28 в 16.44.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5AF2">
      <w:pPr>
        <w:pStyle w:val="2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rFonts w:hint="default"/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 – Осциллограмма выходного сигнала на частоте 4 кГц</w:t>
      </w:r>
    </w:p>
    <w:p w14:paraId="127F9189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4. </w:t>
      </w:r>
      <w:r>
        <w:rPr>
          <w:snapToGrid w:val="0"/>
          <w:sz w:val="28"/>
          <w:szCs w:val="28"/>
          <w:lang w:val="ru-RU"/>
        </w:rPr>
        <w:t>П</w:t>
      </w:r>
      <w:r>
        <w:rPr>
          <w:snapToGrid w:val="0"/>
          <w:sz w:val="28"/>
          <w:szCs w:val="28"/>
        </w:rPr>
        <w:t>олос</w:t>
      </w:r>
      <w:r>
        <w:rPr>
          <w:snapToGrid w:val="0"/>
          <w:sz w:val="28"/>
          <w:szCs w:val="28"/>
          <w:lang w:val="ru-RU"/>
        </w:rPr>
        <w:t>а</w:t>
      </w:r>
      <w:r>
        <w:rPr>
          <w:snapToGrid w:val="0"/>
          <w:sz w:val="28"/>
          <w:szCs w:val="28"/>
        </w:rPr>
        <w:t xml:space="preserve"> пропускания, рассчитаем добротность и коэффициент прямоугольности (для значения входного напряжения 1 В) по формулам:</w:t>
      </w:r>
    </w:p>
    <w:p w14:paraId="483D4944">
      <w:pPr>
        <w:pStyle w:val="25"/>
        <w:rPr>
          <w:rFonts w:eastAsiaTheme="minorEastAsia"/>
          <w:i/>
          <w:snapToGrid w:val="0"/>
          <w:sz w:val="28"/>
          <w:szCs w:val="28"/>
          <w:lang w:val="en-US"/>
        </w:rPr>
      </w:pPr>
      <m:oMathPara>
        <m:oMath>
          <m:r>
            <m:rPr/>
            <w:rPr>
              <w:rFonts w:ascii="Cambria Math" w:hAnsi="Cambria Math"/>
              <w:snapToGrid w:val="0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0,7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4∙10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napToGrid w:val="0"/>
                  <w:sz w:val="28"/>
                  <w:szCs w:val="28"/>
                </w:rPr>
                <m:t>132</m:t>
              </m: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/>
              <w:snapToGrid w:val="0"/>
              <w:sz w:val="28"/>
              <w:szCs w:val="28"/>
              <w:lang w:val="en-US"/>
            </w:rPr>
            <m:t>=30,30</m:t>
          </m:r>
          <m:r>
            <m:rPr/>
            <w:rPr>
              <w:rFonts w:hint="default" w:ascii="Cambria Math" w:hAnsi="Cambria Math"/>
              <w:snapToGrid w:val="0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</w:rPr>
                <m:t>пр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0,1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0,7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  <w:lang w:val="en-US"/>
                </w:rPr>
                <m:t>1249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  <w:lang w:val="en-US"/>
                </w:rPr>
                <m:t>132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  <w:lang w:val="en-US"/>
            </w:rPr>
            <m:t>=9,46</m:t>
          </m:r>
        </m:oMath>
      </m:oMathPara>
    </w:p>
    <w:p w14:paraId="7CDE62D5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5. </w:t>
      </w:r>
      <w:r>
        <w:rPr>
          <w:snapToGrid w:val="0"/>
          <w:sz w:val="28"/>
          <w:szCs w:val="28"/>
          <w:lang w:val="ru-RU"/>
        </w:rPr>
        <w:t>К</w:t>
      </w:r>
      <w:r>
        <w:rPr>
          <w:snapToGrid w:val="0"/>
          <w:sz w:val="28"/>
          <w:szCs w:val="28"/>
        </w:rPr>
        <w:t xml:space="preserve">оэффициент усиления для частоты входного сигнала </w:t>
      </w:r>
      <w:r>
        <w:rPr>
          <w:i/>
          <w:snapToGrid w:val="0"/>
          <w:sz w:val="28"/>
          <w:szCs w:val="28"/>
          <w:lang w:val="en-US"/>
        </w:rPr>
        <w:t>f</w:t>
      </w:r>
      <w:r>
        <w:rPr>
          <w:i/>
          <w:snapToGrid w:val="0"/>
          <w:sz w:val="28"/>
          <w:szCs w:val="28"/>
          <w:vertAlign w:val="subscript"/>
        </w:rPr>
        <w:t>1</w:t>
      </w:r>
      <w:r>
        <w:rPr>
          <w:snapToGrid w:val="0"/>
          <w:sz w:val="28"/>
          <w:szCs w:val="28"/>
        </w:rPr>
        <w:t xml:space="preserve"> = 3 кГц и </w:t>
      </w:r>
      <w:r>
        <w:rPr>
          <w:i/>
          <w:snapToGrid w:val="0"/>
          <w:sz w:val="28"/>
          <w:szCs w:val="28"/>
          <w:lang w:val="en-US"/>
        </w:rPr>
        <w:t>f</w:t>
      </w:r>
      <w:r>
        <w:rPr>
          <w:i/>
          <w:snapToGrid w:val="0"/>
          <w:sz w:val="28"/>
          <w:szCs w:val="28"/>
          <w:vertAlign w:val="subscript"/>
        </w:rPr>
        <w:t>2</w:t>
      </w:r>
      <w:r>
        <w:rPr>
          <w:snapToGrid w:val="0"/>
          <w:sz w:val="28"/>
          <w:szCs w:val="28"/>
        </w:rPr>
        <w:t xml:space="preserve"> = 4 кГц как отношение размаха выходного сигнала, взятого с осциллографа, к действующему значению напряжения на </w:t>
      </w:r>
      <w:r>
        <w:rPr>
          <w:snapToGrid w:val="0"/>
          <w:sz w:val="28"/>
          <w:szCs w:val="28"/>
          <w:lang w:val="ru-RU"/>
        </w:rPr>
        <w:t>источнике</w:t>
      </w:r>
      <w:r>
        <w:rPr>
          <w:snapToGrid w:val="0"/>
          <w:sz w:val="28"/>
          <w:szCs w:val="28"/>
        </w:rPr>
        <w:t xml:space="preserve">. </w:t>
      </w:r>
      <w:r>
        <w:rPr>
          <w:snapToGrid w:val="0"/>
          <w:sz w:val="28"/>
          <w:szCs w:val="28"/>
          <w:lang w:val="ru-RU"/>
        </w:rPr>
        <w:t>Расчётные</w:t>
      </w:r>
      <w:r>
        <w:rPr>
          <w:snapToGrid w:val="0"/>
          <w:sz w:val="28"/>
          <w:szCs w:val="28"/>
        </w:rPr>
        <w:t xml:space="preserve"> значения для входного сигнала с частотой </w:t>
      </w:r>
      <w:r>
        <w:rPr>
          <w:i/>
          <w:snapToGrid w:val="0"/>
          <w:sz w:val="28"/>
          <w:szCs w:val="28"/>
          <w:lang w:val="en-US"/>
        </w:rPr>
        <w:t>f</w:t>
      </w:r>
      <w:r>
        <w:rPr>
          <w:i/>
          <w:snapToGrid w:val="0"/>
          <w:sz w:val="28"/>
          <w:szCs w:val="28"/>
          <w:vertAlign w:val="subscript"/>
        </w:rPr>
        <w:t>1</w:t>
      </w:r>
      <w:r>
        <w:rPr>
          <w:snapToGrid w:val="0"/>
          <w:sz w:val="28"/>
          <w:szCs w:val="28"/>
        </w:rPr>
        <w:t xml:space="preserve"> = 3 кГц  показаны в таблице 3.</w:t>
      </w:r>
    </w:p>
    <w:p w14:paraId="21221135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Таблица 3</w:t>
      </w:r>
    </w:p>
    <w:tbl>
      <w:tblPr>
        <w:tblStyle w:val="7"/>
        <w:tblW w:w="9939" w:type="dxa"/>
        <w:tblInd w:w="324" w:type="dxa"/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3942"/>
        <w:gridCol w:w="999"/>
        <w:gridCol w:w="1000"/>
        <w:gridCol w:w="999"/>
        <w:gridCol w:w="1000"/>
        <w:gridCol w:w="999"/>
        <w:gridCol w:w="1000"/>
      </w:tblGrid>
      <w:tr w14:paraId="1772E75D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754" w:hRule="atLeast"/>
        </w:trPr>
        <w:tc>
          <w:tcPr>
            <w:tcW w:w="39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2FAD028">
            <w:pPr>
              <w:spacing w:line="276" w:lineRule="auto"/>
              <w:ind w:firstLine="102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Входное напряжение U</w:t>
            </w:r>
            <w:r>
              <w:rPr>
                <w:snapToGrid w:val="0"/>
                <w:sz w:val="28"/>
                <w:szCs w:val="28"/>
                <w:vertAlign w:val="subscript"/>
              </w:rPr>
              <w:t>вхупч</w:t>
            </w:r>
            <w:r>
              <w:rPr>
                <w:snapToGrid w:val="0"/>
                <w:sz w:val="28"/>
                <w:szCs w:val="28"/>
              </w:rPr>
              <w:t>, мВ</w:t>
            </w:r>
          </w:p>
        </w:tc>
        <w:tc>
          <w:tcPr>
            <w:tcW w:w="99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5B106752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1F5897FF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9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4CBD7FF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100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3B2A1A9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700</w:t>
            </w:r>
          </w:p>
        </w:tc>
        <w:tc>
          <w:tcPr>
            <w:tcW w:w="99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594BF617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  <w:tc>
          <w:tcPr>
            <w:tcW w:w="100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522CB043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</w:t>
            </w:r>
          </w:p>
        </w:tc>
      </w:tr>
      <w:tr w14:paraId="3C68F888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420" w:hRule="atLeast"/>
        </w:trPr>
        <w:tc>
          <w:tcPr>
            <w:tcW w:w="39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E229947">
            <w:pPr>
              <w:spacing w:line="276" w:lineRule="auto"/>
              <w:ind w:firstLine="102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Выходное напряжение U</w:t>
            </w:r>
            <w:r>
              <w:rPr>
                <w:snapToGrid w:val="0"/>
                <w:sz w:val="28"/>
                <w:szCs w:val="28"/>
                <w:vertAlign w:val="subscript"/>
              </w:rPr>
              <w:t>вых упч</w:t>
            </w:r>
            <w:r>
              <w:rPr>
                <w:snapToGrid w:val="0"/>
                <w:sz w:val="28"/>
                <w:szCs w:val="28"/>
              </w:rPr>
              <w:t>, В</w:t>
            </w:r>
          </w:p>
        </w:tc>
        <w:tc>
          <w:tcPr>
            <w:tcW w:w="99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005EFF01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222</w:t>
            </w:r>
          </w:p>
        </w:tc>
        <w:tc>
          <w:tcPr>
            <w:tcW w:w="100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57698468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3,666</w:t>
            </w:r>
          </w:p>
        </w:tc>
        <w:tc>
          <w:tcPr>
            <w:tcW w:w="99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060968B9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6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104</w:t>
            </w:r>
          </w:p>
        </w:tc>
        <w:tc>
          <w:tcPr>
            <w:tcW w:w="100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32032207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8,552</w:t>
            </w:r>
          </w:p>
        </w:tc>
        <w:tc>
          <w:tcPr>
            <w:tcW w:w="99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3D3D2F73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13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379</w:t>
            </w:r>
          </w:p>
        </w:tc>
        <w:tc>
          <w:tcPr>
            <w:tcW w:w="100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F521E80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</w:rPr>
              <w:t>1</w:t>
            </w:r>
            <w:r>
              <w:rPr>
                <w:snapToGrid w:val="0"/>
                <w:sz w:val="28"/>
                <w:szCs w:val="28"/>
                <w:lang w:val="en-US"/>
              </w:rPr>
              <w:t>6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135</w:t>
            </w:r>
          </w:p>
        </w:tc>
      </w:tr>
      <w:tr w14:paraId="5A89B764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1134" w:hRule="atLeast"/>
        </w:trPr>
        <w:tc>
          <w:tcPr>
            <w:tcW w:w="39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2133FC4">
            <w:pPr>
              <w:spacing w:line="276" w:lineRule="auto"/>
              <w:ind w:firstLine="102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Коэффициент усиления</w:t>
            </w:r>
          </w:p>
          <w:p w14:paraId="57820B2F">
            <w:pPr>
              <w:spacing w:line="276" w:lineRule="auto"/>
              <w:ind w:firstLine="102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position w:val="-32"/>
                <w:sz w:val="28"/>
                <w:szCs w:val="28"/>
              </w:rPr>
              <w:object>
                <v:shape id="_x0000_i1025" o:spt="75" type="#_x0000_t75" style="height:36pt;width:63.75pt;" o:ole="t" fillcolor="#FFFFFF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3" ShapeID="_x0000_i1025" DrawAspect="Content" ObjectID="_1468075725" r:id="rId11">
                  <o:LockedField>false</o:LockedField>
                </o:OLEObject>
              </w:object>
            </w:r>
          </w:p>
        </w:tc>
        <w:tc>
          <w:tcPr>
            <w:tcW w:w="99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32F3E0C4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4,320</w:t>
            </w:r>
          </w:p>
        </w:tc>
        <w:tc>
          <w:tcPr>
            <w:tcW w:w="100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51029F1C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4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320</w:t>
            </w:r>
          </w:p>
        </w:tc>
        <w:tc>
          <w:tcPr>
            <w:tcW w:w="99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C9EE231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4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316</w:t>
            </w:r>
          </w:p>
        </w:tc>
        <w:tc>
          <w:tcPr>
            <w:tcW w:w="100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65856A8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4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319</w:t>
            </w:r>
          </w:p>
        </w:tc>
        <w:tc>
          <w:tcPr>
            <w:tcW w:w="99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6013164">
            <w:pPr>
              <w:spacing w:line="276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4</w:t>
            </w:r>
            <w:r>
              <w:rPr>
                <w:snapToGrid w:val="0"/>
                <w:sz w:val="28"/>
                <w:szCs w:val="28"/>
              </w:rPr>
              <w:t>,7</w:t>
            </w:r>
            <w:r>
              <w:rPr>
                <w:snapToGrid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100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16D09250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3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803</w:t>
            </w:r>
          </w:p>
        </w:tc>
      </w:tr>
    </w:tbl>
    <w:p w14:paraId="621885D1">
      <w:pPr>
        <w:pStyle w:val="25"/>
        <w:rPr>
          <w:sz w:val="28"/>
          <w:szCs w:val="28"/>
        </w:rPr>
      </w:pPr>
      <w:r>
        <w:rPr>
          <w:snapToGrid w:val="0"/>
          <w:spacing w:val="8"/>
          <w:sz w:val="28"/>
          <w:szCs w:val="28"/>
        </w:rPr>
        <w:t xml:space="preserve">где </w:t>
      </w:r>
      <w:r>
        <w:rPr>
          <w:snapToGrid w:val="0"/>
          <w:spacing w:val="8"/>
          <w:sz w:val="28"/>
          <w:szCs w:val="28"/>
        </w:rPr>
        <w:tab/>
      </w:r>
      <w:r>
        <w:rPr>
          <w:position w:val="-12"/>
          <w:sz w:val="28"/>
          <w:szCs w:val="28"/>
        </w:rPr>
        <w:object>
          <v:shape id="_x0000_i1026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3">
            <o:LockedField>false</o:LockedField>
          </o:OLEObject>
        </w:object>
      </w:r>
      <w:r>
        <w:rPr>
          <w:sz w:val="28"/>
          <w:szCs w:val="28"/>
        </w:rPr>
        <w:t>– размах выходного сигнала;</w:t>
      </w:r>
    </w:p>
    <w:p w14:paraId="61D287DA">
      <w:pPr>
        <w:pStyle w:val="2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position w:val="-12"/>
          <w:sz w:val="28"/>
          <w:szCs w:val="28"/>
        </w:rPr>
        <w:object>
          <v:shape id="_x0000_i1027" o:spt="75" type="#_x0000_t75" style="height:18pt;width:20.2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5">
            <o:LockedField>false</o:LockedField>
          </o:OLEObject>
        </w:object>
      </w:r>
      <w:r>
        <w:rPr>
          <w:sz w:val="28"/>
          <w:szCs w:val="28"/>
        </w:rPr>
        <w:t>– действующее значение входного напряжения (напряжения, установленного на источнике).</w:t>
      </w:r>
    </w:p>
    <w:p w14:paraId="17B2219C">
      <w:pPr>
        <w:pStyle w:val="25"/>
        <w:rPr>
          <w:rFonts w:hint="default"/>
          <w:snapToGrid w:val="0"/>
          <w:sz w:val="28"/>
          <w:szCs w:val="28"/>
          <w:lang w:val="ru-RU"/>
        </w:rPr>
      </w:pPr>
      <w:r>
        <w:rPr>
          <w:snapToGrid w:val="0"/>
          <w:sz w:val="28"/>
          <w:szCs w:val="28"/>
        </w:rPr>
        <w:t xml:space="preserve">Расчетные значения для входного сигнала с частотой </w:t>
      </w:r>
      <w:r>
        <w:rPr>
          <w:i/>
          <w:snapToGrid w:val="0"/>
          <w:sz w:val="28"/>
          <w:szCs w:val="28"/>
          <w:lang w:val="en-US"/>
        </w:rPr>
        <w:t>f</w:t>
      </w:r>
      <w:r>
        <w:rPr>
          <w:i/>
          <w:snapToGrid w:val="0"/>
          <w:sz w:val="28"/>
          <w:szCs w:val="28"/>
          <w:vertAlign w:val="subscript"/>
        </w:rPr>
        <w:t>2</w:t>
      </w:r>
      <w:r>
        <w:rPr>
          <w:snapToGrid w:val="0"/>
          <w:sz w:val="28"/>
          <w:szCs w:val="28"/>
        </w:rPr>
        <w:t xml:space="preserve"> = 4 кГц  показаны в таблице 4.</w:t>
      </w:r>
      <w:r>
        <w:rPr>
          <w:rFonts w:hint="default"/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</w:rPr>
        <w:t>Таблица 4</w:t>
      </w:r>
      <w:r>
        <w:rPr>
          <w:rFonts w:hint="default"/>
          <w:snapToGrid w:val="0"/>
          <w:sz w:val="28"/>
          <w:szCs w:val="28"/>
          <w:lang w:val="ru-RU"/>
        </w:rPr>
        <w:t>:</w:t>
      </w:r>
    </w:p>
    <w:tbl>
      <w:tblPr>
        <w:tblStyle w:val="7"/>
        <w:tblW w:w="9980" w:type="dxa"/>
        <w:tblInd w:w="324" w:type="dxa"/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3959"/>
        <w:gridCol w:w="1003"/>
        <w:gridCol w:w="1004"/>
        <w:gridCol w:w="1003"/>
        <w:gridCol w:w="1004"/>
        <w:gridCol w:w="1003"/>
        <w:gridCol w:w="1004"/>
      </w:tblGrid>
      <w:tr w14:paraId="3B9EDF07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90" w:hRule="atLeast"/>
        </w:trPr>
        <w:tc>
          <w:tcPr>
            <w:tcW w:w="39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5086F384">
            <w:pPr>
              <w:spacing w:line="276" w:lineRule="auto"/>
              <w:ind w:firstLine="102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0"/>
                <w:szCs w:val="20"/>
              </w:rPr>
              <w:t>Входное напряжение U</w:t>
            </w:r>
            <w:r>
              <w:rPr>
                <w:snapToGrid w:val="0"/>
                <w:sz w:val="20"/>
                <w:szCs w:val="20"/>
                <w:vertAlign w:val="subscript"/>
              </w:rPr>
              <w:t>вхупч3</w:t>
            </w:r>
            <w:r>
              <w:rPr>
                <w:snapToGrid w:val="0"/>
                <w:sz w:val="20"/>
                <w:szCs w:val="20"/>
              </w:rPr>
              <w:t>, мВ</w:t>
            </w:r>
          </w:p>
        </w:tc>
        <w:tc>
          <w:tcPr>
            <w:tcW w:w="1003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438E173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752DD217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1003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79E1A9F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142ABC4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700</w:t>
            </w:r>
          </w:p>
        </w:tc>
        <w:tc>
          <w:tcPr>
            <w:tcW w:w="1003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55C47736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D1E39D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</w:t>
            </w:r>
          </w:p>
        </w:tc>
      </w:tr>
      <w:tr w14:paraId="1266FF33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427" w:hRule="atLeast"/>
        </w:trPr>
        <w:tc>
          <w:tcPr>
            <w:tcW w:w="3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58DEE03D">
            <w:pPr>
              <w:spacing w:line="276" w:lineRule="auto"/>
              <w:ind w:firstLine="102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0"/>
                <w:szCs w:val="20"/>
              </w:rPr>
              <w:t>Выходное напряжение U</w:t>
            </w:r>
            <w:r>
              <w:rPr>
                <w:snapToGrid w:val="0"/>
                <w:sz w:val="20"/>
                <w:szCs w:val="20"/>
                <w:vertAlign w:val="subscript"/>
              </w:rPr>
              <w:t>вых упч3</w:t>
            </w:r>
            <w:r>
              <w:rPr>
                <w:snapToGrid w:val="0"/>
                <w:sz w:val="20"/>
                <w:szCs w:val="20"/>
              </w:rPr>
              <w:t>, В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794D760C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9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135</w:t>
            </w:r>
          </w:p>
        </w:tc>
        <w:tc>
          <w:tcPr>
            <w:tcW w:w="1004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BB6AE29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9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766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1A4421DB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10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289</w:t>
            </w:r>
          </w:p>
        </w:tc>
        <w:tc>
          <w:tcPr>
            <w:tcW w:w="1004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42D3828F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11,037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47448409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11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954</w:t>
            </w:r>
          </w:p>
        </w:tc>
        <w:tc>
          <w:tcPr>
            <w:tcW w:w="1004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A8A302D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13,444</w:t>
            </w:r>
          </w:p>
        </w:tc>
      </w:tr>
      <w:tr w14:paraId="3651FB11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90" w:hRule="atLeast"/>
        </w:trPr>
        <w:tc>
          <w:tcPr>
            <w:tcW w:w="3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1458FAA2">
            <w:pPr>
              <w:spacing w:line="276" w:lineRule="auto"/>
              <w:ind w:firstLine="102"/>
              <w:jc w:val="both"/>
              <w:rPr>
                <w:snapToGrid w:val="0"/>
                <w:sz w:val="20"/>
                <w:szCs w:val="20"/>
              </w:rPr>
            </w:pPr>
            <w:r>
              <w:rPr>
                <w:snapToGrid w:val="0"/>
                <w:sz w:val="20"/>
                <w:szCs w:val="20"/>
              </w:rPr>
              <w:t>Коэффициент усиления</w:t>
            </w:r>
          </w:p>
          <w:p w14:paraId="3493C7AF">
            <w:pPr>
              <w:spacing w:line="276" w:lineRule="auto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position w:val="-32"/>
                <w:sz w:val="20"/>
                <w:szCs w:val="20"/>
              </w:rPr>
              <w:object>
                <v:shape id="_x0000_i1028" o:spt="75" type="#_x0000_t75" style="height:36pt;width:63.75pt;" o:ole="t" fillcolor="#FFFFFF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8" r:id="rId17">
                  <o:LockedField>false</o:LockedField>
                </o:OLEObject>
              </w:objec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4604C35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32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297</w:t>
            </w:r>
          </w:p>
        </w:tc>
        <w:tc>
          <w:tcPr>
            <w:tcW w:w="1004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1D58599C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11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509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1726CAB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7</w:t>
            </w:r>
            <w:r>
              <w:rPr>
                <w:snapToGrid w:val="0"/>
                <w:sz w:val="28"/>
                <w:szCs w:val="28"/>
              </w:rPr>
              <w:t>,2</w:t>
            </w:r>
            <w:r>
              <w:rPr>
                <w:snapToGrid w:val="0"/>
                <w:sz w:val="28"/>
                <w:szCs w:val="28"/>
                <w:lang w:val="en-US"/>
              </w:rPr>
              <w:t>75</w:t>
            </w:r>
          </w:p>
        </w:tc>
        <w:tc>
          <w:tcPr>
            <w:tcW w:w="1004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7DBFC265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5,574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40919A92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4,266</w:t>
            </w:r>
          </w:p>
        </w:tc>
        <w:tc>
          <w:tcPr>
            <w:tcW w:w="1004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CE3B2E0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3</w:t>
            </w:r>
            <w:r>
              <w:rPr>
                <w:snapToGrid w:val="0"/>
                <w:sz w:val="28"/>
                <w:szCs w:val="28"/>
              </w:rPr>
              <w:t>,</w:t>
            </w:r>
            <w:r>
              <w:rPr>
                <w:snapToGrid w:val="0"/>
                <w:sz w:val="28"/>
                <w:szCs w:val="28"/>
                <w:lang w:val="en-US"/>
              </w:rPr>
              <w:t>168</w:t>
            </w:r>
          </w:p>
        </w:tc>
      </w:tr>
    </w:tbl>
    <w:p w14:paraId="3E92601C">
      <w:pPr>
        <w:pStyle w:val="25"/>
        <w:ind w:firstLine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ВЫВОД</w:t>
      </w:r>
    </w:p>
    <w:p w14:paraId="106CD41C">
      <w:pPr>
        <w:pStyle w:val="25"/>
        <w:rPr>
          <w:sz w:val="28"/>
          <w:szCs w:val="28"/>
        </w:rPr>
      </w:pPr>
      <w:r>
        <w:rPr>
          <w:sz w:val="28"/>
          <w:szCs w:val="28"/>
        </w:rPr>
        <w:t xml:space="preserve">1. Схема представляет собой УПЧ, собранный на биполярном транзисторе по схеме с ОК. Конденсатор С2 является разделительным, ФВЧ, не пропускает постоянную составляющую из предыдущего каскада на усилитель.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2 задают рабочую точку усилителя, которая выбрана примерно в середине динамического диапазона усилителя и составляет </w:t>
      </w:r>
      <m:oMath>
        <m:r>
          <m:rPr/>
          <w:rPr>
            <w:rFonts w:ascii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</m:oMath>
      <w:r>
        <w:rPr>
          <w:sz w:val="28"/>
          <w:szCs w:val="28"/>
        </w:rPr>
        <w:t xml:space="preserve">. Батарея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4 установлена таким образом, так как выбран </w:t>
      </w:r>
      <w:r>
        <w:rPr>
          <w:sz w:val="28"/>
          <w:szCs w:val="28"/>
          <w:lang w:val="en-US"/>
        </w:rPr>
        <w:t>pnp</w:t>
      </w:r>
      <w:r>
        <w:rPr>
          <w:sz w:val="28"/>
          <w:szCs w:val="28"/>
        </w:rPr>
        <w:t xml:space="preserve"> биполярный транзистор. В коллекторную цепь подключен связанный колебательный контур, резонанс которого приходится примерно на 4 кГц. В цепи эмиттера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3 выполняет функцию термостабилизации (за счёт ООС по току).</w:t>
      </w:r>
    </w:p>
    <w:p w14:paraId="634B7177">
      <w:pPr>
        <w:pStyle w:val="25"/>
        <w:rPr>
          <w:sz w:val="28"/>
          <w:szCs w:val="28"/>
        </w:rPr>
      </w:pPr>
      <w:r>
        <w:rPr>
          <w:sz w:val="28"/>
          <w:szCs w:val="28"/>
        </w:rPr>
        <w:t>Вид АЧХ определяется связанным контуром имеет колоколообразный вид с вершиной в точке 4 кГц. ФЧХ в области низких частот опережает сигнал на 90 градусов (индуктивный характер), с повышением частоты приобретает сдвиг фазы -90 (емкостной характер).</w:t>
      </w:r>
    </w:p>
    <w:p w14:paraId="4B65C547">
      <w:pPr>
        <w:pStyle w:val="10"/>
        <w:rPr>
          <w:sz w:val="28"/>
          <w:szCs w:val="28"/>
        </w:rPr>
      </w:pPr>
      <w:r>
        <w:rPr>
          <w:sz w:val="28"/>
          <w:szCs w:val="28"/>
        </w:rPr>
        <w:t>Исследование двухкаскадного транзисторного усилителя радиочастоты</w:t>
      </w:r>
    </w:p>
    <w:p w14:paraId="7247E19E">
      <w:pPr>
        <w:pStyle w:val="25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rStyle w:val="26"/>
          <w:sz w:val="28"/>
          <w:szCs w:val="28"/>
        </w:rPr>
        <w:t>Принципиальная схема двухкаскадного УРЧ изображена на рис. 7</w:t>
      </w:r>
      <w:r>
        <w:rPr>
          <w:sz w:val="28"/>
          <w:szCs w:val="28"/>
        </w:rPr>
        <w:t>.</w:t>
      </w:r>
    </w:p>
    <w:p w14:paraId="4AA7656E">
      <w:pPr>
        <w:pStyle w:val="25"/>
        <w:ind w:firstLine="0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drawing>
          <wp:inline distT="0" distB="0" distL="0" distR="0">
            <wp:extent cx="4791710" cy="2204720"/>
            <wp:effectExtent l="0" t="0" r="889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2712">
      <w:pPr>
        <w:pStyle w:val="25"/>
        <w:ind w:firstLine="0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Рис</w:t>
      </w:r>
      <w:r>
        <w:rPr>
          <w:rFonts w:hint="default"/>
          <w:snapToGrid w:val="0"/>
          <w:sz w:val="28"/>
          <w:szCs w:val="28"/>
          <w:lang w:val="en-US"/>
        </w:rPr>
        <w:t>.</w:t>
      </w:r>
      <w:r>
        <w:rPr>
          <w:snapToGrid w:val="0"/>
          <w:sz w:val="28"/>
          <w:szCs w:val="28"/>
        </w:rPr>
        <w:t xml:space="preserve"> </w:t>
      </w:r>
      <w:r>
        <w:rPr>
          <w:rFonts w:hint="default"/>
          <w:snapToGrid w:val="0"/>
          <w:sz w:val="28"/>
          <w:szCs w:val="28"/>
          <w:lang w:val="ru-RU"/>
        </w:rPr>
        <w:t>6</w:t>
      </w:r>
      <w:r>
        <w:rPr>
          <w:snapToGrid w:val="0"/>
          <w:sz w:val="28"/>
          <w:szCs w:val="28"/>
        </w:rPr>
        <w:t xml:space="preserve"> – Электрическая принципиальная схема двухкаскадного УРЧ </w:t>
      </w:r>
    </w:p>
    <w:p w14:paraId="24A3D666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1. Рассчитаем АЧХ, меняя начальную частоту генератора </w:t>
      </w:r>
      <w:r>
        <w:rPr>
          <w:snapToGrid w:val="0"/>
          <w:sz w:val="28"/>
          <w:szCs w:val="28"/>
          <w:lang w:val="en-US"/>
        </w:rPr>
        <w:t>V</w:t>
      </w:r>
      <w:r>
        <w:rPr>
          <w:snapToGrid w:val="0"/>
          <w:sz w:val="28"/>
          <w:szCs w:val="28"/>
        </w:rPr>
        <w:t xml:space="preserve">1 (6 кГц) от 100 Гц до 20 МГц. По полученным значениям построим график АЧХ (в логарифмическом масштабе). Значения амплитуды выходного сигнала взяты с осциллографа </w:t>
      </w:r>
      <w:r>
        <w:rPr>
          <w:snapToGrid w:val="0"/>
          <w:sz w:val="28"/>
          <w:szCs w:val="28"/>
          <w:lang w:val="en-US"/>
        </w:rPr>
        <w:t>XSC</w:t>
      </w:r>
      <w:r>
        <w:rPr>
          <w:snapToGrid w:val="0"/>
          <w:sz w:val="28"/>
          <w:szCs w:val="28"/>
        </w:rPr>
        <w:t xml:space="preserve">2. Значение входного напряжения 0,1 В. </w:t>
      </w:r>
    </w:p>
    <w:p w14:paraId="3C64E05F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Полученные значения амплитуды выходного сигнала показаны в таблице 5.</w:t>
      </w:r>
    </w:p>
    <w:p w14:paraId="7B004C70">
      <w:pPr>
        <w:pStyle w:val="25"/>
        <w:rPr>
          <w:sz w:val="28"/>
          <w:szCs w:val="28"/>
        </w:rPr>
      </w:pPr>
      <w:r>
        <w:rPr>
          <w:sz w:val="28"/>
          <w:szCs w:val="28"/>
        </w:rPr>
        <w:t>Таблица 5</w:t>
      </w:r>
    </w:p>
    <w:tbl>
      <w:tblPr>
        <w:tblStyle w:val="20"/>
        <w:tblW w:w="934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61C560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58156A7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b/>
                <w:snapToGrid w:val="0"/>
                <w:sz w:val="28"/>
                <w:szCs w:val="28"/>
                <w:lang w:val="en-US"/>
              </w:rPr>
              <w:t>f</w:t>
            </w:r>
            <w:r>
              <w:rPr>
                <w:b/>
                <w:snapToGrid w:val="0"/>
                <w:sz w:val="28"/>
                <w:szCs w:val="28"/>
              </w:rPr>
              <w:t>(V1), кГц</w:t>
            </w:r>
          </w:p>
        </w:tc>
        <w:tc>
          <w:tcPr>
            <w:tcW w:w="4673" w:type="dxa"/>
            <w:vAlign w:val="center"/>
          </w:tcPr>
          <w:p w14:paraId="5DE62925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b/>
                <w:snapToGrid w:val="0"/>
                <w:sz w:val="28"/>
                <w:szCs w:val="28"/>
              </w:rPr>
              <w:t>Размах, В</w:t>
            </w:r>
          </w:p>
        </w:tc>
      </w:tr>
      <w:tr w14:paraId="4DF0FB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C15376A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4673" w:type="dxa"/>
            <w:vAlign w:val="center"/>
          </w:tcPr>
          <w:p w14:paraId="04FBE0F0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,005</w:t>
            </w:r>
          </w:p>
        </w:tc>
      </w:tr>
      <w:tr w14:paraId="4D8557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30E887D0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4673" w:type="dxa"/>
            <w:vAlign w:val="center"/>
          </w:tcPr>
          <w:p w14:paraId="63AF0CA7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0,017</w:t>
            </w:r>
          </w:p>
        </w:tc>
      </w:tr>
      <w:tr w14:paraId="0ED013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0F7CCA37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4673" w:type="dxa"/>
            <w:vAlign w:val="center"/>
          </w:tcPr>
          <w:p w14:paraId="41665B79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0,055</w:t>
            </w:r>
          </w:p>
        </w:tc>
      </w:tr>
      <w:tr w14:paraId="16CC88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F82B709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4673" w:type="dxa"/>
            <w:vAlign w:val="center"/>
          </w:tcPr>
          <w:p w14:paraId="34B4CA95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0,092</w:t>
            </w:r>
          </w:p>
        </w:tc>
      </w:tr>
      <w:tr w14:paraId="22236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3FA51B4F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3" w:type="dxa"/>
            <w:vAlign w:val="center"/>
          </w:tcPr>
          <w:p w14:paraId="3C158F33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0,117</w:t>
            </w:r>
          </w:p>
        </w:tc>
      </w:tr>
      <w:tr w14:paraId="63C1C8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43510560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673" w:type="dxa"/>
            <w:vAlign w:val="center"/>
          </w:tcPr>
          <w:p w14:paraId="164803AD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0,240</w:t>
            </w:r>
          </w:p>
        </w:tc>
      </w:tr>
      <w:tr w14:paraId="10DB66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1C34FF36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673" w:type="dxa"/>
            <w:vAlign w:val="center"/>
          </w:tcPr>
          <w:p w14:paraId="382F7D01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0,366</w:t>
            </w:r>
          </w:p>
        </w:tc>
      </w:tr>
      <w:tr w14:paraId="4A6042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4BFE05F6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673" w:type="dxa"/>
            <w:vAlign w:val="center"/>
          </w:tcPr>
          <w:p w14:paraId="6B377A6B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0,487</w:t>
            </w:r>
          </w:p>
        </w:tc>
      </w:tr>
      <w:tr w14:paraId="3289DC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9EC83C1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673" w:type="dxa"/>
            <w:vAlign w:val="center"/>
          </w:tcPr>
          <w:p w14:paraId="31876712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0,581</w:t>
            </w:r>
          </w:p>
        </w:tc>
      </w:tr>
      <w:tr w14:paraId="7D8EF0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DEA83B0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673" w:type="dxa"/>
            <w:vAlign w:val="center"/>
          </w:tcPr>
          <w:p w14:paraId="58CAF7BD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0,630</w:t>
            </w:r>
          </w:p>
        </w:tc>
      </w:tr>
      <w:tr w14:paraId="56505A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FB85B22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673" w:type="dxa"/>
            <w:vAlign w:val="center"/>
          </w:tcPr>
          <w:p w14:paraId="0E8D1AF8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0,630</w:t>
            </w:r>
          </w:p>
        </w:tc>
      </w:tr>
      <w:tr w14:paraId="7EFAB5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39BD39A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673" w:type="dxa"/>
            <w:vAlign w:val="center"/>
          </w:tcPr>
          <w:p w14:paraId="6C11B932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0,600</w:t>
            </w:r>
          </w:p>
        </w:tc>
      </w:tr>
      <w:tr w14:paraId="588763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731ECA8D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673" w:type="dxa"/>
            <w:vAlign w:val="center"/>
          </w:tcPr>
          <w:p w14:paraId="7F4D6E24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0,557</w:t>
            </w:r>
          </w:p>
        </w:tc>
      </w:tr>
      <w:tr w14:paraId="31C142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CF09D74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673" w:type="dxa"/>
            <w:vAlign w:val="center"/>
          </w:tcPr>
          <w:p w14:paraId="15D544E8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0,513</w:t>
            </w:r>
          </w:p>
        </w:tc>
      </w:tr>
      <w:tr w14:paraId="6071C5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E339B0E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4673" w:type="dxa"/>
            <w:vAlign w:val="center"/>
          </w:tcPr>
          <w:p w14:paraId="7CD05C4C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,345</w:t>
            </w:r>
          </w:p>
        </w:tc>
      </w:tr>
      <w:tr w14:paraId="36B571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07A8E29F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4673" w:type="dxa"/>
            <w:vAlign w:val="center"/>
          </w:tcPr>
          <w:p w14:paraId="750AB457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0,255</w:t>
            </w:r>
          </w:p>
        </w:tc>
      </w:tr>
      <w:tr w14:paraId="7B7E6D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9DDA8F6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4673" w:type="dxa"/>
            <w:vAlign w:val="center"/>
          </w:tcPr>
          <w:p w14:paraId="77A7CD5D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0,000035</w:t>
            </w:r>
          </w:p>
        </w:tc>
      </w:tr>
    </w:tbl>
    <w:p w14:paraId="250A2DDF">
      <w:pPr>
        <w:pStyle w:val="25"/>
        <w:rPr>
          <w:sz w:val="28"/>
          <w:szCs w:val="28"/>
        </w:rPr>
      </w:pPr>
      <w:r>
        <w:rPr>
          <w:sz w:val="28"/>
          <w:szCs w:val="28"/>
        </w:rPr>
        <w:t>Форма выходного сигнала не искажается.</w:t>
      </w:r>
    </w:p>
    <w:p w14:paraId="3DDE75E7">
      <w:pPr>
        <w:pStyle w:val="25"/>
        <w:rPr>
          <w:rFonts w:eastAsiaTheme="minorEastAsia"/>
          <w:sz w:val="28"/>
          <w:szCs w:val="28"/>
          <w:lang w:eastAsia="zh-CN" w:bidi="th-TH"/>
        </w:rPr>
      </w:pPr>
      <w:r>
        <w:rPr>
          <w:sz w:val="28"/>
          <w:szCs w:val="28"/>
        </w:rPr>
        <w:t xml:space="preserve">На рисунке </w:t>
      </w:r>
      <w:r>
        <w:rPr>
          <w:rFonts w:hint="default"/>
          <w:sz w:val="28"/>
          <w:szCs w:val="28"/>
          <w:lang w:val="ru-RU"/>
        </w:rPr>
        <w:t>7</w:t>
      </w:r>
      <w:r>
        <w:rPr>
          <w:sz w:val="28"/>
          <w:szCs w:val="28"/>
        </w:rPr>
        <w:t xml:space="preserve"> представлена АЧХ и ФЧХ двухкаскадного УРЧ.</w:t>
      </w:r>
    </w:p>
    <w:p w14:paraId="1A5E0679">
      <w:pPr>
        <w:rPr>
          <w:rFonts w:hint="default" w:eastAsiaTheme="minorHAnsi"/>
          <w:sz w:val="28"/>
          <w:szCs w:val="28"/>
          <w:lang w:val="ru-RU" w:eastAsia="en-US" w:bidi="ar-SA"/>
        </w:rPr>
      </w:pPr>
      <w:r>
        <w:rPr>
          <w:rFonts w:hint="default" w:eastAsiaTheme="minorHAnsi"/>
          <w:sz w:val="28"/>
          <w:szCs w:val="28"/>
          <w:lang w:val="ru-RU" w:eastAsia="en-US" w:bidi="ar-SA"/>
        </w:rPr>
        <w:drawing>
          <wp:inline distT="0" distB="0" distL="114300" distR="114300">
            <wp:extent cx="5088890" cy="2547620"/>
            <wp:effectExtent l="0" t="0" r="6985" b="5080"/>
            <wp:docPr id="22" name="Изображение 22" descr="Снимок экрана 2024-06-28 в 17.00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4-06-28 в 17.00.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4F74">
      <w:pPr>
        <w:rPr>
          <w:rFonts w:eastAsiaTheme="minorHAnsi"/>
          <w:sz w:val="28"/>
          <w:szCs w:val="28"/>
          <w:lang w:eastAsia="en-US" w:bidi="ar-SA"/>
        </w:rPr>
      </w:pPr>
      <w:r>
        <w:rPr>
          <w:rFonts w:eastAsiaTheme="minorHAnsi"/>
          <w:sz w:val="28"/>
          <w:szCs w:val="28"/>
          <w:lang w:eastAsia="en-US" w:bidi="ar-SA"/>
        </w:rPr>
        <w:t>Рис</w:t>
      </w:r>
      <w:r>
        <w:rPr>
          <w:rFonts w:hint="default" w:eastAsiaTheme="minorHAnsi"/>
          <w:sz w:val="28"/>
          <w:szCs w:val="28"/>
          <w:lang w:val="en-US" w:eastAsia="en-US" w:bidi="ar-SA"/>
        </w:rPr>
        <w:t>.</w:t>
      </w:r>
      <w:r>
        <w:rPr>
          <w:rFonts w:eastAsiaTheme="minorHAnsi"/>
          <w:sz w:val="28"/>
          <w:szCs w:val="28"/>
          <w:lang w:eastAsia="en-US" w:bidi="ar-SA"/>
        </w:rPr>
        <w:t xml:space="preserve"> </w:t>
      </w:r>
      <w:r>
        <w:rPr>
          <w:rFonts w:hint="default" w:eastAsiaTheme="minorHAnsi"/>
          <w:sz w:val="28"/>
          <w:szCs w:val="28"/>
          <w:lang w:val="ru-RU" w:eastAsia="en-US" w:bidi="ar-SA"/>
        </w:rPr>
        <w:t>7</w:t>
      </w:r>
      <w:r>
        <w:rPr>
          <w:rFonts w:eastAsiaTheme="minorHAnsi"/>
          <w:sz w:val="28"/>
          <w:szCs w:val="28"/>
          <w:lang w:eastAsia="en-US" w:bidi="ar-SA"/>
        </w:rPr>
        <w:t xml:space="preserve"> – АЧХ и ФЧХ</w:t>
      </w:r>
      <w:r>
        <w:rPr>
          <w:snapToGrid w:val="0"/>
          <w:sz w:val="28"/>
          <w:szCs w:val="28"/>
        </w:rPr>
        <w:t xml:space="preserve"> двухкаскадного УРЧ</w:t>
      </w:r>
    </w:p>
    <w:p w14:paraId="1E9E1040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2. Определим полосу пропускания, рассчитаем добротность и коэффициент прямоугольности (для значения входного напряжения 0,1 В) по формулам:</w:t>
      </w:r>
    </w:p>
    <w:p w14:paraId="47331888">
      <w:pPr>
        <w:pStyle w:val="25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napToGrid w:val="0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0,7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6</m:t>
                  </m:r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,3</m:t>
                  </m:r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∙10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napToGrid w:val="0"/>
                  <w:sz w:val="28"/>
                  <w:szCs w:val="28"/>
                </w:rPr>
                <m:t>7,82∙</m:t>
              </m:r>
              <m:sSup>
                <m:sSup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/>
              <w:snapToGrid w:val="0"/>
              <w:sz w:val="28"/>
              <w:szCs w:val="28"/>
              <w:lang w:val="en-US"/>
            </w:rPr>
            <m:t>=0,07</m:t>
          </m:r>
          <m:r>
            <m:rPr/>
            <w:rPr>
              <w:rFonts w:hint="default" w:ascii="Cambria Math" w:hAnsi="Cambria Math"/>
              <w:snapToGrid w:val="0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</w:rPr>
                <m:t>пр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0,1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0,7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  <w:lang w:val="en-US"/>
                </w:rPr>
                <m:t>78,15∙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  <w:lang w:val="en-US"/>
                    </w:rPr>
                    <m:t>10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napToGrid w:val="0"/>
                  <w:sz w:val="28"/>
                  <w:szCs w:val="28"/>
                </w:rPr>
                <m:t>7,82</m:t>
              </m:r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  <w:lang w:val="en-US"/>
                    </w:rPr>
                    <m:t>10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  <w:lang w:val="en-US"/>
            </w:rPr>
            <m:t>=9,99</m:t>
          </m:r>
        </m:oMath>
      </m:oMathPara>
    </w:p>
    <w:p w14:paraId="3773499E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3. Рассчитаем АЧХ, меняя начальную частоту генератора </w:t>
      </w:r>
      <w:r>
        <w:rPr>
          <w:snapToGrid w:val="0"/>
          <w:sz w:val="28"/>
          <w:szCs w:val="28"/>
          <w:lang w:val="en-US"/>
        </w:rPr>
        <w:t>V</w:t>
      </w:r>
      <w:r>
        <w:rPr>
          <w:snapToGrid w:val="0"/>
          <w:sz w:val="28"/>
          <w:szCs w:val="28"/>
        </w:rPr>
        <w:t xml:space="preserve">1 (3 кГц) от 100 Гц до 20 МГц. По полученным значениям построим график АЧХ (в логарифмическом масштабе). Значения амплитуды выходного сигнала взяты с осциллографа </w:t>
      </w:r>
      <w:r>
        <w:rPr>
          <w:snapToGrid w:val="0"/>
          <w:sz w:val="28"/>
          <w:szCs w:val="28"/>
          <w:lang w:val="en-US"/>
        </w:rPr>
        <w:t>XSC</w:t>
      </w:r>
      <w:r>
        <w:rPr>
          <w:snapToGrid w:val="0"/>
          <w:sz w:val="28"/>
          <w:szCs w:val="28"/>
        </w:rPr>
        <w:t xml:space="preserve">1. Значение входного напряжения 0,5 В. </w:t>
      </w:r>
    </w:p>
    <w:p w14:paraId="795426ED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Полученные значения амплитуды выходного сигнала показаны в таблице 2.</w:t>
      </w:r>
    </w:p>
    <w:p w14:paraId="6AA71A34">
      <w:pPr>
        <w:pStyle w:val="25"/>
        <w:rPr>
          <w:sz w:val="28"/>
          <w:szCs w:val="28"/>
        </w:rPr>
      </w:pPr>
      <w:r>
        <w:rPr>
          <w:sz w:val="28"/>
          <w:szCs w:val="28"/>
        </w:rPr>
        <w:t>Таблица 6</w:t>
      </w:r>
    </w:p>
    <w:tbl>
      <w:tblPr>
        <w:tblStyle w:val="20"/>
        <w:tblW w:w="934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1534B6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27A53FB8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b/>
                <w:snapToGrid w:val="0"/>
                <w:sz w:val="28"/>
                <w:szCs w:val="28"/>
                <w:lang w:val="en-US"/>
              </w:rPr>
              <w:t>f</w:t>
            </w:r>
            <w:r>
              <w:rPr>
                <w:b/>
                <w:snapToGrid w:val="0"/>
                <w:sz w:val="28"/>
                <w:szCs w:val="28"/>
              </w:rPr>
              <w:t>(V1), кГц</w:t>
            </w:r>
          </w:p>
        </w:tc>
        <w:tc>
          <w:tcPr>
            <w:tcW w:w="4673" w:type="dxa"/>
            <w:vAlign w:val="center"/>
          </w:tcPr>
          <w:p w14:paraId="098A2EDE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b/>
                <w:snapToGrid w:val="0"/>
                <w:sz w:val="28"/>
                <w:szCs w:val="28"/>
              </w:rPr>
              <w:t>Размах, В</w:t>
            </w:r>
          </w:p>
        </w:tc>
      </w:tr>
      <w:tr w14:paraId="6E7E49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2259242B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4673" w:type="dxa"/>
            <w:vAlign w:val="center"/>
          </w:tcPr>
          <w:p w14:paraId="50CD4935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,026</w:t>
            </w:r>
          </w:p>
        </w:tc>
      </w:tr>
      <w:tr w14:paraId="428DDB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7DE7C4FE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4673" w:type="dxa"/>
            <w:vAlign w:val="center"/>
          </w:tcPr>
          <w:p w14:paraId="3F7D3CAF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0,083</w:t>
            </w:r>
          </w:p>
        </w:tc>
      </w:tr>
      <w:tr w14:paraId="6A5B1E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72B3DE7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4673" w:type="dxa"/>
            <w:vAlign w:val="center"/>
          </w:tcPr>
          <w:p w14:paraId="30F2B6CA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0,274</w:t>
            </w:r>
          </w:p>
        </w:tc>
      </w:tr>
      <w:tr w14:paraId="7B0EF1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449F9B0D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4673" w:type="dxa"/>
            <w:vAlign w:val="center"/>
          </w:tcPr>
          <w:p w14:paraId="3A0C0B01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0,460</w:t>
            </w:r>
          </w:p>
        </w:tc>
      </w:tr>
      <w:tr w14:paraId="6473D2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0756171B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3" w:type="dxa"/>
            <w:vAlign w:val="center"/>
          </w:tcPr>
          <w:p w14:paraId="0CC1089B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0,582</w:t>
            </w:r>
          </w:p>
        </w:tc>
      </w:tr>
      <w:tr w14:paraId="64E798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4A6776FE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673" w:type="dxa"/>
            <w:vAlign w:val="center"/>
          </w:tcPr>
          <w:p w14:paraId="7E4CD72B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1,201</w:t>
            </w:r>
          </w:p>
        </w:tc>
      </w:tr>
      <w:tr w14:paraId="0E36DC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23C738BE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673" w:type="dxa"/>
            <w:vAlign w:val="center"/>
          </w:tcPr>
          <w:p w14:paraId="2CD8A4CB">
            <w:pPr>
              <w:pStyle w:val="25"/>
              <w:ind w:firstLine="0"/>
              <w:jc w:val="center"/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1,803</w:t>
            </w:r>
          </w:p>
        </w:tc>
      </w:tr>
      <w:tr w14:paraId="53329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9B35C3F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673" w:type="dxa"/>
            <w:vAlign w:val="center"/>
          </w:tcPr>
          <w:p w14:paraId="20E6D97F">
            <w:pPr>
              <w:pStyle w:val="25"/>
              <w:ind w:firstLine="0"/>
              <w:jc w:val="center"/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2,281</w:t>
            </w:r>
          </w:p>
        </w:tc>
      </w:tr>
      <w:tr w14:paraId="77FAAD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647442E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673" w:type="dxa"/>
            <w:vAlign w:val="center"/>
          </w:tcPr>
          <w:p w14:paraId="070F7B52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2,420</w:t>
            </w:r>
          </w:p>
        </w:tc>
      </w:tr>
      <w:tr w14:paraId="72AFBC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6E8FBC9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673" w:type="dxa"/>
            <w:vAlign w:val="center"/>
          </w:tcPr>
          <w:p w14:paraId="1310483B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2,389</w:t>
            </w:r>
          </w:p>
        </w:tc>
      </w:tr>
      <w:tr w14:paraId="697CAC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5AE7F560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673" w:type="dxa"/>
            <w:vAlign w:val="center"/>
          </w:tcPr>
          <w:p w14:paraId="0FBD3A92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2,180</w:t>
            </w:r>
          </w:p>
        </w:tc>
      </w:tr>
      <w:tr w14:paraId="425C7F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09677AA2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673" w:type="dxa"/>
            <w:vAlign w:val="center"/>
          </w:tcPr>
          <w:p w14:paraId="61D84F06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2,108</w:t>
            </w:r>
          </w:p>
        </w:tc>
      </w:tr>
      <w:tr w14:paraId="41A4FC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6EF5BD26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673" w:type="dxa"/>
            <w:vAlign w:val="center"/>
          </w:tcPr>
          <w:p w14:paraId="64663FA8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2,060</w:t>
            </w:r>
          </w:p>
        </w:tc>
      </w:tr>
      <w:tr w14:paraId="6B07F8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71814117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4673" w:type="dxa"/>
            <w:vAlign w:val="center"/>
          </w:tcPr>
          <w:p w14:paraId="06AB0C6A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1,690</w:t>
            </w:r>
          </w:p>
        </w:tc>
      </w:tr>
      <w:tr w14:paraId="738786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2BC6D79E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4673" w:type="dxa"/>
            <w:vAlign w:val="center"/>
          </w:tcPr>
          <w:p w14:paraId="064A82C5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1,270</w:t>
            </w:r>
          </w:p>
        </w:tc>
      </w:tr>
      <w:tr w14:paraId="08CAD6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31323DB1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4673" w:type="dxa"/>
            <w:vAlign w:val="center"/>
          </w:tcPr>
          <w:p w14:paraId="6F7579B4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0,627</w:t>
            </w:r>
          </w:p>
        </w:tc>
      </w:tr>
      <w:tr w14:paraId="4C70AD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72" w:type="dxa"/>
            <w:vAlign w:val="center"/>
          </w:tcPr>
          <w:p w14:paraId="2E21B767">
            <w:pPr>
              <w:pStyle w:val="2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4673" w:type="dxa"/>
            <w:vAlign w:val="center"/>
          </w:tcPr>
          <w:p w14:paraId="5E85C202">
            <w:pPr>
              <w:pStyle w:val="25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0,0001</w:t>
            </w:r>
          </w:p>
        </w:tc>
      </w:tr>
    </w:tbl>
    <w:p w14:paraId="688F98A9">
      <w:pPr>
        <w:pStyle w:val="25"/>
        <w:rPr>
          <w:sz w:val="28"/>
          <w:szCs w:val="28"/>
        </w:rPr>
      </w:pPr>
    </w:p>
    <w:p w14:paraId="67E07F88">
      <w:pPr>
        <w:pStyle w:val="25"/>
        <w:rPr>
          <w:rFonts w:eastAsiaTheme="minorEastAsia"/>
          <w:sz w:val="28"/>
          <w:szCs w:val="28"/>
          <w:lang w:eastAsia="zh-CN" w:bidi="th-TH"/>
        </w:rPr>
      </w:pPr>
      <w:r>
        <w:rPr>
          <w:sz w:val="28"/>
          <w:szCs w:val="28"/>
        </w:rPr>
        <w:t xml:space="preserve">На рисунке </w:t>
      </w:r>
      <w:r>
        <w:rPr>
          <w:rFonts w:hint="default"/>
          <w:sz w:val="28"/>
          <w:szCs w:val="28"/>
          <w:lang w:val="ru-RU"/>
        </w:rPr>
        <w:t>8</w:t>
      </w:r>
      <w:r>
        <w:rPr>
          <w:sz w:val="28"/>
          <w:szCs w:val="28"/>
        </w:rPr>
        <w:t xml:space="preserve"> представлена АЧХ и ФЧХ АЧХ и ФЧХ</w:t>
      </w:r>
      <w:r>
        <w:rPr>
          <w:snapToGrid w:val="0"/>
          <w:sz w:val="28"/>
          <w:szCs w:val="28"/>
        </w:rPr>
        <w:t xml:space="preserve"> двухкаскадного УРЧ</w:t>
      </w:r>
    </w:p>
    <w:p w14:paraId="2A897314">
      <w:pPr>
        <w:rPr>
          <w:rFonts w:hint="default" w:eastAsiaTheme="minorHAnsi"/>
          <w:sz w:val="28"/>
          <w:szCs w:val="28"/>
          <w:lang w:val="ru-RU" w:eastAsia="en-US" w:bidi="ar-SA"/>
        </w:rPr>
      </w:pPr>
      <w:r>
        <w:rPr>
          <w:rFonts w:hint="default" w:eastAsiaTheme="minorHAnsi"/>
          <w:sz w:val="28"/>
          <w:szCs w:val="28"/>
          <w:lang w:val="ru-RU" w:eastAsia="en-US" w:bidi="ar-SA"/>
        </w:rPr>
        <w:drawing>
          <wp:inline distT="0" distB="0" distL="114300" distR="114300">
            <wp:extent cx="5010150" cy="2508250"/>
            <wp:effectExtent l="0" t="0" r="0" b="6350"/>
            <wp:docPr id="23" name="Изображение 23" descr="Снимок экрана 2024-06-28 в 17.10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4-06-28 в 17.10.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849A">
      <w:pPr>
        <w:rPr>
          <w:rFonts w:eastAsiaTheme="minorHAnsi"/>
          <w:sz w:val="28"/>
          <w:szCs w:val="28"/>
          <w:lang w:eastAsia="en-US" w:bidi="ar-SA"/>
        </w:rPr>
      </w:pPr>
      <w:r>
        <w:rPr>
          <w:rFonts w:eastAsiaTheme="minorHAnsi"/>
          <w:sz w:val="28"/>
          <w:szCs w:val="28"/>
          <w:lang w:eastAsia="en-US" w:bidi="ar-SA"/>
        </w:rPr>
        <w:t>Рис</w:t>
      </w:r>
      <w:r>
        <w:rPr>
          <w:rFonts w:hint="default" w:eastAsiaTheme="minorHAnsi"/>
          <w:sz w:val="28"/>
          <w:szCs w:val="28"/>
          <w:lang w:val="ru-RU" w:eastAsia="en-US" w:bidi="ar-SA"/>
        </w:rPr>
        <w:t>.</w:t>
      </w:r>
      <w:r>
        <w:rPr>
          <w:rFonts w:eastAsiaTheme="minorHAnsi"/>
          <w:sz w:val="28"/>
          <w:szCs w:val="28"/>
          <w:lang w:eastAsia="en-US" w:bidi="ar-SA"/>
        </w:rPr>
        <w:t xml:space="preserve"> </w:t>
      </w:r>
      <w:r>
        <w:rPr>
          <w:rFonts w:hint="default" w:eastAsiaTheme="minorHAnsi"/>
          <w:sz w:val="28"/>
          <w:szCs w:val="28"/>
          <w:lang w:val="ru-RU" w:eastAsia="en-US" w:bidi="ar-SA"/>
        </w:rPr>
        <w:t>8</w:t>
      </w:r>
      <w:r>
        <w:rPr>
          <w:rFonts w:eastAsiaTheme="minorHAnsi"/>
          <w:sz w:val="28"/>
          <w:szCs w:val="28"/>
          <w:lang w:eastAsia="en-US" w:bidi="ar-SA"/>
        </w:rPr>
        <w:t xml:space="preserve"> – АЧ и ФЧХ</w:t>
      </w:r>
      <w:r>
        <w:rPr>
          <w:snapToGrid w:val="0"/>
          <w:sz w:val="28"/>
          <w:szCs w:val="28"/>
        </w:rPr>
        <w:t xml:space="preserve"> двухкаскадного УРЧ</w:t>
      </w:r>
    </w:p>
    <w:p w14:paraId="72BC0CF1">
      <w:pPr>
        <w:pStyle w:val="25"/>
        <w:rPr>
          <w:sz w:val="28"/>
          <w:szCs w:val="28"/>
        </w:rPr>
      </w:pPr>
      <w:r>
        <w:rPr>
          <w:sz w:val="28"/>
          <w:szCs w:val="28"/>
        </w:rPr>
        <w:t xml:space="preserve">На осциллограмме, представленной на рисунке 10 видно, что форма выходного сигнала на частоте 6 кГц искажается. </w:t>
      </w:r>
    </w:p>
    <w:p w14:paraId="33496347">
      <w:pPr>
        <w:pStyle w:val="2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347085" cy="2673985"/>
            <wp:effectExtent l="0" t="0" r="571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9A9">
      <w:pPr>
        <w:pStyle w:val="2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rFonts w:hint="default"/>
          <w:sz w:val="28"/>
          <w:szCs w:val="28"/>
          <w:lang w:val="ru-RU"/>
        </w:rPr>
        <w:t>. 9</w:t>
      </w:r>
      <w:r>
        <w:rPr>
          <w:sz w:val="28"/>
          <w:szCs w:val="28"/>
        </w:rPr>
        <w:t xml:space="preserve"> – Осциллограмма выходного сигнала на частоте 6 кГц</w:t>
      </w:r>
    </w:p>
    <w:p w14:paraId="3AE66B15">
      <w:pPr>
        <w:pStyle w:val="25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4. Определим полосу пропускания, рассчитаем добротность и коэффициент прямоугольности (для значения входного напряжения 1 В) по формулам:</w:t>
      </w:r>
    </w:p>
    <w:p w14:paraId="1469C13B">
      <w:pPr>
        <w:pStyle w:val="25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napToGrid w:val="0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0,7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6</m:t>
                  </m:r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,3</m:t>
                  </m:r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∙10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napToGrid w:val="0"/>
                  <w:sz w:val="28"/>
                  <w:szCs w:val="28"/>
                </w:rPr>
                <m:t>7,73∙</m:t>
              </m:r>
              <m:sSup>
                <m:sSupP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napToGrid w:val="0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napToGrid w:val="0"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/>
              <w:snapToGrid w:val="0"/>
              <w:sz w:val="28"/>
              <w:szCs w:val="28"/>
              <w:lang w:val="en-US"/>
            </w:rPr>
            <m:t>=0,09</m:t>
          </m:r>
          <m:r>
            <m:rPr/>
            <w:rPr>
              <w:rFonts w:hint="default" w:ascii="Cambria Math" w:hAnsi="Cambria Math"/>
              <w:snapToGrid w:val="0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</w:rPr>
                <m:t>пр</m:t>
              </m: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0,1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</w:rPr>
                    <m:t>0,7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fPr>
            <m:num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  <w:lang w:val="en-US"/>
                </w:rPr>
                <m:t>78,15∙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  <w:lang w:val="en-US"/>
                    </w:rPr>
                    <m:t>10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napToGrid w:val="0"/>
                  <w:sz w:val="28"/>
                  <w:szCs w:val="28"/>
                </w:rPr>
                <m:t>7,82</m:t>
              </m:r>
              <m:r>
                <m:rPr/>
                <w:rPr>
                  <w:rFonts w:ascii="Cambria Math" w:hAnsi="Cambria Math" w:eastAsiaTheme="minorEastAsia"/>
                  <w:snapToGrid w:val="0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  <w:lang w:val="en-US"/>
                    </w:rPr>
                    <m:t>10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 w:eastAsiaTheme="minorEastAsia"/>
                      <w:snapToGrid w:val="0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 w:eastAsiaTheme="minorEastAsia"/>
                      <w:i/>
                      <w:snapToGrid w:val="0"/>
                      <w:sz w:val="28"/>
                      <w:szCs w:val="28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 w:eastAsiaTheme="minorEastAsia"/>
                  <w:i/>
                  <w:snapToGrid w:val="0"/>
                  <w:sz w:val="28"/>
                  <w:szCs w:val="28"/>
                  <w:lang w:val="en-US"/>
                </w:rPr>
              </m:ctrlPr>
            </m:den>
          </m:f>
          <m:r>
            <m:rPr/>
            <w:rPr>
              <w:rFonts w:ascii="Cambria Math" w:hAnsi="Cambria Math" w:eastAsiaTheme="minorEastAsia"/>
              <w:snapToGrid w:val="0"/>
              <w:sz w:val="28"/>
              <w:szCs w:val="28"/>
              <w:lang w:val="en-US"/>
            </w:rPr>
            <m:t>=9,94</m:t>
          </m:r>
        </m:oMath>
      </m:oMathPara>
    </w:p>
    <w:p w14:paraId="7644A074">
      <w:pPr>
        <w:pStyle w:val="25"/>
        <w:rPr>
          <w:rFonts w:hint="default"/>
          <w:snapToGrid w:val="0"/>
          <w:sz w:val="28"/>
          <w:szCs w:val="28"/>
          <w:lang w:val="ru-RU"/>
        </w:rPr>
      </w:pPr>
      <w:r>
        <w:rPr>
          <w:snapToGrid w:val="0"/>
          <w:sz w:val="28"/>
          <w:szCs w:val="28"/>
        </w:rPr>
        <w:t xml:space="preserve">5. Рассчитаем коэффициент усиления для частоты входного сигнала </w:t>
      </w:r>
      <w:r>
        <w:rPr>
          <w:i/>
          <w:snapToGrid w:val="0"/>
          <w:sz w:val="28"/>
          <w:szCs w:val="28"/>
          <w:lang w:val="en-US"/>
        </w:rPr>
        <w:t>f</w:t>
      </w:r>
      <w:r>
        <w:rPr>
          <w:i/>
          <w:snapToGrid w:val="0"/>
          <w:sz w:val="28"/>
          <w:szCs w:val="28"/>
          <w:vertAlign w:val="subscript"/>
        </w:rPr>
        <w:t>1</w:t>
      </w:r>
      <w:r>
        <w:rPr>
          <w:snapToGrid w:val="0"/>
          <w:sz w:val="28"/>
          <w:szCs w:val="28"/>
        </w:rPr>
        <w:t xml:space="preserve"> = 5 кГц как отношение размаха выходного сигнала, взятого с осциллографа, к действующему значению напряжения на источнке, пользуясь формулой, приведенной ниже. Таблица</w:t>
      </w:r>
      <w:r>
        <w:rPr>
          <w:rFonts w:hint="default"/>
          <w:snapToGrid w:val="0"/>
          <w:sz w:val="28"/>
          <w:szCs w:val="28"/>
          <w:lang w:val="ru-RU"/>
        </w:rPr>
        <w:t>7:</w:t>
      </w:r>
      <w:bookmarkStart w:id="0" w:name="_GoBack"/>
      <w:bookmarkEnd w:id="0"/>
    </w:p>
    <w:tbl>
      <w:tblPr>
        <w:tblStyle w:val="7"/>
        <w:tblW w:w="10041" w:type="dxa"/>
        <w:tblInd w:w="324" w:type="dxa"/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3984"/>
        <w:gridCol w:w="1009"/>
        <w:gridCol w:w="1010"/>
        <w:gridCol w:w="1009"/>
        <w:gridCol w:w="1010"/>
        <w:gridCol w:w="1009"/>
        <w:gridCol w:w="1010"/>
      </w:tblGrid>
      <w:tr w14:paraId="2E1295C1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559" w:hRule="atLeast"/>
        </w:trPr>
        <w:tc>
          <w:tcPr>
            <w:tcW w:w="398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1CC8963">
            <w:pPr>
              <w:spacing w:line="276" w:lineRule="auto"/>
              <w:ind w:firstLine="102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Входное напряжение U</w:t>
            </w:r>
            <w:r>
              <w:rPr>
                <w:snapToGrid w:val="0"/>
                <w:sz w:val="28"/>
                <w:szCs w:val="28"/>
                <w:vertAlign w:val="subscript"/>
              </w:rPr>
              <w:t>вх</w:t>
            </w:r>
            <w:r>
              <w:rPr>
                <w:snapToGrid w:val="0"/>
                <w:sz w:val="28"/>
                <w:szCs w:val="28"/>
              </w:rPr>
              <w:t>, мВ</w:t>
            </w:r>
          </w:p>
        </w:tc>
        <w:tc>
          <w:tcPr>
            <w:tcW w:w="100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5EBF6F8F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1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71279D8F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100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17D46446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101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4A178581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700</w:t>
            </w:r>
          </w:p>
        </w:tc>
        <w:tc>
          <w:tcPr>
            <w:tcW w:w="100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036988EC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  <w:tc>
          <w:tcPr>
            <w:tcW w:w="101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02B67E2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</w:t>
            </w:r>
          </w:p>
        </w:tc>
      </w:tr>
      <w:tr w14:paraId="558EBAD6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438" w:hRule="atLeast"/>
        </w:trPr>
        <w:tc>
          <w:tcPr>
            <w:tcW w:w="3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1A07E310">
            <w:pPr>
              <w:spacing w:line="276" w:lineRule="auto"/>
              <w:ind w:firstLine="102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Выходное напряжение U</w:t>
            </w:r>
            <w:r>
              <w:rPr>
                <w:snapToGrid w:val="0"/>
                <w:sz w:val="28"/>
                <w:szCs w:val="28"/>
                <w:vertAlign w:val="subscript"/>
              </w:rPr>
              <w:t>вых</w:t>
            </w:r>
            <w:r>
              <w:rPr>
                <w:snapToGrid w:val="0"/>
                <w:sz w:val="28"/>
                <w:szCs w:val="28"/>
              </w:rPr>
              <w:t>, В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3B9E8E0A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0,581</w:t>
            </w:r>
          </w:p>
        </w:tc>
        <w:tc>
          <w:tcPr>
            <w:tcW w:w="101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4CBBFC6F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1,710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2D01041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2,43</w:t>
            </w:r>
          </w:p>
        </w:tc>
        <w:tc>
          <w:tcPr>
            <w:tcW w:w="101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30C76F6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2,74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703CA40A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3,05</w:t>
            </w:r>
          </w:p>
        </w:tc>
        <w:tc>
          <w:tcPr>
            <w:tcW w:w="101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16E0A51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3,37</w:t>
            </w:r>
          </w:p>
        </w:tc>
      </w:tr>
      <w:tr w14:paraId="1E3467D5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cantSplit/>
          <w:trHeight w:val="351" w:hRule="atLeast"/>
        </w:trPr>
        <w:tc>
          <w:tcPr>
            <w:tcW w:w="3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7B590506">
            <w:pPr>
              <w:spacing w:line="276" w:lineRule="auto"/>
              <w:ind w:firstLine="102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Коэффициент усиления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2122C28C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2,05</w:t>
            </w:r>
          </w:p>
        </w:tc>
        <w:tc>
          <w:tcPr>
            <w:tcW w:w="101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4D8E4901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2,02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66938487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1,72</w:t>
            </w:r>
          </w:p>
        </w:tc>
        <w:tc>
          <w:tcPr>
            <w:tcW w:w="101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44500EBA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1,38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4E51CDAF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1,07</w:t>
            </w:r>
          </w:p>
        </w:tc>
        <w:tc>
          <w:tcPr>
            <w:tcW w:w="101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 w14:paraId="334CA3CB">
            <w:pPr>
              <w:spacing w:line="276" w:lineRule="auto"/>
              <w:rPr>
                <w:snapToGrid w:val="0"/>
                <w:sz w:val="28"/>
                <w:szCs w:val="28"/>
                <w:lang w:val="en-US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0,79</w:t>
            </w:r>
          </w:p>
        </w:tc>
      </w:tr>
    </w:tbl>
    <w:p w14:paraId="5B801BFC">
      <w:pPr>
        <w:pStyle w:val="25"/>
        <w:rPr>
          <w:sz w:val="28"/>
          <w:szCs w:val="28"/>
        </w:rPr>
      </w:pPr>
      <w:r>
        <w:rPr>
          <w:snapToGrid w:val="0"/>
          <w:spacing w:val="8"/>
          <w:sz w:val="28"/>
          <w:szCs w:val="28"/>
        </w:rPr>
        <w:t xml:space="preserve">где </w:t>
      </w:r>
      <w:r>
        <w:rPr>
          <w:snapToGrid w:val="0"/>
          <w:spacing w:val="8"/>
          <w:sz w:val="28"/>
          <w:szCs w:val="28"/>
        </w:rPr>
        <w:tab/>
      </w:r>
      <w:r>
        <w:rPr>
          <w:position w:val="-12"/>
          <w:sz w:val="28"/>
          <w:szCs w:val="28"/>
        </w:rPr>
        <w:object>
          <v:shape id="_x0000_i1030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30" DrawAspect="Content" ObjectID="_1468075729" r:id="rId21">
            <o:LockedField>false</o:LockedField>
          </o:OLEObject>
        </w:object>
      </w:r>
      <w:r>
        <w:rPr>
          <w:sz w:val="28"/>
          <w:szCs w:val="28"/>
        </w:rPr>
        <w:t>– размах выходного сигнала;</w:t>
      </w:r>
    </w:p>
    <w:p w14:paraId="5CBE88EF">
      <w:pPr>
        <w:pStyle w:val="2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position w:val="-12"/>
          <w:sz w:val="28"/>
          <w:szCs w:val="28"/>
        </w:rPr>
        <w:object>
          <v:shape id="_x0000_i1031" o:spt="75" type="#_x0000_t75" style="height:18pt;width:20.2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31" DrawAspect="Content" ObjectID="_1468075730" r:id="rId22">
            <o:LockedField>false</o:LockedField>
          </o:OLEObject>
        </w:object>
      </w:r>
      <w:r>
        <w:rPr>
          <w:sz w:val="28"/>
          <w:szCs w:val="28"/>
        </w:rPr>
        <w:t>– действующее значение входного напряжения (напряжения, установленного на источнике).</w:t>
      </w:r>
    </w:p>
    <w:p w14:paraId="16F2C374">
      <w:pPr>
        <w:pStyle w:val="25"/>
        <w:ind w:firstLine="708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В</w:t>
      </w:r>
      <w:r>
        <w:rPr>
          <w:rFonts w:hint="default"/>
          <w:b/>
          <w:bCs/>
          <w:sz w:val="28"/>
          <w:szCs w:val="28"/>
          <w:lang w:val="ru-RU"/>
        </w:rPr>
        <w:t>ЫВОД</w:t>
      </w:r>
    </w:p>
    <w:p w14:paraId="56F6DEBF">
      <w:pPr>
        <w:pStyle w:val="25"/>
        <w:rPr>
          <w:sz w:val="28"/>
          <w:szCs w:val="28"/>
        </w:rPr>
      </w:pPr>
      <w:r>
        <w:rPr>
          <w:sz w:val="28"/>
          <w:szCs w:val="28"/>
        </w:rPr>
        <w:t xml:space="preserve">1. Схема представляет собой двухкаскадный УПЧ с полосовыми фильтрами. Конденсатор С2 является разделительным, ФВЧ, не пропускает постоянную составляющую из предыдущего каскада на усилитель.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1 задают рабочие точки усилителей, которые выбраны примерно в середине динамического диапазона усилителя и составляют </w:t>
      </w:r>
      <m:oMath>
        <m:r>
          <m:rPr/>
          <w:rPr>
            <w:rFonts w:ascii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</m:oMath>
      <w:r>
        <w:rPr>
          <w:sz w:val="28"/>
          <w:szCs w:val="28"/>
        </w:rPr>
        <w:t xml:space="preserve">. К коллекторной цепи обеих каскадов подключен полосовой фильтр, настроенный на частоту 6,3 кГц. В цепи эмиттера 1-го каскада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6 выполняет функцию термостабилизации (за счёт ООС по току). В цепи истока 2-го каскада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5 осуществляет аналогичную функцию, 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9 шунтирует ООС по току по переменной составляющей на землю. Оба каскада осуществляют усиление и по току, и по напряжению. </w:t>
      </w:r>
    </w:p>
    <w:p w14:paraId="2DDE12A4">
      <w:pPr>
        <w:pStyle w:val="25"/>
        <w:rPr>
          <w:sz w:val="28"/>
          <w:szCs w:val="28"/>
        </w:rPr>
      </w:pPr>
      <w:r>
        <w:rPr>
          <w:sz w:val="28"/>
          <w:szCs w:val="28"/>
        </w:rPr>
        <w:t>Вид АЧХ определяется полосовыми фильтрами и имеет колоколообразный вид с вершиной в точке 6,3 кГц. ФЧХ в области низких частот опережает сигнал на 90 градусов (индуктивный характер), с повышением частоты приобретает сдвиг фазы -90 (емкостной характер), а также добавляется сдвиг -180 (каскад на полевом транзисторе с ОИ - инвертирующий), когда имеющийся сигнал пропускается полосовым фильтром.</w:t>
      </w:r>
    </w:p>
    <w:sectPr>
      <w:pgSz w:w="11906" w:h="16838"/>
      <w:pgMar w:top="720" w:right="720" w:bottom="720" w:left="720" w:header="708" w:footer="708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Cordia New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gsana New">
    <w:altName w:val="Adobe Thai"/>
    <w:panose1 w:val="02020603050405020304"/>
    <w:charset w:val="DE"/>
    <w:family w:val="roman"/>
    <w:pitch w:val="default"/>
    <w:sig w:usb0="00000000" w:usb1="00000000" w:usb2="00000000" w:usb3="00000000" w:csb0="0001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Adobe Thai">
    <w:panose1 w:val="02040503050201020203"/>
    <w:charset w:val="00"/>
    <w:family w:val="auto"/>
    <w:pitch w:val="default"/>
    <w:sig w:usb0="01000003" w:usb1="00000000" w:usb2="00000000" w:usb3="00000000" w:csb0="20010001" w:csb1="00000000"/>
  </w:font>
  <w:font w:name="Angsana New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FB1"/>
    <w:rsid w:val="000021B3"/>
    <w:rsid w:val="00004CBA"/>
    <w:rsid w:val="00005675"/>
    <w:rsid w:val="00006720"/>
    <w:rsid w:val="000074AA"/>
    <w:rsid w:val="00012A01"/>
    <w:rsid w:val="000165ED"/>
    <w:rsid w:val="000204D7"/>
    <w:rsid w:val="00022D2D"/>
    <w:rsid w:val="00023D5B"/>
    <w:rsid w:val="00026DD6"/>
    <w:rsid w:val="0003033E"/>
    <w:rsid w:val="00035B4D"/>
    <w:rsid w:val="00036390"/>
    <w:rsid w:val="00040AE1"/>
    <w:rsid w:val="000429B4"/>
    <w:rsid w:val="00042B3B"/>
    <w:rsid w:val="00045E5B"/>
    <w:rsid w:val="00053738"/>
    <w:rsid w:val="000551C2"/>
    <w:rsid w:val="00056C18"/>
    <w:rsid w:val="00061589"/>
    <w:rsid w:val="00067AA9"/>
    <w:rsid w:val="00071AAD"/>
    <w:rsid w:val="00076D31"/>
    <w:rsid w:val="000811CF"/>
    <w:rsid w:val="00085118"/>
    <w:rsid w:val="0009179A"/>
    <w:rsid w:val="000933D0"/>
    <w:rsid w:val="00093E9D"/>
    <w:rsid w:val="000A0CCC"/>
    <w:rsid w:val="000A685F"/>
    <w:rsid w:val="000A776C"/>
    <w:rsid w:val="000B31A5"/>
    <w:rsid w:val="000B5DF7"/>
    <w:rsid w:val="000B647C"/>
    <w:rsid w:val="000C7A03"/>
    <w:rsid w:val="000D1C66"/>
    <w:rsid w:val="000E0091"/>
    <w:rsid w:val="000E112E"/>
    <w:rsid w:val="000E1DD9"/>
    <w:rsid w:val="000E67E2"/>
    <w:rsid w:val="000F1AC8"/>
    <w:rsid w:val="000F79F9"/>
    <w:rsid w:val="00102D50"/>
    <w:rsid w:val="001100ED"/>
    <w:rsid w:val="001151E6"/>
    <w:rsid w:val="0011581E"/>
    <w:rsid w:val="0012495C"/>
    <w:rsid w:val="00130AC9"/>
    <w:rsid w:val="00131C84"/>
    <w:rsid w:val="00131FDC"/>
    <w:rsid w:val="0014169B"/>
    <w:rsid w:val="00143F07"/>
    <w:rsid w:val="00145446"/>
    <w:rsid w:val="001459F2"/>
    <w:rsid w:val="00146669"/>
    <w:rsid w:val="00150636"/>
    <w:rsid w:val="001508AF"/>
    <w:rsid w:val="00153793"/>
    <w:rsid w:val="00153D3F"/>
    <w:rsid w:val="0015558E"/>
    <w:rsid w:val="00156529"/>
    <w:rsid w:val="00160825"/>
    <w:rsid w:val="00166BF5"/>
    <w:rsid w:val="00167226"/>
    <w:rsid w:val="0017252B"/>
    <w:rsid w:val="00174DA4"/>
    <w:rsid w:val="00181EB5"/>
    <w:rsid w:val="001834C9"/>
    <w:rsid w:val="0018421E"/>
    <w:rsid w:val="0018642E"/>
    <w:rsid w:val="00187B13"/>
    <w:rsid w:val="00194322"/>
    <w:rsid w:val="00196681"/>
    <w:rsid w:val="00196F03"/>
    <w:rsid w:val="001A4175"/>
    <w:rsid w:val="001A779F"/>
    <w:rsid w:val="001B028B"/>
    <w:rsid w:val="001B5B7F"/>
    <w:rsid w:val="001B7652"/>
    <w:rsid w:val="001C0DD1"/>
    <w:rsid w:val="001C139A"/>
    <w:rsid w:val="001C2409"/>
    <w:rsid w:val="001C4B13"/>
    <w:rsid w:val="001C726C"/>
    <w:rsid w:val="001D06AA"/>
    <w:rsid w:val="001D1ABD"/>
    <w:rsid w:val="001D443E"/>
    <w:rsid w:val="001E350E"/>
    <w:rsid w:val="001E5F7B"/>
    <w:rsid w:val="00203FBF"/>
    <w:rsid w:val="00205541"/>
    <w:rsid w:val="0021062F"/>
    <w:rsid w:val="00211563"/>
    <w:rsid w:val="0021169A"/>
    <w:rsid w:val="00214DC8"/>
    <w:rsid w:val="0021691F"/>
    <w:rsid w:val="002256FF"/>
    <w:rsid w:val="00226A77"/>
    <w:rsid w:val="00235430"/>
    <w:rsid w:val="00236FB2"/>
    <w:rsid w:val="00237C00"/>
    <w:rsid w:val="00243F30"/>
    <w:rsid w:val="002471DA"/>
    <w:rsid w:val="00251104"/>
    <w:rsid w:val="002556B0"/>
    <w:rsid w:val="00257B95"/>
    <w:rsid w:val="002608E4"/>
    <w:rsid w:val="00262785"/>
    <w:rsid w:val="0026598A"/>
    <w:rsid w:val="00266CD7"/>
    <w:rsid w:val="0026798A"/>
    <w:rsid w:val="00270241"/>
    <w:rsid w:val="00273EE2"/>
    <w:rsid w:val="002742A0"/>
    <w:rsid w:val="00274F31"/>
    <w:rsid w:val="002771B2"/>
    <w:rsid w:val="0028057F"/>
    <w:rsid w:val="00282DEE"/>
    <w:rsid w:val="00283107"/>
    <w:rsid w:val="00285604"/>
    <w:rsid w:val="002869EB"/>
    <w:rsid w:val="00293DD4"/>
    <w:rsid w:val="002A1A9E"/>
    <w:rsid w:val="002B05DC"/>
    <w:rsid w:val="002B0782"/>
    <w:rsid w:val="002B0C11"/>
    <w:rsid w:val="002B15B1"/>
    <w:rsid w:val="002B2222"/>
    <w:rsid w:val="002B383E"/>
    <w:rsid w:val="002C1F49"/>
    <w:rsid w:val="002C42A1"/>
    <w:rsid w:val="002C570B"/>
    <w:rsid w:val="002D053F"/>
    <w:rsid w:val="002D1870"/>
    <w:rsid w:val="002E046B"/>
    <w:rsid w:val="002F2C1B"/>
    <w:rsid w:val="002F346B"/>
    <w:rsid w:val="00303EC2"/>
    <w:rsid w:val="003078A2"/>
    <w:rsid w:val="00307D57"/>
    <w:rsid w:val="00312592"/>
    <w:rsid w:val="003149FE"/>
    <w:rsid w:val="00314A77"/>
    <w:rsid w:val="00321532"/>
    <w:rsid w:val="00326433"/>
    <w:rsid w:val="0032698E"/>
    <w:rsid w:val="00332D73"/>
    <w:rsid w:val="00332F55"/>
    <w:rsid w:val="00340E36"/>
    <w:rsid w:val="003412DD"/>
    <w:rsid w:val="00343148"/>
    <w:rsid w:val="00344DF5"/>
    <w:rsid w:val="00344FB1"/>
    <w:rsid w:val="00345C6D"/>
    <w:rsid w:val="003602DA"/>
    <w:rsid w:val="00360879"/>
    <w:rsid w:val="00363D87"/>
    <w:rsid w:val="00364ACF"/>
    <w:rsid w:val="0036529F"/>
    <w:rsid w:val="00370AD9"/>
    <w:rsid w:val="00372BA9"/>
    <w:rsid w:val="00377040"/>
    <w:rsid w:val="00380728"/>
    <w:rsid w:val="003829DC"/>
    <w:rsid w:val="0038517C"/>
    <w:rsid w:val="00385A5F"/>
    <w:rsid w:val="00386815"/>
    <w:rsid w:val="00387153"/>
    <w:rsid w:val="0038726C"/>
    <w:rsid w:val="00391B0F"/>
    <w:rsid w:val="00392765"/>
    <w:rsid w:val="003A1D0F"/>
    <w:rsid w:val="003A2BDD"/>
    <w:rsid w:val="003A489F"/>
    <w:rsid w:val="003A53D9"/>
    <w:rsid w:val="003B32CB"/>
    <w:rsid w:val="003B682A"/>
    <w:rsid w:val="003C074E"/>
    <w:rsid w:val="003C3610"/>
    <w:rsid w:val="003C729A"/>
    <w:rsid w:val="003D607F"/>
    <w:rsid w:val="003D63C2"/>
    <w:rsid w:val="003D787A"/>
    <w:rsid w:val="003D7CE1"/>
    <w:rsid w:val="003E16A1"/>
    <w:rsid w:val="003E1F4C"/>
    <w:rsid w:val="003E336A"/>
    <w:rsid w:val="003F0565"/>
    <w:rsid w:val="003F49B0"/>
    <w:rsid w:val="003F61E0"/>
    <w:rsid w:val="003F692A"/>
    <w:rsid w:val="003F75E7"/>
    <w:rsid w:val="00402E60"/>
    <w:rsid w:val="004033E2"/>
    <w:rsid w:val="004047A9"/>
    <w:rsid w:val="004101E8"/>
    <w:rsid w:val="00413370"/>
    <w:rsid w:val="00414F0A"/>
    <w:rsid w:val="00415DB4"/>
    <w:rsid w:val="00417498"/>
    <w:rsid w:val="00421061"/>
    <w:rsid w:val="004231DF"/>
    <w:rsid w:val="004240F0"/>
    <w:rsid w:val="00425705"/>
    <w:rsid w:val="00425E54"/>
    <w:rsid w:val="00427DC5"/>
    <w:rsid w:val="00430E42"/>
    <w:rsid w:val="00434B3E"/>
    <w:rsid w:val="00436294"/>
    <w:rsid w:val="00436B96"/>
    <w:rsid w:val="00441CC6"/>
    <w:rsid w:val="00456368"/>
    <w:rsid w:val="00460DCB"/>
    <w:rsid w:val="0046152E"/>
    <w:rsid w:val="00462552"/>
    <w:rsid w:val="00465D19"/>
    <w:rsid w:val="00466497"/>
    <w:rsid w:val="004667C9"/>
    <w:rsid w:val="004852B5"/>
    <w:rsid w:val="00486236"/>
    <w:rsid w:val="0048631D"/>
    <w:rsid w:val="0049791C"/>
    <w:rsid w:val="004A00A8"/>
    <w:rsid w:val="004A141F"/>
    <w:rsid w:val="004A5595"/>
    <w:rsid w:val="004A5E72"/>
    <w:rsid w:val="004A61D4"/>
    <w:rsid w:val="004A69F5"/>
    <w:rsid w:val="004B024C"/>
    <w:rsid w:val="004B0B2F"/>
    <w:rsid w:val="004B3747"/>
    <w:rsid w:val="004C14B5"/>
    <w:rsid w:val="004C2164"/>
    <w:rsid w:val="004D0902"/>
    <w:rsid w:val="004D5564"/>
    <w:rsid w:val="004D6613"/>
    <w:rsid w:val="004E6709"/>
    <w:rsid w:val="004E7130"/>
    <w:rsid w:val="004F302C"/>
    <w:rsid w:val="004F673B"/>
    <w:rsid w:val="004F6CFD"/>
    <w:rsid w:val="00504568"/>
    <w:rsid w:val="00505B3B"/>
    <w:rsid w:val="0050697C"/>
    <w:rsid w:val="00510DDB"/>
    <w:rsid w:val="00510F63"/>
    <w:rsid w:val="0051379C"/>
    <w:rsid w:val="005148DE"/>
    <w:rsid w:val="00514D2F"/>
    <w:rsid w:val="0051568B"/>
    <w:rsid w:val="005162EC"/>
    <w:rsid w:val="0051647A"/>
    <w:rsid w:val="00520FA1"/>
    <w:rsid w:val="0052166C"/>
    <w:rsid w:val="005247CC"/>
    <w:rsid w:val="00524895"/>
    <w:rsid w:val="005248F2"/>
    <w:rsid w:val="005257A6"/>
    <w:rsid w:val="005270F9"/>
    <w:rsid w:val="005321EC"/>
    <w:rsid w:val="005350B1"/>
    <w:rsid w:val="005353AA"/>
    <w:rsid w:val="00546903"/>
    <w:rsid w:val="00547623"/>
    <w:rsid w:val="005477F1"/>
    <w:rsid w:val="00547BB4"/>
    <w:rsid w:val="00547DB5"/>
    <w:rsid w:val="0055077D"/>
    <w:rsid w:val="00550F63"/>
    <w:rsid w:val="005513FB"/>
    <w:rsid w:val="00552F54"/>
    <w:rsid w:val="00561F78"/>
    <w:rsid w:val="005728AD"/>
    <w:rsid w:val="00590CDB"/>
    <w:rsid w:val="005932CF"/>
    <w:rsid w:val="005A2594"/>
    <w:rsid w:val="005A53B3"/>
    <w:rsid w:val="005A57C2"/>
    <w:rsid w:val="005A5FCF"/>
    <w:rsid w:val="005B222C"/>
    <w:rsid w:val="005B4B9C"/>
    <w:rsid w:val="005C1318"/>
    <w:rsid w:val="005C3AC9"/>
    <w:rsid w:val="005E07DF"/>
    <w:rsid w:val="005E15D8"/>
    <w:rsid w:val="005E5243"/>
    <w:rsid w:val="005F14A3"/>
    <w:rsid w:val="005F7B59"/>
    <w:rsid w:val="00600629"/>
    <w:rsid w:val="00601BA0"/>
    <w:rsid w:val="00602432"/>
    <w:rsid w:val="006103BC"/>
    <w:rsid w:val="00620705"/>
    <w:rsid w:val="006242EF"/>
    <w:rsid w:val="00624D51"/>
    <w:rsid w:val="00625BDF"/>
    <w:rsid w:val="00627222"/>
    <w:rsid w:val="006300F0"/>
    <w:rsid w:val="006366AE"/>
    <w:rsid w:val="00637FC4"/>
    <w:rsid w:val="0064062E"/>
    <w:rsid w:val="00641D58"/>
    <w:rsid w:val="0064296A"/>
    <w:rsid w:val="0066169A"/>
    <w:rsid w:val="0066325B"/>
    <w:rsid w:val="00664D0C"/>
    <w:rsid w:val="00665A21"/>
    <w:rsid w:val="00667D8D"/>
    <w:rsid w:val="00670496"/>
    <w:rsid w:val="00671ACC"/>
    <w:rsid w:val="00676F03"/>
    <w:rsid w:val="00683FF2"/>
    <w:rsid w:val="00687787"/>
    <w:rsid w:val="00690B17"/>
    <w:rsid w:val="00690DA3"/>
    <w:rsid w:val="0069191C"/>
    <w:rsid w:val="0069333D"/>
    <w:rsid w:val="00693C99"/>
    <w:rsid w:val="00693D4E"/>
    <w:rsid w:val="006B197A"/>
    <w:rsid w:val="006B71C7"/>
    <w:rsid w:val="006B7219"/>
    <w:rsid w:val="006B79A4"/>
    <w:rsid w:val="006C0451"/>
    <w:rsid w:val="006C2CCA"/>
    <w:rsid w:val="006C42F0"/>
    <w:rsid w:val="006C566F"/>
    <w:rsid w:val="006C7304"/>
    <w:rsid w:val="006D049B"/>
    <w:rsid w:val="006D20FE"/>
    <w:rsid w:val="006D3AA9"/>
    <w:rsid w:val="006D4B2A"/>
    <w:rsid w:val="006E2205"/>
    <w:rsid w:val="006E30C5"/>
    <w:rsid w:val="006F1E42"/>
    <w:rsid w:val="006F2C0D"/>
    <w:rsid w:val="006F71EE"/>
    <w:rsid w:val="0070000D"/>
    <w:rsid w:val="00700C66"/>
    <w:rsid w:val="007078FD"/>
    <w:rsid w:val="00710130"/>
    <w:rsid w:val="00710550"/>
    <w:rsid w:val="00713493"/>
    <w:rsid w:val="00715116"/>
    <w:rsid w:val="00717217"/>
    <w:rsid w:val="00721EB6"/>
    <w:rsid w:val="00722A40"/>
    <w:rsid w:val="00733164"/>
    <w:rsid w:val="00734348"/>
    <w:rsid w:val="007363FB"/>
    <w:rsid w:val="007370B7"/>
    <w:rsid w:val="007411DF"/>
    <w:rsid w:val="007418F3"/>
    <w:rsid w:val="00745415"/>
    <w:rsid w:val="00746D92"/>
    <w:rsid w:val="00747355"/>
    <w:rsid w:val="00750255"/>
    <w:rsid w:val="0075370B"/>
    <w:rsid w:val="00762982"/>
    <w:rsid w:val="007639F9"/>
    <w:rsid w:val="007659C7"/>
    <w:rsid w:val="00776688"/>
    <w:rsid w:val="00777725"/>
    <w:rsid w:val="0078290B"/>
    <w:rsid w:val="00785C00"/>
    <w:rsid w:val="00785FDD"/>
    <w:rsid w:val="007904EB"/>
    <w:rsid w:val="00791414"/>
    <w:rsid w:val="00791AD1"/>
    <w:rsid w:val="007926F7"/>
    <w:rsid w:val="007A7FF8"/>
    <w:rsid w:val="007B0CF1"/>
    <w:rsid w:val="007B2BF4"/>
    <w:rsid w:val="007B4942"/>
    <w:rsid w:val="007B4D9E"/>
    <w:rsid w:val="007B5872"/>
    <w:rsid w:val="007E138B"/>
    <w:rsid w:val="007E29CD"/>
    <w:rsid w:val="007E3D7C"/>
    <w:rsid w:val="007E3F02"/>
    <w:rsid w:val="007F1844"/>
    <w:rsid w:val="007F3C29"/>
    <w:rsid w:val="007F3E04"/>
    <w:rsid w:val="00801EC2"/>
    <w:rsid w:val="00804ECB"/>
    <w:rsid w:val="0080691F"/>
    <w:rsid w:val="00806E1D"/>
    <w:rsid w:val="008114DB"/>
    <w:rsid w:val="00813858"/>
    <w:rsid w:val="00815CC1"/>
    <w:rsid w:val="00823AF8"/>
    <w:rsid w:val="00833EDB"/>
    <w:rsid w:val="00836A06"/>
    <w:rsid w:val="00845BB3"/>
    <w:rsid w:val="008546C9"/>
    <w:rsid w:val="00857ED5"/>
    <w:rsid w:val="00866184"/>
    <w:rsid w:val="008713A1"/>
    <w:rsid w:val="00876F8B"/>
    <w:rsid w:val="00880B86"/>
    <w:rsid w:val="00881E74"/>
    <w:rsid w:val="00885A11"/>
    <w:rsid w:val="00886441"/>
    <w:rsid w:val="00887156"/>
    <w:rsid w:val="008A1964"/>
    <w:rsid w:val="008A2455"/>
    <w:rsid w:val="008B3C5B"/>
    <w:rsid w:val="008B59E3"/>
    <w:rsid w:val="008C2265"/>
    <w:rsid w:val="008C453F"/>
    <w:rsid w:val="008C4D14"/>
    <w:rsid w:val="008C5D9E"/>
    <w:rsid w:val="008C77A2"/>
    <w:rsid w:val="008D3CE7"/>
    <w:rsid w:val="008D4C2E"/>
    <w:rsid w:val="008E3546"/>
    <w:rsid w:val="008E469C"/>
    <w:rsid w:val="008E55BC"/>
    <w:rsid w:val="008E6034"/>
    <w:rsid w:val="008E6D72"/>
    <w:rsid w:val="008F05A3"/>
    <w:rsid w:val="008F6F44"/>
    <w:rsid w:val="008F7B15"/>
    <w:rsid w:val="00906A75"/>
    <w:rsid w:val="00907D65"/>
    <w:rsid w:val="00911412"/>
    <w:rsid w:val="009216BC"/>
    <w:rsid w:val="00927279"/>
    <w:rsid w:val="00927E18"/>
    <w:rsid w:val="00930189"/>
    <w:rsid w:val="00937E63"/>
    <w:rsid w:val="00940856"/>
    <w:rsid w:val="00941B55"/>
    <w:rsid w:val="009431C7"/>
    <w:rsid w:val="009446D9"/>
    <w:rsid w:val="009502E8"/>
    <w:rsid w:val="0095350B"/>
    <w:rsid w:val="00953AEA"/>
    <w:rsid w:val="00954692"/>
    <w:rsid w:val="00961243"/>
    <w:rsid w:val="009621F8"/>
    <w:rsid w:val="00966A75"/>
    <w:rsid w:val="0097082A"/>
    <w:rsid w:val="00973749"/>
    <w:rsid w:val="00974B6B"/>
    <w:rsid w:val="00976DFB"/>
    <w:rsid w:val="009770F5"/>
    <w:rsid w:val="00977258"/>
    <w:rsid w:val="00977C43"/>
    <w:rsid w:val="00992173"/>
    <w:rsid w:val="009956C5"/>
    <w:rsid w:val="00996246"/>
    <w:rsid w:val="009A301F"/>
    <w:rsid w:val="009B239F"/>
    <w:rsid w:val="009B334D"/>
    <w:rsid w:val="009B7C1E"/>
    <w:rsid w:val="009D0AC7"/>
    <w:rsid w:val="009D0BBA"/>
    <w:rsid w:val="009D47FF"/>
    <w:rsid w:val="009D7798"/>
    <w:rsid w:val="009D7806"/>
    <w:rsid w:val="009E03E7"/>
    <w:rsid w:val="009E13F6"/>
    <w:rsid w:val="009E27FE"/>
    <w:rsid w:val="009E4807"/>
    <w:rsid w:val="009E524D"/>
    <w:rsid w:val="009F15A8"/>
    <w:rsid w:val="009F40E7"/>
    <w:rsid w:val="009F7F37"/>
    <w:rsid w:val="00A019B5"/>
    <w:rsid w:val="00A03485"/>
    <w:rsid w:val="00A050C4"/>
    <w:rsid w:val="00A05404"/>
    <w:rsid w:val="00A059BC"/>
    <w:rsid w:val="00A11044"/>
    <w:rsid w:val="00A13AF1"/>
    <w:rsid w:val="00A214D5"/>
    <w:rsid w:val="00A22617"/>
    <w:rsid w:val="00A22A58"/>
    <w:rsid w:val="00A25160"/>
    <w:rsid w:val="00A311BC"/>
    <w:rsid w:val="00A35F74"/>
    <w:rsid w:val="00A37CB0"/>
    <w:rsid w:val="00A40C3C"/>
    <w:rsid w:val="00A41C57"/>
    <w:rsid w:val="00A4300A"/>
    <w:rsid w:val="00A43376"/>
    <w:rsid w:val="00A50CA6"/>
    <w:rsid w:val="00A52C1D"/>
    <w:rsid w:val="00A65928"/>
    <w:rsid w:val="00A763FF"/>
    <w:rsid w:val="00A76908"/>
    <w:rsid w:val="00A773DA"/>
    <w:rsid w:val="00A95B4C"/>
    <w:rsid w:val="00AA1146"/>
    <w:rsid w:val="00AA78BE"/>
    <w:rsid w:val="00AB1CE8"/>
    <w:rsid w:val="00AB1D24"/>
    <w:rsid w:val="00AB1DE3"/>
    <w:rsid w:val="00AB62E5"/>
    <w:rsid w:val="00AB6832"/>
    <w:rsid w:val="00AC0C86"/>
    <w:rsid w:val="00AC1EC1"/>
    <w:rsid w:val="00AC308A"/>
    <w:rsid w:val="00AD22CA"/>
    <w:rsid w:val="00AD3215"/>
    <w:rsid w:val="00AD6013"/>
    <w:rsid w:val="00AD71FF"/>
    <w:rsid w:val="00AD7AA5"/>
    <w:rsid w:val="00AF0F39"/>
    <w:rsid w:val="00AF1BCB"/>
    <w:rsid w:val="00B01484"/>
    <w:rsid w:val="00B02B96"/>
    <w:rsid w:val="00B05035"/>
    <w:rsid w:val="00B06FB4"/>
    <w:rsid w:val="00B070E9"/>
    <w:rsid w:val="00B13DF9"/>
    <w:rsid w:val="00B16E5C"/>
    <w:rsid w:val="00B2381D"/>
    <w:rsid w:val="00B4207E"/>
    <w:rsid w:val="00B51FEC"/>
    <w:rsid w:val="00B52A24"/>
    <w:rsid w:val="00B55006"/>
    <w:rsid w:val="00B57BB6"/>
    <w:rsid w:val="00B6022A"/>
    <w:rsid w:val="00B63856"/>
    <w:rsid w:val="00B63A80"/>
    <w:rsid w:val="00B761E8"/>
    <w:rsid w:val="00B76DD9"/>
    <w:rsid w:val="00B76EA3"/>
    <w:rsid w:val="00B7701C"/>
    <w:rsid w:val="00B808B2"/>
    <w:rsid w:val="00B80BCB"/>
    <w:rsid w:val="00B8300A"/>
    <w:rsid w:val="00B85283"/>
    <w:rsid w:val="00B85BBD"/>
    <w:rsid w:val="00B935BC"/>
    <w:rsid w:val="00B94896"/>
    <w:rsid w:val="00B953F4"/>
    <w:rsid w:val="00B97606"/>
    <w:rsid w:val="00B97907"/>
    <w:rsid w:val="00B97EDD"/>
    <w:rsid w:val="00BA083F"/>
    <w:rsid w:val="00BA08A1"/>
    <w:rsid w:val="00BB53FF"/>
    <w:rsid w:val="00BB75B6"/>
    <w:rsid w:val="00BC2B48"/>
    <w:rsid w:val="00BC5208"/>
    <w:rsid w:val="00BC7D96"/>
    <w:rsid w:val="00BD3913"/>
    <w:rsid w:val="00BD4FF3"/>
    <w:rsid w:val="00BD707C"/>
    <w:rsid w:val="00BE21FB"/>
    <w:rsid w:val="00BE56FD"/>
    <w:rsid w:val="00BF2487"/>
    <w:rsid w:val="00BF3B7A"/>
    <w:rsid w:val="00BF62C7"/>
    <w:rsid w:val="00C0031A"/>
    <w:rsid w:val="00C04B52"/>
    <w:rsid w:val="00C06EB2"/>
    <w:rsid w:val="00C116E4"/>
    <w:rsid w:val="00C20BA8"/>
    <w:rsid w:val="00C22C2A"/>
    <w:rsid w:val="00C22FDB"/>
    <w:rsid w:val="00C26435"/>
    <w:rsid w:val="00C26BFF"/>
    <w:rsid w:val="00C317A6"/>
    <w:rsid w:val="00C32E23"/>
    <w:rsid w:val="00C36822"/>
    <w:rsid w:val="00C4369C"/>
    <w:rsid w:val="00C45BEF"/>
    <w:rsid w:val="00C46890"/>
    <w:rsid w:val="00C554EF"/>
    <w:rsid w:val="00C613F0"/>
    <w:rsid w:val="00C61F59"/>
    <w:rsid w:val="00C63D7A"/>
    <w:rsid w:val="00C6699D"/>
    <w:rsid w:val="00C67C3F"/>
    <w:rsid w:val="00C7003C"/>
    <w:rsid w:val="00C7007F"/>
    <w:rsid w:val="00C71A2A"/>
    <w:rsid w:val="00C725F4"/>
    <w:rsid w:val="00C74E0D"/>
    <w:rsid w:val="00C75BF6"/>
    <w:rsid w:val="00C7705E"/>
    <w:rsid w:val="00C8146C"/>
    <w:rsid w:val="00C84EDC"/>
    <w:rsid w:val="00C86EAB"/>
    <w:rsid w:val="00C900A0"/>
    <w:rsid w:val="00C95E9B"/>
    <w:rsid w:val="00CA1D60"/>
    <w:rsid w:val="00CA55BE"/>
    <w:rsid w:val="00CA578B"/>
    <w:rsid w:val="00CB48E8"/>
    <w:rsid w:val="00CC12DB"/>
    <w:rsid w:val="00CC177B"/>
    <w:rsid w:val="00CC39BB"/>
    <w:rsid w:val="00CD1354"/>
    <w:rsid w:val="00CD48E8"/>
    <w:rsid w:val="00CD74B7"/>
    <w:rsid w:val="00CE0CAD"/>
    <w:rsid w:val="00CE2736"/>
    <w:rsid w:val="00CE3B1D"/>
    <w:rsid w:val="00CF0530"/>
    <w:rsid w:val="00D03E3C"/>
    <w:rsid w:val="00D07C6A"/>
    <w:rsid w:val="00D111BE"/>
    <w:rsid w:val="00D117B8"/>
    <w:rsid w:val="00D126EB"/>
    <w:rsid w:val="00D13348"/>
    <w:rsid w:val="00D16CBF"/>
    <w:rsid w:val="00D21C47"/>
    <w:rsid w:val="00D22979"/>
    <w:rsid w:val="00D25794"/>
    <w:rsid w:val="00D41966"/>
    <w:rsid w:val="00D478E4"/>
    <w:rsid w:val="00D57D8A"/>
    <w:rsid w:val="00D627B8"/>
    <w:rsid w:val="00D665C1"/>
    <w:rsid w:val="00D77142"/>
    <w:rsid w:val="00D85E56"/>
    <w:rsid w:val="00D8621B"/>
    <w:rsid w:val="00D86C52"/>
    <w:rsid w:val="00D90A67"/>
    <w:rsid w:val="00D93C67"/>
    <w:rsid w:val="00DA1F0E"/>
    <w:rsid w:val="00DA3131"/>
    <w:rsid w:val="00DA4166"/>
    <w:rsid w:val="00DA5D00"/>
    <w:rsid w:val="00DB27F4"/>
    <w:rsid w:val="00DB2C7C"/>
    <w:rsid w:val="00DB3F59"/>
    <w:rsid w:val="00DB4242"/>
    <w:rsid w:val="00DB4FD2"/>
    <w:rsid w:val="00DB5604"/>
    <w:rsid w:val="00DB5E30"/>
    <w:rsid w:val="00DB6979"/>
    <w:rsid w:val="00DC3F09"/>
    <w:rsid w:val="00DC6359"/>
    <w:rsid w:val="00DC63E3"/>
    <w:rsid w:val="00DC6DEC"/>
    <w:rsid w:val="00DC7B30"/>
    <w:rsid w:val="00DD0026"/>
    <w:rsid w:val="00DD498E"/>
    <w:rsid w:val="00DD594F"/>
    <w:rsid w:val="00DD7D9B"/>
    <w:rsid w:val="00DE306B"/>
    <w:rsid w:val="00DE7695"/>
    <w:rsid w:val="00DF6FAE"/>
    <w:rsid w:val="00E0571D"/>
    <w:rsid w:val="00E074C6"/>
    <w:rsid w:val="00E1513D"/>
    <w:rsid w:val="00E16469"/>
    <w:rsid w:val="00E23E52"/>
    <w:rsid w:val="00E24758"/>
    <w:rsid w:val="00E26176"/>
    <w:rsid w:val="00E33659"/>
    <w:rsid w:val="00E3456B"/>
    <w:rsid w:val="00E377A3"/>
    <w:rsid w:val="00E439A2"/>
    <w:rsid w:val="00E440CE"/>
    <w:rsid w:val="00E447FE"/>
    <w:rsid w:val="00E528D6"/>
    <w:rsid w:val="00E52E46"/>
    <w:rsid w:val="00E5760E"/>
    <w:rsid w:val="00E6075C"/>
    <w:rsid w:val="00E608CC"/>
    <w:rsid w:val="00E61762"/>
    <w:rsid w:val="00E61DE8"/>
    <w:rsid w:val="00E632F1"/>
    <w:rsid w:val="00E6643F"/>
    <w:rsid w:val="00E702E3"/>
    <w:rsid w:val="00E73C9E"/>
    <w:rsid w:val="00E73CD2"/>
    <w:rsid w:val="00E76367"/>
    <w:rsid w:val="00E77A14"/>
    <w:rsid w:val="00E804AE"/>
    <w:rsid w:val="00E8164B"/>
    <w:rsid w:val="00E90338"/>
    <w:rsid w:val="00E9433D"/>
    <w:rsid w:val="00EA7F16"/>
    <w:rsid w:val="00EB6FD1"/>
    <w:rsid w:val="00EC34A7"/>
    <w:rsid w:val="00EC4821"/>
    <w:rsid w:val="00ED740A"/>
    <w:rsid w:val="00EE6CFB"/>
    <w:rsid w:val="00EE6F2F"/>
    <w:rsid w:val="00EF480F"/>
    <w:rsid w:val="00EF641B"/>
    <w:rsid w:val="00F00FBD"/>
    <w:rsid w:val="00F014B1"/>
    <w:rsid w:val="00F106A4"/>
    <w:rsid w:val="00F15A73"/>
    <w:rsid w:val="00F1780B"/>
    <w:rsid w:val="00F24634"/>
    <w:rsid w:val="00F2475F"/>
    <w:rsid w:val="00F25BF3"/>
    <w:rsid w:val="00F2729A"/>
    <w:rsid w:val="00F27E49"/>
    <w:rsid w:val="00F27F81"/>
    <w:rsid w:val="00F322F0"/>
    <w:rsid w:val="00F347D5"/>
    <w:rsid w:val="00F40422"/>
    <w:rsid w:val="00F40C3A"/>
    <w:rsid w:val="00F41A54"/>
    <w:rsid w:val="00F41E46"/>
    <w:rsid w:val="00F43245"/>
    <w:rsid w:val="00F44809"/>
    <w:rsid w:val="00F55BD7"/>
    <w:rsid w:val="00F626FF"/>
    <w:rsid w:val="00F62F91"/>
    <w:rsid w:val="00F634B2"/>
    <w:rsid w:val="00F63BFF"/>
    <w:rsid w:val="00F645CD"/>
    <w:rsid w:val="00F65023"/>
    <w:rsid w:val="00F76504"/>
    <w:rsid w:val="00F820DA"/>
    <w:rsid w:val="00F8467D"/>
    <w:rsid w:val="00F94939"/>
    <w:rsid w:val="00F95880"/>
    <w:rsid w:val="00F966DB"/>
    <w:rsid w:val="00FA25EE"/>
    <w:rsid w:val="00FA54EF"/>
    <w:rsid w:val="00FB6F31"/>
    <w:rsid w:val="00FC78B1"/>
    <w:rsid w:val="00FD1988"/>
    <w:rsid w:val="00FD540A"/>
    <w:rsid w:val="00FE1AE4"/>
    <w:rsid w:val="00FE2FA2"/>
    <w:rsid w:val="00FE6B63"/>
    <w:rsid w:val="00FE6D3E"/>
    <w:rsid w:val="00FE7719"/>
    <w:rsid w:val="00FF01DC"/>
    <w:rsid w:val="00FF71B8"/>
    <w:rsid w:val="02A62FA0"/>
    <w:rsid w:val="192E0BFB"/>
    <w:rsid w:val="20AE0AB1"/>
    <w:rsid w:val="37A924D7"/>
    <w:rsid w:val="38DC1ED6"/>
    <w:rsid w:val="48F7385A"/>
    <w:rsid w:val="7AD0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uiPriority w:val="0"/>
    <w:pPr>
      <w:spacing w:after="160" w:line="259" w:lineRule="auto"/>
      <w:jc w:val="center"/>
    </w:pPr>
    <w:rPr>
      <w:rFonts w:ascii="Times New Roman" w:hAnsi="Times New Roman" w:eastAsiaTheme="minorEastAsia" w:cstheme="minorBidi"/>
      <w:sz w:val="28"/>
      <w:szCs w:val="28"/>
      <w:lang w:val="ru-RU" w:eastAsia="zh-CN" w:bidi="th-TH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40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spacing w:before="40" w:after="0"/>
      <w:ind w:left="708"/>
      <w:jc w:val="left"/>
      <w:outlineLvl w:val="1"/>
    </w:pPr>
    <w:rPr>
      <w:rFonts w:eastAsiaTheme="majorEastAsia" w:cstheme="majorBidi"/>
      <w:sz w:val="32"/>
      <w:szCs w:val="33"/>
    </w:rPr>
  </w:style>
  <w:style w:type="paragraph" w:styleId="4">
    <w:name w:val="heading 3"/>
    <w:basedOn w:val="1"/>
    <w:next w:val="1"/>
    <w:link w:val="36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30"/>
    </w:rPr>
  </w:style>
  <w:style w:type="paragraph" w:styleId="5">
    <w:name w:val="heading 5"/>
    <w:basedOn w:val="1"/>
    <w:next w:val="1"/>
    <w:link w:val="37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  <w:szCs w:val="35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9"/>
    <w:qFormat/>
    <w:uiPriority w:val="0"/>
    <w:rPr>
      <w:rFonts w:ascii="Times New Roman" w:hAnsi="Times New Roman" w:eastAsiaTheme="majorEastAsia" w:cstheme="majorBidi"/>
      <w:iCs/>
      <w:color w:val="000000" w:themeColor="text1"/>
      <w:sz w:val="28"/>
      <w:szCs w:val="40"/>
      <w14:textFill>
        <w14:solidFill>
          <w14:schemeClr w14:val="tx1"/>
        </w14:solidFill>
      </w14:textFill>
    </w:rPr>
  </w:style>
  <w:style w:type="character" w:customStyle="1" w:styleId="9">
    <w:name w:val="Title_krs Знак"/>
    <w:basedOn w:val="6"/>
    <w:link w:val="10"/>
    <w:qFormat/>
    <w:uiPriority w:val="0"/>
    <w:rPr>
      <w:rFonts w:ascii="Times New Roman" w:hAnsi="Times New Roman" w:eastAsiaTheme="majorEastAsia" w:cstheme="majorBidi"/>
      <w:b/>
      <w:color w:val="000000" w:themeColor="text1"/>
      <w:sz w:val="28"/>
      <w:szCs w:val="40"/>
      <w14:textFill>
        <w14:solidFill>
          <w14:schemeClr w14:val="tx1"/>
        </w14:solidFill>
      </w14:textFill>
    </w:rPr>
  </w:style>
  <w:style w:type="paragraph" w:customStyle="1" w:styleId="10">
    <w:name w:val="Title_krs"/>
    <w:basedOn w:val="2"/>
    <w:link w:val="9"/>
    <w:qFormat/>
    <w:uiPriority w:val="0"/>
    <w:pPr>
      <w:spacing w:before="120"/>
      <w:ind w:firstLine="567"/>
    </w:pPr>
    <w:rPr>
      <w:rFonts w:ascii="Times New Roman" w:hAnsi="Times New Roman"/>
      <w:b/>
      <w:color w:val="000000" w:themeColor="text1"/>
      <w:sz w:val="28"/>
      <w14:textFill>
        <w14:solidFill>
          <w14:schemeClr w14:val="tx1"/>
        </w14:solidFill>
      </w14:textFill>
    </w:rPr>
  </w:style>
  <w:style w:type="character" w:styleId="11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Strong"/>
    <w:basedOn w:val="6"/>
    <w:qFormat/>
    <w:uiPriority w:val="22"/>
    <w:rPr>
      <w:b/>
      <w:bCs/>
    </w:rPr>
  </w:style>
  <w:style w:type="paragraph" w:styleId="13">
    <w:name w:val="head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Body Text"/>
    <w:basedOn w:val="1"/>
    <w:link w:val="23"/>
    <w:qFormat/>
    <w:uiPriority w:val="1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lang w:eastAsia="en-US" w:bidi="ar-SA"/>
    </w:rPr>
  </w:style>
  <w:style w:type="paragraph" w:styleId="15">
    <w:name w:val="toc 1"/>
    <w:basedOn w:val="1"/>
    <w:next w:val="1"/>
    <w:autoRedefine/>
    <w:unhideWhenUsed/>
    <w:qFormat/>
    <w:uiPriority w:val="39"/>
    <w:pPr>
      <w:spacing w:after="100"/>
    </w:pPr>
    <w:rPr>
      <w:szCs w:val="35"/>
    </w:rPr>
  </w:style>
  <w:style w:type="paragraph" w:styleId="16">
    <w:name w:val="toc 2"/>
    <w:basedOn w:val="1"/>
    <w:next w:val="1"/>
    <w:autoRedefine/>
    <w:unhideWhenUsed/>
    <w:qFormat/>
    <w:uiPriority w:val="39"/>
    <w:pPr>
      <w:spacing w:after="100"/>
      <w:ind w:left="280"/>
    </w:pPr>
    <w:rPr>
      <w:szCs w:val="35"/>
    </w:rPr>
  </w:style>
  <w:style w:type="paragraph" w:styleId="17">
    <w:name w:val="Body Text Indent"/>
    <w:basedOn w:val="1"/>
    <w:link w:val="38"/>
    <w:semiHidden/>
    <w:unhideWhenUsed/>
    <w:qFormat/>
    <w:uiPriority w:val="99"/>
    <w:pPr>
      <w:spacing w:after="120"/>
      <w:ind w:left="283"/>
    </w:pPr>
    <w:rPr>
      <w:szCs w:val="35"/>
    </w:rPr>
  </w:style>
  <w:style w:type="paragraph" w:styleId="18">
    <w:name w:val="Title"/>
    <w:basedOn w:val="1"/>
    <w:link w:val="39"/>
    <w:qFormat/>
    <w:uiPriority w:val="0"/>
    <w:pPr>
      <w:spacing w:after="0" w:line="240" w:lineRule="auto"/>
    </w:pPr>
    <w:rPr>
      <w:rFonts w:eastAsia="Times New Roman" w:cs="Times New Roman"/>
      <w:szCs w:val="24"/>
      <w:lang w:eastAsia="ru-RU" w:bidi="ar-SA"/>
    </w:rPr>
  </w:style>
  <w:style w:type="paragraph" w:styleId="19">
    <w:name w:val="footer"/>
    <w:basedOn w:val="1"/>
    <w:link w:val="22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table" w:styleId="20">
    <w:name w:val="Table Grid"/>
    <w:basedOn w:val="7"/>
    <w:qFormat/>
    <w:uiPriority w:val="39"/>
    <w:pPr>
      <w:spacing w:after="0" w:line="240" w:lineRule="auto"/>
    </w:pPr>
    <w:rPr>
      <w:rFonts w:eastAsiaTheme="minorHAnsi"/>
      <w:szCs w:val="22"/>
      <w:lang w:eastAsia="en-US"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1">
    <w:name w:val="Header Char"/>
    <w:basedOn w:val="6"/>
    <w:link w:val="13"/>
    <w:qFormat/>
    <w:uiPriority w:val="99"/>
  </w:style>
  <w:style w:type="character" w:customStyle="1" w:styleId="22">
    <w:name w:val="Footer Char"/>
    <w:basedOn w:val="6"/>
    <w:link w:val="19"/>
    <w:qFormat/>
    <w:uiPriority w:val="99"/>
  </w:style>
  <w:style w:type="character" w:customStyle="1" w:styleId="23">
    <w:name w:val="Body Text Char"/>
    <w:basedOn w:val="6"/>
    <w:link w:val="14"/>
    <w:qFormat/>
    <w:uiPriority w:val="1"/>
    <w:rPr>
      <w:rFonts w:ascii="Times New Roman" w:hAnsi="Times New Roman" w:eastAsia="Times New Roman" w:cs="Times New Roman"/>
      <w:sz w:val="28"/>
      <w:lang w:eastAsia="en-US" w:bidi="ar-SA"/>
    </w:rPr>
  </w:style>
  <w:style w:type="character" w:styleId="24">
    <w:name w:val="Placeholder Text"/>
    <w:basedOn w:val="6"/>
    <w:semiHidden/>
    <w:qFormat/>
    <w:uiPriority w:val="99"/>
    <w:rPr>
      <w:color w:val="808080"/>
    </w:rPr>
  </w:style>
  <w:style w:type="paragraph" w:customStyle="1" w:styleId="25">
    <w:name w:val="Casual_krs"/>
    <w:basedOn w:val="1"/>
    <w:link w:val="26"/>
    <w:qFormat/>
    <w:uiPriority w:val="0"/>
    <w:pPr>
      <w:spacing w:before="23" w:after="23" w:line="240" w:lineRule="auto"/>
      <w:ind w:firstLine="709"/>
      <w:jc w:val="both"/>
    </w:pPr>
    <w:rPr>
      <w:rFonts w:eastAsiaTheme="minorHAnsi"/>
      <w:sz w:val="26"/>
      <w:szCs w:val="22"/>
      <w:lang w:eastAsia="en-US" w:bidi="ar-SA"/>
    </w:rPr>
  </w:style>
  <w:style w:type="character" w:customStyle="1" w:styleId="26">
    <w:name w:val="Casual_krs Знак"/>
    <w:basedOn w:val="6"/>
    <w:link w:val="25"/>
    <w:qFormat/>
    <w:uiPriority w:val="0"/>
    <w:rPr>
      <w:rFonts w:ascii="Times New Roman" w:hAnsi="Times New Roman" w:eastAsiaTheme="minorHAnsi"/>
      <w:sz w:val="26"/>
      <w:szCs w:val="22"/>
      <w:lang w:eastAsia="en-US" w:bidi="ar-SA"/>
    </w:rPr>
  </w:style>
  <w:style w:type="paragraph" w:customStyle="1" w:styleId="27">
    <w:name w:val="...."/>
    <w:basedOn w:val="1"/>
    <w:link w:val="28"/>
    <w:qFormat/>
    <w:uiPriority w:val="0"/>
    <w:pPr>
      <w:spacing w:after="200" w:line="276" w:lineRule="auto"/>
      <w:ind w:firstLine="709"/>
      <w:jc w:val="both"/>
    </w:pPr>
    <w:rPr>
      <w:rFonts w:eastAsia="Calibri" w:cs="Times New Roman"/>
      <w:lang w:eastAsia="en-US" w:bidi="ar-SA"/>
    </w:rPr>
  </w:style>
  <w:style w:type="character" w:customStyle="1" w:styleId="28">
    <w:name w:val=".... Знак"/>
    <w:basedOn w:val="6"/>
    <w:link w:val="27"/>
    <w:qFormat/>
    <w:uiPriority w:val="0"/>
    <w:rPr>
      <w:rFonts w:ascii="Times New Roman" w:hAnsi="Times New Roman" w:eastAsia="Calibri" w:cs="Times New Roman"/>
      <w:sz w:val="28"/>
      <w:lang w:eastAsia="en-US" w:bidi="ar-SA"/>
    </w:rPr>
  </w:style>
  <w:style w:type="paragraph" w:styleId="29">
    <w:name w:val="List Paragraph"/>
    <w:basedOn w:val="1"/>
    <w:link w:val="31"/>
    <w:qFormat/>
    <w:uiPriority w:val="34"/>
    <w:pPr>
      <w:ind w:left="720"/>
      <w:contextualSpacing/>
    </w:pPr>
    <w:rPr>
      <w:rFonts w:eastAsiaTheme="minorHAnsi"/>
      <w:szCs w:val="22"/>
      <w:lang w:eastAsia="en-US" w:bidi="ar-SA"/>
    </w:rPr>
  </w:style>
  <w:style w:type="character" w:customStyle="1" w:styleId="30">
    <w:name w:val="markedcontent"/>
    <w:basedOn w:val="6"/>
    <w:qFormat/>
    <w:uiPriority w:val="0"/>
  </w:style>
  <w:style w:type="character" w:customStyle="1" w:styleId="31">
    <w:name w:val="List Paragraph Char"/>
    <w:link w:val="29"/>
    <w:qFormat/>
    <w:uiPriority w:val="1"/>
    <w:rPr>
      <w:rFonts w:eastAsiaTheme="minorHAnsi"/>
      <w:szCs w:val="22"/>
      <w:lang w:eastAsia="en-US" w:bidi="ar-SA"/>
    </w:rPr>
  </w:style>
  <w:style w:type="paragraph" w:customStyle="1" w:styleId="32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character" w:customStyle="1" w:styleId="33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40"/>
    </w:rPr>
  </w:style>
  <w:style w:type="paragraph" w:customStyle="1" w:styleId="34">
    <w:name w:val="TOC Heading"/>
    <w:basedOn w:val="2"/>
    <w:next w:val="1"/>
    <w:unhideWhenUsed/>
    <w:qFormat/>
    <w:uiPriority w:val="39"/>
    <w:pPr>
      <w:outlineLvl w:val="9"/>
    </w:pPr>
    <w:rPr>
      <w:szCs w:val="32"/>
    </w:rPr>
  </w:style>
  <w:style w:type="character" w:customStyle="1" w:styleId="35">
    <w:name w:val="Heading 2 Char"/>
    <w:basedOn w:val="6"/>
    <w:link w:val="3"/>
    <w:qFormat/>
    <w:uiPriority w:val="9"/>
    <w:rPr>
      <w:rFonts w:ascii="Times New Roman" w:hAnsi="Times New Roman" w:eastAsiaTheme="majorEastAsia" w:cstheme="majorBidi"/>
      <w:sz w:val="32"/>
      <w:szCs w:val="33"/>
    </w:rPr>
  </w:style>
  <w:style w:type="character" w:customStyle="1" w:styleId="36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30"/>
    </w:rPr>
  </w:style>
  <w:style w:type="character" w:customStyle="1" w:styleId="37">
    <w:name w:val="Heading 5 Char"/>
    <w:basedOn w:val="6"/>
    <w:link w:val="5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28"/>
      <w:szCs w:val="35"/>
    </w:rPr>
  </w:style>
  <w:style w:type="character" w:customStyle="1" w:styleId="38">
    <w:name w:val="Body Text Indent Char"/>
    <w:basedOn w:val="6"/>
    <w:link w:val="17"/>
    <w:semiHidden/>
    <w:qFormat/>
    <w:uiPriority w:val="99"/>
    <w:rPr>
      <w:rFonts w:ascii="Times New Roman" w:hAnsi="Times New Roman"/>
      <w:sz w:val="28"/>
      <w:szCs w:val="35"/>
    </w:rPr>
  </w:style>
  <w:style w:type="character" w:customStyle="1" w:styleId="39">
    <w:name w:val="Title Char"/>
    <w:basedOn w:val="6"/>
    <w:link w:val="18"/>
    <w:qFormat/>
    <w:uiPriority w:val="0"/>
    <w:rPr>
      <w:rFonts w:ascii="Times New Roman" w:hAnsi="Times New Roman" w:eastAsia="Times New Roman" w:cs="Times New Roman"/>
      <w:sz w:val="28"/>
      <w:szCs w:val="24"/>
      <w:lang w:eastAsia="ru-RU" w:bidi="ar-SA"/>
    </w:rPr>
  </w:style>
  <w:style w:type="character" w:customStyle="1" w:styleId="40">
    <w:name w:val="Дз заголовок Знак"/>
    <w:basedOn w:val="6"/>
    <w:link w:val="41"/>
    <w:qFormat/>
    <w:locked/>
    <w:uiPriority w:val="0"/>
    <w:rPr>
      <w:sz w:val="28"/>
    </w:rPr>
  </w:style>
  <w:style w:type="paragraph" w:customStyle="1" w:styleId="41">
    <w:name w:val="Дз заголовок"/>
    <w:basedOn w:val="1"/>
    <w:link w:val="40"/>
    <w:qFormat/>
    <w:uiPriority w:val="0"/>
    <w:pPr>
      <w:spacing w:line="256" w:lineRule="auto"/>
      <w:ind w:firstLine="709"/>
    </w:pPr>
    <w:rPr>
      <w:rFonts w:asciiTheme="minorHAnsi" w:hAnsiTheme="minorHAns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oleObject" Target="embeddings/oleObject6.bin"/><Relationship Id="rId21" Type="http://schemas.openxmlformats.org/officeDocument/2006/relationships/oleObject" Target="embeddings/oleObject5.bin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oleObject" Target="embeddings/oleObject4.bin"/><Relationship Id="rId16" Type="http://schemas.openxmlformats.org/officeDocument/2006/relationships/image" Target="media/image8.wmf"/><Relationship Id="rId15" Type="http://schemas.openxmlformats.org/officeDocument/2006/relationships/oleObject" Target="embeddings/oleObject3.bin"/><Relationship Id="rId14" Type="http://schemas.openxmlformats.org/officeDocument/2006/relationships/image" Target="media/image7.wmf"/><Relationship Id="rId13" Type="http://schemas.openxmlformats.org/officeDocument/2006/relationships/oleObject" Target="embeddings/oleObject2.bin"/><Relationship Id="rId12" Type="http://schemas.openxmlformats.org/officeDocument/2006/relationships/image" Target="media/image6.wmf"/><Relationship Id="rId11" Type="http://schemas.openxmlformats.org/officeDocument/2006/relationships/oleObject" Target="embeddings/oleObject1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101300-6AF0-4187-8D07-422BCD7FBAF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1372</Words>
  <Characters>7825</Characters>
  <Lines>65</Lines>
  <Paragraphs>18</Paragraphs>
  <TotalTime>21</TotalTime>
  <ScaleCrop>false</ScaleCrop>
  <LinksUpToDate>false</LinksUpToDate>
  <CharactersWithSpaces>9179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2022-03-11T19:31:00Z</dcterms:created>
  <dc:creator>Ivan Lisunov</dc:creator>
  <cp:lastModifiedBy>WPS_1696586965</cp:lastModifiedBy>
  <cp:lastPrinted>2023-06-03T13:21:00Z</cp:lastPrinted>
  <dcterms:modified xsi:type="dcterms:W3CDTF">2024-06-28T14:14:45Z</dcterms:modified>
  <cp:revision>268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BA713424D4234A1C86644EE28FF415D7_12</vt:lpwstr>
  </property>
</Properties>
</file>