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pPr>
      <w:r>
        <w:rPr>
          <w:rFonts w:ascii="Calibri" w:cs="Calibri" w:eastAsia="Calibri" w:hAnsi="Calibri"/>
          <w:b/>
          <w:bCs/>
          <w:color w:val="1B5FD9"/>
          <w:spacing w:val="40"/>
          <w:sz w:val="16"/>
          <w:szCs w:val="16"/>
        </w:rPr>
        <w:t xml:space="preserve">TAMASHA · WEB</w:t>
      </w:r>
    </w:p>
    <w:p>
      <w:pPr>
        <w:spacing w:after="100"/>
      </w:pPr>
      <w:r>
        <w:rPr>
          <w:rFonts w:ascii="Calibri" w:cs="Calibri" w:eastAsia="Calibri" w:hAnsi="Calibri"/>
          <w:b/>
          <w:bCs/>
          <w:color w:val="161A23"/>
          <w:sz w:val="48"/>
          <w:szCs w:val="48"/>
        </w:rPr>
        <w:t xml:space="preserve">Screen Inventory</w:t>
      </w:r>
    </w:p>
    <w:p>
      <w:pPr>
        <w:spacing w:after="200" w:before="0" w:line="276"/>
      </w:pPr>
      <w:r>
        <w:rPr>
          <w:rFonts w:ascii="Calibri" w:cs="Calibri" w:eastAsia="Calibri" w:hAnsi="Calibri"/>
          <w:color w:val="4C5468"/>
          <w:sz w:val="21"/>
          <w:szCs w:val="21"/>
        </w:rPr>
        <w:t xml:space="preserve">Every screen, overlay and dialog in the Tamasha web build, with the variants each one needs designed. Handles are the live element IDs and functions in index.html, so a comp can be matched to what is actually on the page.</w:t>
      </w:r>
    </w:p>
    <w:p>
      <w:pPr>
        <w:pBdr>
          <w:bottom w:val="single" w:color="DBDFE8" w:sz="6" w:space="8"/>
        </w:pBdr>
        <w:spacing w:after="260" w:before="0" w:line="276"/>
      </w:pPr>
      <w:r>
        <w:rPr>
          <w:rFonts w:ascii="Calibri" w:cs="Calibri" w:eastAsia="Calibri" w:hAnsi="Calibri"/>
          <w:b/>
          <w:bCs/>
          <w:color w:val="1B5FD9"/>
          <w:sz w:val="19"/>
          <w:szCs w:val="19"/>
        </w:rPr>
        <w:t xml:space="preserve">53 surfaces  ·  23 flows  ·  5 dialogs  ·  9 app areas  ·  3 account tiers  ·  3 breakpoints</w:t>
      </w:r>
    </w:p>
    <w:p>
      <w:pPr>
        <w:pStyle w:val="Heading1"/>
        <w:spacing w:after="60" w:before="380"/>
      </w:pPr>
      <w:r>
        <w:rPr>
          <w:rFonts w:ascii="Calibri" w:cs="Calibri" w:eastAsia="Calibri" w:hAnsi="Calibri"/>
          <w:b/>
          <w:bCs/>
          <w:color w:val="161A23"/>
          <w:sz w:val="27"/>
          <w:szCs w:val="27"/>
        </w:rPr>
        <w:t xml:space="preserve">How to read this</w:t>
      </w:r>
    </w:p>
    <w:p>
      <w:pPr>
        <w:pStyle w:val="ListParagraph"/>
        <w:numPr>
          <w:ilvl w:val="0"/>
          <w:numId w:val="2"/>
        </w:numPr>
        <w:spacing w:after="70"/>
      </w:pPr>
      <w:r>
        <w:rPr>
          <w:rFonts w:ascii="Calibri" w:cs="Calibri" w:eastAsia="Calibri" w:hAnsi="Calibri"/>
          <w:b/>
          <w:bCs/>
          <w:color w:val="17864F"/>
          <w:sz w:val="20"/>
          <w:szCs w:val="20"/>
        </w:rPr>
        <w:t xml:space="preserve">Built</w:t>
      </w:r>
      <w:r>
        <w:rPr>
          <w:rFonts w:ascii="Calibri" w:cs="Calibri" w:eastAsia="Calibri" w:hAnsi="Calibri"/>
          <w:color w:val="4C5468"/>
          <w:sz w:val="20"/>
          <w:szCs w:val="20"/>
        </w:rPr>
        <w:t xml:space="preserve"> — exists in the live build; design against what is there.</w:t>
      </w:r>
    </w:p>
    <w:p>
      <w:pPr>
        <w:pStyle w:val="ListParagraph"/>
        <w:numPr>
          <w:ilvl w:val="0"/>
          <w:numId w:val="2"/>
        </w:numPr>
        <w:spacing w:after="70"/>
      </w:pPr>
      <w:r>
        <w:rPr>
          <w:rFonts w:ascii="Calibri" w:cs="Calibri" w:eastAsia="Calibri" w:hAnsi="Calibri"/>
          <w:b/>
          <w:bCs/>
          <w:color w:val="9A6A05"/>
          <w:sz w:val="20"/>
          <w:szCs w:val="20"/>
        </w:rPr>
        <w:t xml:space="preserve">Stub</w:t>
      </w:r>
      <w:r>
        <w:rPr>
          <w:rFonts w:ascii="Calibri" w:cs="Calibri" w:eastAsia="Calibri" w:hAnsi="Calibri"/>
          <w:color w:val="4C5468"/>
          <w:sz w:val="20"/>
          <w:szCs w:val="20"/>
        </w:rPr>
        <w:t xml:space="preserve"> — the row exists but is labelled “coming soon”; needs designing from scratch.</w:t>
      </w:r>
    </w:p>
    <w:p>
      <w:pPr>
        <w:pStyle w:val="ListParagraph"/>
        <w:numPr>
          <w:ilvl w:val="0"/>
          <w:numId w:val="2"/>
        </w:numPr>
        <w:spacing w:after="200"/>
      </w:pPr>
      <w:r>
        <w:rPr>
          <w:rFonts w:ascii="Calibri" w:cs="Calibri" w:eastAsia="Calibri" w:hAnsi="Calibri"/>
          <w:b/>
          <w:bCs/>
          <w:color w:val="737B8E"/>
          <w:sz w:val="20"/>
          <w:szCs w:val="20"/>
        </w:rPr>
        <w:t xml:space="preserve">Bypassed</w:t>
      </w:r>
      <w:r>
        <w:rPr>
          <w:rFonts w:ascii="Calibri" w:cs="Calibri" w:eastAsia="Calibri" w:hAnsi="Calibri"/>
          <w:color w:val="4C5468"/>
          <w:sz w:val="20"/>
          <w:szCs w:val="20"/>
        </w:rPr>
        <w:t xml:space="preserve"> — built, but currently routed to the external portal instead.</w:t>
      </w:r>
    </w:p>
    <w:p>
      <w:pPr>
        <w:pStyle w:val="Heading1"/>
        <w:spacing w:after="60" w:before="380"/>
      </w:pPr>
      <w:r>
        <w:rPr>
          <w:rFonts w:ascii="Calibri" w:cs="Calibri" w:eastAsia="Calibri" w:hAnsi="Calibri"/>
          <w:b/>
          <w:bCs/>
          <w:color w:val="161A23"/>
          <w:sz w:val="27"/>
          <w:szCs w:val="27"/>
        </w:rPr>
        <w:t xml:space="preserve">1. Global chrome</w:t>
      </w:r>
    </w:p>
    <w:p>
      <w:pPr>
        <w:spacing w:after="180" w:before="0" w:line="276"/>
      </w:pPr>
      <w:r>
        <w:rPr>
          <w:rFonts w:ascii="Calibri" w:cs="Calibri" w:eastAsia="Calibri" w:hAnsi="Calibri"/>
          <w:color w:val="4C5468"/>
          <w:sz w:val="20"/>
          <w:szCs w:val="20"/>
        </w:rPr>
        <w:t xml:space="preserve">Persistent furniture. The navbar carries four states that differ structurally, not just in colour — each is worth its own comp.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2000"/>
        <w:gridCol w:w="1000"/>
        <w:gridCol w:w="3680"/>
      </w:tblGrid>
      <w:tr>
        <w:trPr>
          <w:tblHeader/>
        </w:trPr>
        <w:tc>
          <w:tcPr>
            <w:tcW w:type="dxa" w:w="268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Screen</w:t>
            </w:r>
          </w:p>
        </w:tc>
        <w:tc>
          <w:tcPr>
            <w:tcW w:type="dxa" w:w="20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Handle in code</w:t>
            </w:r>
          </w:p>
        </w:tc>
        <w:tc>
          <w:tcPr>
            <w:tcW w:type="dxa" w:w="10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Status</w:t>
            </w:r>
          </w:p>
        </w:tc>
        <w:tc>
          <w:tcPr>
            <w:tcW w:type="dxa" w:w="368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Variants to design</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Brand loader</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#appLoader</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Logo + brand ring; holds 0.8s minimum; reduced-motion variant</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Homepage skeleton</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#skelHome</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Shimmer; 1.2s; separate mobile variant</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Detail skeleton</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detailSkeleton()</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Poster, info block, related row; 1.2s</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Navbar — floating</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.navbar</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Glass capsule over the hero; 1280px content column</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Navbar — expanded</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.scrolled</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Full-width frosted bar; items hold position</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Navbar — over an overlay</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.is-solid</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Opaque, blur off</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Navbar — search open</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.search-open</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Links fade out, field expands</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Navbar — mobile</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Two rows; horizontally scrolling link strip</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Footer</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.site-footer</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4 columns → 2 → 1</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Catfish ad</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#catfishAd</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728×90 and 970×90; 5s countdown then close; guest + AVOD only</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Toast</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.cat-toast</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Bottom centre; lifts clear of the ad</w:t>
            </w:r>
          </w:p>
        </w:tc>
      </w:tr>
    </w:tbl>
    <w:p>
      <w:pPr>
        <w:pStyle w:val="Heading1"/>
        <w:spacing w:after="60" w:before="380"/>
      </w:pPr>
      <w:r>
        <w:rPr>
          <w:rFonts w:ascii="Calibri" w:cs="Calibri" w:eastAsia="Calibri" w:hAnsi="Calibri"/>
          <w:b/>
          <w:bCs/>
          <w:color w:val="161A23"/>
          <w:sz w:val="27"/>
          <w:szCs w:val="27"/>
        </w:rPr>
        <w:t xml:space="preserve">2. Home</w:t>
      </w:r>
    </w:p>
    <w:p>
      <w:pPr>
        <w:spacing w:after="180" w:before="0" w:line="276"/>
      </w:pPr>
      <w:r>
        <w:rPr>
          <w:rFonts w:ascii="Calibri" w:cs="Calibri" w:eastAsia="Calibri" w:hAnsi="Calibri"/>
          <w:color w:val="4C5468"/>
          <w:sz w:val="20"/>
          <w:szCs w:val="20"/>
        </w:rPr>
        <w:t xml:space="preserve">Eleven content rows sit under the hero: Continue Watching, Movies, Tamasha Shop, Live TV, Top 10 Movies, Pro banner, TV Shows, Top 10 TV Shows, Tamasha Games, Live Sports,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2000"/>
        <w:gridCol w:w="1000"/>
        <w:gridCol w:w="3680"/>
      </w:tblGrid>
      <w:tr>
        <w:trPr>
          <w:tblHeader/>
        </w:trPr>
        <w:tc>
          <w:tcPr>
            <w:tcW w:type="dxa" w:w="268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Screen</w:t>
            </w:r>
          </w:p>
        </w:tc>
        <w:tc>
          <w:tcPr>
            <w:tcW w:type="dxa" w:w="20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Handle in code</w:t>
            </w:r>
          </w:p>
        </w:tc>
        <w:tc>
          <w:tcPr>
            <w:tcW w:type="dxa" w:w="10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Status</w:t>
            </w:r>
          </w:p>
        </w:tc>
        <w:tc>
          <w:tcPr>
            <w:tcW w:type="dxa" w:w="368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Variants to design</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Hero — featured title</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#heroSection</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Key art held 3s; trailer playing; PRO pill; mute toggle</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Hero — live sport</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.hero--live</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Scoreboard with flags and overs; live vs upcoming (Watch Promo)</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Content row</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.cards-row</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Portrait, landscape, wide, square (Games), voucher (Shop)</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Card states</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.card-wrap</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Rest; hover grey tint with play + add; PRO locked; already in My List</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Continue Watching tile</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#continueRow</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Progress bar; three-dot menu → Remove title; hidden when signed out</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Top 10 row</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.card-wrap.top10</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Rank numerals 1–9; rank 10 is wider</w:t>
            </w:r>
          </w:p>
        </w:tc>
      </w:tr>
    </w:tbl>
    <w:p>
      <w:pPr>
        <w:pStyle w:val="Heading1"/>
        <w:spacing w:after="60" w:before="380"/>
      </w:pPr>
      <w:r>
        <w:rPr>
          <w:rFonts w:ascii="Calibri" w:cs="Calibri" w:eastAsia="Calibri" w:hAnsi="Calibri"/>
          <w:b/>
          <w:bCs/>
          <w:color w:val="161A23"/>
          <w:sz w:val="27"/>
          <w:szCs w:val="27"/>
        </w:rPr>
        <w:t xml:space="preserve">3. Browse and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2000"/>
        <w:gridCol w:w="1000"/>
        <w:gridCol w:w="3680"/>
      </w:tblGrid>
      <w:tr>
        <w:trPr>
          <w:tblHeader/>
        </w:trPr>
        <w:tc>
          <w:tcPr>
            <w:tcW w:type="dxa" w:w="268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Screen</w:t>
            </w:r>
          </w:p>
        </w:tc>
        <w:tc>
          <w:tcPr>
            <w:tcW w:type="dxa" w:w="20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Handle in code</w:t>
            </w:r>
          </w:p>
        </w:tc>
        <w:tc>
          <w:tcPr>
            <w:tcW w:type="dxa" w:w="10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Status</w:t>
            </w:r>
          </w:p>
        </w:tc>
        <w:tc>
          <w:tcPr>
            <w:tcW w:type="dxa" w:w="368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Variants to design</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Browse grid</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#browseScreen</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Portrait, landscape, wide and square shapes</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Search — resting</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#searchScreen</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Top Searches and Trending Shows for You</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Search — results</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Results grid above the fallback rows</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Search — no results</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“Uh-oh, we couldn’t find it!”</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Category switch</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selectCategory()</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Home / Movies / TV Shows / Shorts; cross-fade plus cue toast</w:t>
            </w:r>
          </w:p>
        </w:tc>
      </w:tr>
    </w:tbl>
    <w:p>
      <w:pPr>
        <w:pStyle w:val="Heading1"/>
        <w:spacing w:after="60" w:before="380"/>
      </w:pPr>
      <w:r>
        <w:rPr>
          <w:rFonts w:ascii="Calibri" w:cs="Calibri" w:eastAsia="Calibri" w:hAnsi="Calibri"/>
          <w:b/>
          <w:bCs/>
          <w:color w:val="161A23"/>
          <w:sz w:val="27"/>
          <w:szCs w:val="27"/>
        </w:rPr>
        <w:t xml:space="preserve">4.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2000"/>
        <w:gridCol w:w="1000"/>
        <w:gridCol w:w="3680"/>
      </w:tblGrid>
      <w:tr>
        <w:trPr>
          <w:tblHeader/>
        </w:trPr>
        <w:tc>
          <w:tcPr>
            <w:tcW w:type="dxa" w:w="268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Screen</w:t>
            </w:r>
          </w:p>
        </w:tc>
        <w:tc>
          <w:tcPr>
            <w:tcW w:type="dxa" w:w="20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Handle in code</w:t>
            </w:r>
          </w:p>
        </w:tc>
        <w:tc>
          <w:tcPr>
            <w:tcW w:type="dxa" w:w="10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Status</w:t>
            </w:r>
          </w:p>
        </w:tc>
        <w:tc>
          <w:tcPr>
            <w:tcW w:type="dxa" w:w="368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Variants to design</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Movie detail</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#detailScreen</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Poster, synopsis, cast; Watch Now and My List; You May Also Like</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TV show detail</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Season dropdown; Episodes, Trailers and BTS tabs</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Detail — no artwork</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placeholderPoster()</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Generated placeholder poster</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Detail — PRO, not subscribed</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Lock, then route to plans</w:t>
            </w:r>
          </w:p>
        </w:tc>
      </w:tr>
    </w:tbl>
    <w:p>
      <w:pPr>
        <w:pStyle w:val="Heading1"/>
        <w:spacing w:after="60" w:before="380"/>
      </w:pPr>
      <w:r>
        <w:rPr>
          <w:rFonts w:ascii="Calibri" w:cs="Calibri" w:eastAsia="Calibri" w:hAnsi="Calibri"/>
          <w:b/>
          <w:bCs/>
          <w:color w:val="161A23"/>
          <w:sz w:val="27"/>
          <w:szCs w:val="27"/>
        </w:rPr>
        <w:t xml:space="preserve">5. Playback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2000"/>
        <w:gridCol w:w="1000"/>
        <w:gridCol w:w="3680"/>
      </w:tblGrid>
      <w:tr>
        <w:trPr>
          <w:tblHeader/>
        </w:trPr>
        <w:tc>
          <w:tcPr>
            <w:tcW w:type="dxa" w:w="268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Screen</w:t>
            </w:r>
          </w:p>
        </w:tc>
        <w:tc>
          <w:tcPr>
            <w:tcW w:type="dxa" w:w="20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Handle in code</w:t>
            </w:r>
          </w:p>
        </w:tc>
        <w:tc>
          <w:tcPr>
            <w:tcW w:type="dxa" w:w="10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Status</w:t>
            </w:r>
          </w:p>
        </w:tc>
        <w:tc>
          <w:tcPr>
            <w:tcW w:type="dxa" w:w="368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Variants to design</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Player</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#playerModal</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Title and subtitle; close; catfish ad overlays for AVOD</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Player + episode switcher</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#plrEpisodes</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Slide-in panel; now-playing marker</w:t>
            </w:r>
          </w:p>
        </w:tc>
      </w:tr>
    </w:tbl>
    <w:p>
      <w:pPr>
        <w:pStyle w:val="Heading1"/>
        <w:spacing w:after="60" w:before="380"/>
      </w:pPr>
      <w:r>
        <w:rPr>
          <w:rFonts w:ascii="Calibri" w:cs="Calibri" w:eastAsia="Calibri" w:hAnsi="Calibri"/>
          <w:b/>
          <w:bCs/>
          <w:color w:val="161A23"/>
          <w:sz w:val="27"/>
          <w:szCs w:val="27"/>
        </w:rPr>
        <w:t xml:space="preserve">6. Live TV</w:t>
      </w:r>
    </w:p>
    <w:p>
      <w:pPr>
        <w:spacing w:after="180" w:before="0" w:line="276"/>
      </w:pPr>
      <w:r>
        <w:rPr>
          <w:rFonts w:ascii="Calibri" w:cs="Calibri" w:eastAsia="Calibri" w:hAnsi="Calibri"/>
          <w:color w:val="4C5468"/>
          <w:sz w:val="20"/>
          <w:szCs w:val="20"/>
        </w:rPr>
        <w:t xml:space="preserve">91 channels, artwork at 480 × 270. There is no EPG data — the guide lists channels only, never programmes.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2000"/>
        <w:gridCol w:w="1000"/>
        <w:gridCol w:w="3680"/>
      </w:tblGrid>
      <w:tr>
        <w:trPr>
          <w:tblHeader/>
        </w:trPr>
        <w:tc>
          <w:tcPr>
            <w:tcW w:type="dxa" w:w="268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Screen</w:t>
            </w:r>
          </w:p>
        </w:tc>
        <w:tc>
          <w:tcPr>
            <w:tcW w:type="dxa" w:w="20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Handle in code</w:t>
            </w:r>
          </w:p>
        </w:tc>
        <w:tc>
          <w:tcPr>
            <w:tcW w:type="dxa" w:w="10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Status</w:t>
            </w:r>
          </w:p>
        </w:tc>
        <w:tc>
          <w:tcPr>
            <w:tcW w:type="dxa" w:w="368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Variants to design</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Live TV player</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#liveTVScreen</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LIVE pill with channel logo and name; Channels button</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Channel guide</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.ltv-guide</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Slides from the Channels button; category tabs; auto-hides after 5s; PRO pill on locked channels</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All channels</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.ltv-all</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Multi-column grid; same row style as the guide</w:t>
            </w:r>
          </w:p>
        </w:tc>
      </w:tr>
    </w:tbl>
    <w:p>
      <w:r>
        <w:br w:type="page"/>
      </w:r>
    </w:p>
    <w:p>
      <w:pPr>
        <w:pStyle w:val="Heading1"/>
        <w:spacing w:after="60" w:before="380"/>
      </w:pPr>
      <w:r>
        <w:rPr>
          <w:rFonts w:ascii="Calibri" w:cs="Calibri" w:eastAsia="Calibri" w:hAnsi="Calibri"/>
          <w:b/>
          <w:bCs/>
          <w:color w:val="161A23"/>
          <w:sz w:val="27"/>
          <w:szCs w:val="27"/>
        </w:rPr>
        <w:t xml:space="preserve">7. Account</w:t>
      </w:r>
    </w:p>
    <w:p>
      <w:pPr>
        <w:spacing w:after="180" w:before="0" w:line="276"/>
      </w:pPr>
      <w:r>
        <w:rPr>
          <w:rFonts w:ascii="Calibri" w:cs="Calibri" w:eastAsia="Calibri" w:hAnsi="Calibri"/>
          <w:color w:val="4C5468"/>
          <w:sz w:val="20"/>
          <w:szCs w:val="20"/>
        </w:rPr>
        <w:t xml:space="preserve">Sidebar nav is Overview · Membership (PRO only) · Security · Profile. Cancel and delete are multi-step flows reached from inside those.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2000"/>
        <w:gridCol w:w="1000"/>
        <w:gridCol w:w="3680"/>
      </w:tblGrid>
      <w:tr>
        <w:trPr>
          <w:tblHeader/>
        </w:trPr>
        <w:tc>
          <w:tcPr>
            <w:tcW w:type="dxa" w:w="268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Screen</w:t>
            </w:r>
          </w:p>
        </w:tc>
        <w:tc>
          <w:tcPr>
            <w:tcW w:type="dxa" w:w="20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Handle in code</w:t>
            </w:r>
          </w:p>
        </w:tc>
        <w:tc>
          <w:tcPr>
            <w:tcW w:type="dxa" w:w="10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Status</w:t>
            </w:r>
          </w:p>
        </w:tc>
        <w:tc>
          <w:tcPr>
            <w:tcW w:type="dxa" w:w="368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Variants to design</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Overview — free</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acctGo('overview')</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Not Subscribed card; Choose a plan; My List; Logout</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Overview — PRO</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Plan and next payment; Manage membership</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Membership</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acctGo('membership')</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Plan summary; change plan; pending-cancel state; paused state</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Payment method</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acctGo('payment')</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Card, JazzCash, Easypaisa</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Payment history</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acctGo('billing')</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Subscription type per row; coupon-paid row</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Security</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acctGo('security')</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Email, phone, account data (three rows are stubs)</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Profile</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acctGo('profile')</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Name, city, gender, birthday (edit is a stub)</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My List</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acctGo('mylist')</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Populated grid and empty state</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Cancel — retention</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acctGo('cancelConfirm')</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Pause 1 month; switch to cheaper plan; what to watch before you leave</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Cancel — done</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acctGo('cancelDone')</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Confirmation plus reason survey</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Delete — identity</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acctGo('deleteIdentity')</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What you lose</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Delete — verify</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acctGo('deleteVerify')</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4-digit OTP; wrong-code error</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Delete — confirm</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acctGo('deleteConfirm')</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Final irreversible step</w:t>
            </w:r>
          </w:p>
        </w:tc>
      </w:tr>
    </w:tbl>
    <w:p>
      <w:pPr>
        <w:spacing w:after="100" w:before="280" w:line="276"/>
      </w:pPr>
      <w:r>
        <w:rPr>
          <w:rFonts w:ascii="Calibri" w:cs="Calibri" w:eastAsia="Calibri" w:hAnsi="Calibri"/>
          <w:b/>
          <w:bCs/>
          <w:color w:val="161A23"/>
          <w:sz w:val="20"/>
          <w:szCs w:val="20"/>
        </w:rPr>
        <w:t xml:space="preserve">Stubbed rows — live in the UI, but they do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2000"/>
        <w:gridCol w:w="1000"/>
        <w:gridCol w:w="3680"/>
      </w:tblGrid>
      <w:tr>
        <w:trPr>
          <w:tblHeader/>
        </w:trPr>
        <w:tc>
          <w:tcPr>
            <w:tcW w:type="dxa" w:w="268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Screen</w:t>
            </w:r>
          </w:p>
        </w:tc>
        <w:tc>
          <w:tcPr>
            <w:tcW w:type="dxa" w:w="20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Handle in code</w:t>
            </w:r>
          </w:p>
        </w:tc>
        <w:tc>
          <w:tcPr>
            <w:tcW w:type="dxa" w:w="10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Status</w:t>
            </w:r>
          </w:p>
        </w:tc>
        <w:tc>
          <w:tcPr>
            <w:tcW w:type="dxa" w:w="368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Variants to design</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Change email</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acctStub('Change email')</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9A6A05"/>
                <w:sz w:val="17"/>
                <w:szCs w:val="17"/>
              </w:rPr>
              <w:t xml:space="preserve">Stub</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Nothing designed or built</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Change phone number</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acctStub('Change phone number')</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9A6A05"/>
                <w:sz w:val="17"/>
                <w:szCs w:val="17"/>
              </w:rPr>
              <w:t xml:space="preserve">Stub</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Nothing designed or built</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Edit profile and photo</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acctStub('Edit profile and photo')</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9A6A05"/>
                <w:sz w:val="17"/>
                <w:szCs w:val="17"/>
              </w:rPr>
              <w:t xml:space="preserve">Stub</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Nothing designed or built</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Personal info request</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acctStub('Personal info request')</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9A6A05"/>
                <w:sz w:val="17"/>
                <w:szCs w:val="17"/>
              </w:rPr>
              <w:t xml:space="preserve">Stub</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Nothing designed or built</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Redeem promo code</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acctStub('Redeem promo code')</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9A6A05"/>
                <w:sz w:val="17"/>
                <w:szCs w:val="17"/>
              </w:rPr>
              <w:t xml:space="preserve">Stub</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Nothing designed or built</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Terms and Conditions</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acctStub('Terms and Conditions')</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9A6A05"/>
                <w:sz w:val="17"/>
                <w:szCs w:val="17"/>
              </w:rPr>
              <w:t xml:space="preserve">Stub</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Nothing designed or built</w:t>
            </w:r>
          </w:p>
        </w:tc>
      </w:tr>
    </w:tbl>
    <w:p>
      <w:pPr>
        <w:pStyle w:val="Heading1"/>
        <w:spacing w:after="60" w:before="380"/>
      </w:pPr>
      <w:r>
        <w:rPr>
          <w:rFonts w:ascii="Calibri" w:cs="Calibri" w:eastAsia="Calibri" w:hAnsi="Calibri"/>
          <w:b/>
          <w:bCs/>
          <w:color w:val="161A23"/>
          <w:sz w:val="27"/>
          <w:szCs w:val="27"/>
        </w:rPr>
        <w:t xml:space="preserve">8. Subscribe</w:t>
      </w:r>
    </w:p>
    <w:p>
      <w:pPr>
        <w:spacing w:after="180" w:before="0" w:line="276"/>
      </w:pPr>
      <w:r>
        <w:rPr>
          <w:rFonts w:ascii="Calibri" w:cs="Calibri" w:eastAsia="Calibri" w:hAnsi="Calibri"/>
          <w:color w:val="4C5468"/>
          <w:sz w:val="20"/>
          <w:szCs w:val="20"/>
        </w:rPr>
        <w:t xml:space="preserve">This journey is fully built but currently unreachable — every “choose a plan” route and every locked PRO title opens the external portal instead. Design work here only matters if the in-app flow comes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2000"/>
        <w:gridCol w:w="1000"/>
        <w:gridCol w:w="3680"/>
      </w:tblGrid>
      <w:tr>
        <w:trPr>
          <w:tblHeader/>
        </w:trPr>
        <w:tc>
          <w:tcPr>
            <w:tcW w:type="dxa" w:w="268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Screen</w:t>
            </w:r>
          </w:p>
        </w:tc>
        <w:tc>
          <w:tcPr>
            <w:tcW w:type="dxa" w:w="20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Handle in code</w:t>
            </w:r>
          </w:p>
        </w:tc>
        <w:tc>
          <w:tcPr>
            <w:tcW w:type="dxa" w:w="10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Status</w:t>
            </w:r>
          </w:p>
        </w:tc>
        <w:tc>
          <w:tcPr>
            <w:tcW w:type="dxa" w:w="368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Variants to design</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Plans</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proGo('plans')</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737B8E"/>
                <w:sz w:val="17"/>
                <w:szCs w:val="17"/>
              </w:rPr>
              <w:t xml:space="preserve">Bypassed</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Vertical plan cards; standard/mobile tabs; step counter</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Payment method</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proGo('method')</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737B8E"/>
                <w:sz w:val="17"/>
                <w:szCs w:val="17"/>
              </w:rPr>
              <w:t xml:space="preserve">Bypassed</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Row list — card, JazzCash, Easypaisa</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Card details</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proGo('details')</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737B8E"/>
                <w:sz w:val="17"/>
                <w:szCs w:val="17"/>
              </w:rPr>
              <w:t xml:space="preserve">Bypassed</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Masked inputs; validation errors; plan summary rail</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Success</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proGo('done')</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737B8E"/>
                <w:sz w:val="17"/>
                <w:szCs w:val="17"/>
              </w:rPr>
              <w:t xml:space="preserve">Bypassed</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Confirmation and start watching</w:t>
            </w:r>
          </w:p>
        </w:tc>
      </w:tr>
    </w:tbl>
    <w:p>
      <w:pPr>
        <w:pStyle w:val="Heading1"/>
        <w:spacing w:after="60" w:before="380"/>
      </w:pPr>
      <w:r>
        <w:rPr>
          <w:rFonts w:ascii="Calibri" w:cs="Calibri" w:eastAsia="Calibri" w:hAnsi="Calibri"/>
          <w:b/>
          <w:bCs/>
          <w:color w:val="161A23"/>
          <w:sz w:val="27"/>
          <w:szCs w:val="27"/>
        </w:rPr>
        <w:t xml:space="preserve">9. Dialogs</w:t>
      </w:r>
    </w:p>
    <w:p>
      <w:pPr>
        <w:spacing w:after="180" w:before="0" w:line="276"/>
      </w:pPr>
      <w:r>
        <w:rPr>
          <w:rFonts w:ascii="Calibri" w:cs="Calibri" w:eastAsia="Calibri" w:hAnsi="Calibri"/>
          <w:color w:val="4C5468"/>
          <w:sz w:val="20"/>
          <w:szCs w:val="20"/>
        </w:rPr>
        <w:t xml:space="preserve">All five share one glass treatment: blurred backdrop over a translucent card, Tamasha mark, tinted status icon, stacked actions. Every one dismisses on backdrop click and on Escape.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2000"/>
        <w:gridCol w:w="1000"/>
        <w:gridCol w:w="3680"/>
      </w:tblGrid>
      <w:tr>
        <w:trPr>
          <w:tblHeader/>
        </w:trPr>
        <w:tc>
          <w:tcPr>
            <w:tcW w:type="dxa" w:w="268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Screen</w:t>
            </w:r>
          </w:p>
        </w:tc>
        <w:tc>
          <w:tcPr>
            <w:tcW w:type="dxa" w:w="20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Handle in code</w:t>
            </w:r>
          </w:p>
        </w:tc>
        <w:tc>
          <w:tcPr>
            <w:tcW w:type="dxa" w:w="10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Status</w:t>
            </w:r>
          </w:p>
        </w:tc>
        <w:tc>
          <w:tcPr>
            <w:tcW w:type="dxa" w:w="368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Variants to design</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Login</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#loginScreen</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Number + PIN; wrong-credentials error; returns the user to what they clicked</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Logout confirm</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doLogout()</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Destructive — red action</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Cancel subscription confirm</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acctDoCancel()</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Destructive — red action; names the end date</w:t>
            </w:r>
          </w:p>
        </w:tc>
      </w:tr>
      <w:tr>
        <w:tc>
          <w:tcPr>
            <w:tcW w:type="dxa" w:w="2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Shop voucher</w:t>
            </w:r>
          </w:p>
        </w:tc>
        <w:tc>
          <w:tcPr>
            <w:tcW w:type="dxa" w:w="2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openVoucher()</w:t>
            </w:r>
          </w:p>
        </w:tc>
        <w:tc>
          <w:tcPr>
            <w:tcW w:type="dxa" w:w="10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Voucher art, brand, redeem; sign-in required</w:t>
            </w:r>
          </w:p>
        </w:tc>
      </w:tr>
      <w:tr>
        <w:tc>
          <w:tcPr>
            <w:tcW w:type="dxa" w:w="2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PRO gate</w:t>
            </w:r>
          </w:p>
        </w:tc>
        <w:tc>
          <w:tcPr>
            <w:tcW w:type="dxa" w:w="2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gatePro()</w:t>
            </w:r>
          </w:p>
        </w:tc>
        <w:tc>
          <w:tcPr>
            <w:tcW w:type="dxa" w:w="10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7864F"/>
                <w:sz w:val="17"/>
                <w:szCs w:val="17"/>
              </w:rPr>
              <w:t xml:space="preserve">Built</w:t>
            </w:r>
          </w:p>
        </w:tc>
        <w:tc>
          <w:tcPr>
            <w:tcW w:type="dxa" w:w="368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Opens the external plans portal</w:t>
            </w:r>
          </w:p>
        </w:tc>
      </w:tr>
    </w:tbl>
    <w:p>
      <w:r>
        <w:br w:type="page"/>
      </w:r>
    </w:p>
    <w:p>
      <w:pPr>
        <w:pStyle w:val="Heading1"/>
        <w:spacing w:after="60" w:before="380"/>
      </w:pPr>
      <w:r>
        <w:rPr>
          <w:rFonts w:ascii="Calibri" w:cs="Calibri" w:eastAsia="Calibri" w:hAnsi="Calibri"/>
          <w:b/>
          <w:bCs/>
          <w:color w:val="161A23"/>
          <w:sz w:val="27"/>
          <w:szCs w:val="27"/>
        </w:rPr>
        <w:t xml:space="preserve">Flows</w:t>
      </w:r>
    </w:p>
    <w:p>
      <w:pPr>
        <w:spacing w:after="180" w:before="0" w:line="276"/>
      </w:pPr>
      <w:r>
        <w:rPr>
          <w:rFonts w:ascii="Calibri" w:cs="Calibri" w:eastAsia="Calibri" w:hAnsi="Calibri"/>
          <w:color w:val="4C5468"/>
          <w:sz w:val="20"/>
          <w:szCs w:val="20"/>
        </w:rPr>
        <w:t xml:space="preserve">The journeys that string those screens together. Arrows are steps a user actually takes; the italic line under each is the behaviour that is easy to miss when a flow is comped screen by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360"/>
      </w:tblGrid>
      <w:tr>
        <w:trPr>
          <w:tblHeader/>
        </w:trPr>
        <w:tc>
          <w:tcPr>
            <w:tcW w:type="dxa" w:w="21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Flow</w:t>
            </w:r>
          </w:p>
        </w:tc>
        <w:tc>
          <w:tcPr>
            <w:tcW w:type="dxa" w:w="19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Starts from</w:t>
            </w:r>
          </w:p>
        </w:tc>
        <w:tc>
          <w:tcPr>
            <w:tcW w:type="dxa" w:w="536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Steps</w:t>
            </w:r>
          </w:p>
        </w:tc>
      </w:tr>
      <w:tr>
        <w:tc>
          <w:tcPr>
            <w:tcW w:type="dxa" w:w="21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Cold start</w:t>
            </w:r>
          </w:p>
        </w:tc>
        <w:tc>
          <w:tcPr>
            <w:tcW w:type="dxa" w:w="1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Any page load</w:t>
            </w:r>
          </w:p>
        </w:tc>
        <w:tc>
          <w:tcPr>
            <w:tcW w:type="dxa" w:w="5360"/>
            <w:tcBorders>
              <w:top w:val="single" w:color="DBDFE8" w:sz="2"/>
              <w:left w:val="none"/>
              <w:bottom w:val="single" w:color="DBDFE8" w:sz="2"/>
              <w:right w:val="none"/>
            </w:tcBorders>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Brand loader (0.8s min, waits for load)</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Homepage skeleton (1.2s)</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Homepage — session restored from storage</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Catfish ad slides in (guest and AVOD only)</w:t>
            </w:r>
          </w:p>
          <w:p>
            <w:pPr>
              <w:spacing w:after="0" w:before="0" w:line="276"/>
            </w:pPr>
            <w:r>
              <w:rPr>
                <w:rFonts w:ascii="Calibri" w:cs="Calibri" w:eastAsia="Calibri" w:hAnsi="Calibri"/>
                <w:i/>
                <w:iCs/>
                <w:color w:val="737B8E"/>
                <w:sz w:val="17"/>
                <w:szCs w:val="17"/>
              </w:rPr>
              <w:t xml:space="preserve">The ad is deliberately held back until the skeleton clears so it does not burn its 5s countdown unseen.</w:t>
            </w:r>
          </w:p>
        </w:tc>
      </w:tr>
      <w:tr>
        <w:tc>
          <w:tcPr>
            <w:tcW w:type="dxa" w:w="21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Browse and play — free title</w:t>
            </w:r>
          </w:p>
        </w:tc>
        <w:tc>
          <w:tcPr>
            <w:tcW w:type="dxa" w:w="19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Card on any row</w:t>
            </w:r>
          </w:p>
        </w:tc>
        <w:tc>
          <w:tcPr>
            <w:tcW w:type="dxa" w:w="53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Home row</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Detail</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Watch Now</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Player</w:t>
            </w:r>
          </w:p>
          <w:p>
            <w:pPr>
              <w:spacing w:after="0" w:before="0" w:line="276"/>
            </w:pPr>
            <w:r>
              <w:rPr>
                <w:rFonts w:ascii="Calibri" w:cs="Calibri" w:eastAsia="Calibri" w:hAnsi="Calibri"/>
                <w:i/>
                <w:iCs/>
                <w:color w:val="737B8E"/>
                <w:sz w:val="17"/>
                <w:szCs w:val="17"/>
              </w:rPr>
              <w:t xml:space="preserve">Detail opens on its own skeleton for 1.2s before content lands.</w:t>
            </w:r>
          </w:p>
        </w:tc>
      </w:tr>
      <w:tr>
        <w:tc>
          <w:tcPr>
            <w:tcW w:type="dxa" w:w="21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Browse and play — PRO title, not subscribed</w:t>
            </w:r>
          </w:p>
        </w:tc>
        <w:tc>
          <w:tcPr>
            <w:tcW w:type="dxa" w:w="1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Locked card or hero PRO pill</w:t>
            </w:r>
          </w:p>
        </w:tc>
        <w:tc>
          <w:tcPr>
            <w:tcW w:type="dxa" w:w="5360"/>
            <w:tcBorders>
              <w:top w:val="single" w:color="DBDFE8" w:sz="2"/>
              <w:left w:val="none"/>
              <w:bottom w:val="single" w:color="DBDFE8" w:sz="2"/>
              <w:right w:val="none"/>
            </w:tcBorders>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Card with lock</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Toast: “Tamasha PRO required”</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External plans portal in a new tab</w:t>
            </w:r>
          </w:p>
          <w:p>
            <w:pPr>
              <w:spacing w:after="0" w:before="0" w:line="276"/>
            </w:pPr>
            <w:r>
              <w:rPr>
                <w:rFonts w:ascii="Calibri" w:cs="Calibri" w:eastAsia="Calibri" w:hAnsi="Calibri"/>
                <w:i/>
                <w:iCs/>
                <w:color w:val="737B8E"/>
                <w:sz w:val="17"/>
                <w:szCs w:val="17"/>
              </w:rPr>
              <w:t xml:space="preserve">This replaces the in-app subscribe journey. The user leaves the site.</w:t>
            </w:r>
          </w:p>
        </w:tc>
      </w:tr>
      <w:tr>
        <w:tc>
          <w:tcPr>
            <w:tcW w:type="dxa" w:w="21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Resume watching</w:t>
            </w:r>
          </w:p>
        </w:tc>
        <w:tc>
          <w:tcPr>
            <w:tcW w:type="dxa" w:w="19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Continue Watching tile</w:t>
            </w:r>
          </w:p>
        </w:tc>
        <w:tc>
          <w:tcPr>
            <w:tcW w:type="dxa" w:w="53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Tile</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Player</w:t>
            </w:r>
          </w:p>
          <w:p>
            <w:pPr>
              <w:spacing w:after="0" w:before="0" w:line="276"/>
            </w:pPr>
            <w:r>
              <w:rPr>
                <w:rFonts w:ascii="Calibri" w:cs="Calibri" w:eastAsia="Calibri" w:hAnsi="Calibri"/>
                <w:i/>
                <w:iCs/>
                <w:color w:val="737B8E"/>
                <w:sz w:val="17"/>
                <w:szCs w:val="17"/>
              </w:rPr>
              <w:t xml:space="preserve">Goes straight to playback — no detail screen in between.</w:t>
            </w:r>
          </w:p>
        </w:tc>
      </w:tr>
      <w:tr>
        <w:tc>
          <w:tcPr>
            <w:tcW w:type="dxa" w:w="21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Remove from Continue Watching</w:t>
            </w:r>
          </w:p>
        </w:tc>
        <w:tc>
          <w:tcPr>
            <w:tcW w:type="dxa" w:w="1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Three-dot menu on a tile</w:t>
            </w:r>
          </w:p>
        </w:tc>
        <w:tc>
          <w:tcPr>
            <w:tcW w:type="dxa" w:w="5360"/>
            <w:tcBorders>
              <w:top w:val="single" w:color="DBDFE8" w:sz="2"/>
              <w:left w:val="none"/>
              <w:bottom w:val="single" w:color="DBDFE8" w:sz="2"/>
              <w:right w:val="none"/>
            </w:tcBorders>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Hover tile</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Three-dot menu</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Remove title</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Row re-renders; section hides if it empties</w:t>
            </w:r>
          </w:p>
          <w:p>
            <w:pPr>
              <w:spacing w:after="0" w:before="0" w:line="276"/>
            </w:pPr>
            <w:r>
              <w:rPr>
                <w:rFonts w:ascii="Calibri" w:cs="Calibri" w:eastAsia="Calibri" w:hAnsi="Calibri"/>
                <w:i/>
                <w:iCs/>
                <w:color w:val="737B8E"/>
                <w:sz w:val="17"/>
                <w:szCs w:val="17"/>
              </w:rPr>
              <w:t xml:space="preserve">Removal persists in storage.</w:t>
            </w:r>
          </w:p>
        </w:tc>
      </w:tr>
      <w:tr>
        <w:tc>
          <w:tcPr>
            <w:tcW w:type="dxa" w:w="21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View more</w:t>
            </w:r>
          </w:p>
        </w:tc>
        <w:tc>
          <w:tcPr>
            <w:tcW w:type="dxa" w:w="19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“View more” on a row</w:t>
            </w:r>
          </w:p>
        </w:tc>
        <w:tc>
          <w:tcPr>
            <w:tcW w:type="dxa" w:w="53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Row header</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Browse grid for that row</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Card</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Detail</w:t>
            </w:r>
          </w:p>
          <w:p>
            <w:pPr>
              <w:spacing w:after="0" w:before="0" w:line="276"/>
            </w:pPr>
            <w:r>
              <w:rPr>
                <w:rFonts w:ascii="Calibri" w:cs="Calibri" w:eastAsia="Calibri" w:hAnsi="Calibri"/>
                <w:i/>
                <w:iCs/>
                <w:color w:val="737B8E"/>
                <w:sz w:val="17"/>
                <w:szCs w:val="17"/>
              </w:rPr>
              <w:t xml:space="preserve">Grid shape follows the row — portrait, landscape, wide or square.</w:t>
            </w:r>
          </w:p>
        </w:tc>
      </w:tr>
      <w:tr>
        <w:tc>
          <w:tcPr>
            <w:tcW w:type="dxa" w:w="21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Search</w:t>
            </w:r>
          </w:p>
        </w:tc>
        <w:tc>
          <w:tcPr>
            <w:tcW w:type="dxa" w:w="1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Search icon in the navbar</w:t>
            </w:r>
          </w:p>
        </w:tc>
        <w:tc>
          <w:tcPr>
            <w:tcW w:type="dxa" w:w="5360"/>
            <w:tcBorders>
              <w:top w:val="single" w:color="DBDFE8" w:sz="2"/>
              <w:left w:val="none"/>
              <w:bottom w:val="single" w:color="DBDFE8" w:sz="2"/>
              <w:right w:val="none"/>
            </w:tcBorders>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Navbar collapses links, field expands</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Full-screen search — Top Searches and Trending</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Type</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Results, or the no-results message</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Card</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Detail</w:t>
            </w:r>
          </w:p>
          <w:p>
            <w:pPr>
              <w:spacing w:after="0" w:before="0" w:line="276"/>
            </w:pPr>
            <w:r>
              <w:rPr>
                <w:rFonts w:ascii="Calibri" w:cs="Calibri" w:eastAsia="Calibri" w:hAnsi="Calibri"/>
                <w:i/>
                <w:iCs/>
                <w:color w:val="737B8E"/>
                <w:sz w:val="17"/>
                <w:szCs w:val="17"/>
              </w:rPr>
              <w:t xml:space="preserve">The resting rows stay visible under the results.</w:t>
            </w:r>
          </w:p>
        </w:tc>
      </w:tr>
      <w:tr>
        <w:tc>
          <w:tcPr>
            <w:tcW w:type="dxa" w:w="21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Switch category</w:t>
            </w:r>
          </w:p>
        </w:tc>
        <w:tc>
          <w:tcPr>
            <w:tcW w:type="dxa" w:w="19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Movies / TV Shows / Shorts in the navbar</w:t>
            </w:r>
          </w:p>
        </w:tc>
        <w:tc>
          <w:tcPr>
            <w:tcW w:type="dxa" w:w="53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Cross-fade out</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Rows swap, Continue Watching refilters</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Cue toast naming the category</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Cross-fade in</w:t>
            </w:r>
          </w:p>
          <w:p>
            <w:pPr>
              <w:spacing w:after="0" w:before="0" w:line="276"/>
            </w:pPr>
            <w:r>
              <w:rPr>
                <w:rFonts w:ascii="Calibri" w:cs="Calibri" w:eastAsia="Calibri" w:hAnsi="Calibri"/>
                <w:i/>
                <w:iCs/>
                <w:color w:val="737B8E"/>
                <w:sz w:val="17"/>
                <w:szCs w:val="17"/>
              </w:rPr>
              <w:t xml:space="preserve">Shorts currently shows the Movies rows.</w:t>
            </w:r>
          </w:p>
        </w:tc>
      </w:tr>
      <w:tr>
        <w:tc>
          <w:tcPr>
            <w:tcW w:type="dxa" w:w="21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Watch a series</w:t>
            </w:r>
          </w:p>
        </w:tc>
        <w:tc>
          <w:tcPr>
            <w:tcW w:type="dxa" w:w="1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TV show card</w:t>
            </w:r>
          </w:p>
        </w:tc>
        <w:tc>
          <w:tcPr>
            <w:tcW w:type="dxa" w:w="5360"/>
            <w:tcBorders>
              <w:top w:val="single" w:color="DBDFE8" w:sz="2"/>
              <w:left w:val="none"/>
              <w:bottom w:val="single" w:color="DBDFE8" w:sz="2"/>
              <w:right w:val="none"/>
            </w:tcBorders>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Detail</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Season dropdown</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Episodes tab</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Episode</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Player</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In-player episode switcher</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Next episode</w:t>
            </w:r>
          </w:p>
          <w:p>
            <w:pPr>
              <w:spacing w:after="0" w:before="0" w:line="276"/>
            </w:pPr>
            <w:r>
              <w:rPr>
                <w:rFonts w:ascii="Calibri" w:cs="Calibri" w:eastAsia="Calibri" w:hAnsi="Calibri"/>
                <w:i/>
                <w:iCs/>
                <w:color w:val="737B8E"/>
                <w:sz w:val="17"/>
                <w:szCs w:val="17"/>
              </w:rPr>
              <w:t xml:space="preserve">Trailers and BTS tabs branch off the same detail screen.</w:t>
            </w:r>
          </w:p>
        </w:tc>
      </w:tr>
      <w:tr>
        <w:tc>
          <w:tcPr>
            <w:tcW w:type="dxa" w:w="21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Live TV</w:t>
            </w:r>
          </w:p>
        </w:tc>
        <w:tc>
          <w:tcPr>
            <w:tcW w:type="dxa" w:w="19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Live TV in the navbar</w:t>
            </w:r>
          </w:p>
        </w:tc>
        <w:tc>
          <w:tcPr>
            <w:tcW w:type="dxa" w:w="53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Full-screen live player, first channel autoplays</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Guide slides in from the Channels button</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Auto-hides after 5s unless hovered</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Pick a channel, or View all channels</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Back returns to Home</w:t>
            </w:r>
          </w:p>
          <w:p>
            <w:pPr>
              <w:spacing w:after="0" w:before="0" w:line="276"/>
            </w:pPr>
            <w:r>
              <w:rPr>
                <w:rFonts w:ascii="Calibri" w:cs="Calibri" w:eastAsia="Calibri" w:hAnsi="Calibri"/>
                <w:i/>
                <w:iCs/>
                <w:color w:val="737B8E"/>
                <w:sz w:val="17"/>
                <w:szCs w:val="17"/>
              </w:rPr>
              <w:t xml:space="preserve">No EPG — the guide lists channels only.</w:t>
            </w:r>
          </w:p>
        </w:tc>
      </w:tr>
      <w:tr>
        <w:tc>
          <w:tcPr>
            <w:tcW w:type="dxa" w:w="21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Sign in — from the navbar</w:t>
            </w:r>
          </w:p>
        </w:tc>
        <w:tc>
          <w:tcPr>
            <w:tcW w:type="dxa" w:w="1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Login button</w:t>
            </w:r>
          </w:p>
        </w:tc>
        <w:tc>
          <w:tcPr>
            <w:tcW w:type="dxa" w:w="5360"/>
            <w:tcBorders>
              <w:top w:val="single" w:color="DBDFE8" w:sz="2"/>
              <w:left w:val="none"/>
              <w:bottom w:val="single" w:color="DBDFE8" w:sz="2"/>
              <w:right w:val="none"/>
            </w:tcBorders>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Login popup over the current page, background blurs</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Number + PIN</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Navbar, Continue Watching and ads all update in place</w:t>
            </w:r>
          </w:p>
          <w:p>
            <w:pPr>
              <w:spacing w:after="0" w:before="0" w:line="276"/>
            </w:pPr>
            <w:r>
              <w:rPr>
                <w:rFonts w:ascii="Calibri" w:cs="Calibri" w:eastAsia="Calibri" w:hAnsi="Calibri"/>
                <w:i/>
                <w:iCs/>
                <w:color w:val="737B8E"/>
                <w:sz w:val="17"/>
                <w:szCs w:val="17"/>
              </w:rPr>
              <w:t xml:space="preserve">The page underneath is never torn down.</w:t>
            </w:r>
          </w:p>
        </w:tc>
      </w:tr>
      <w:tr>
        <w:tc>
          <w:tcPr>
            <w:tcW w:type="dxa" w:w="21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Sign in — from a gated action</w:t>
            </w:r>
          </w:p>
        </w:tc>
        <w:tc>
          <w:tcPr>
            <w:tcW w:type="dxa" w:w="19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Any signed-out user action that needs an account</w:t>
            </w:r>
          </w:p>
        </w:tc>
        <w:tc>
          <w:tcPr>
            <w:tcW w:type="dxa" w:w="53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Action is stashed</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Login popup</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Sign in</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The stashed action runs — the user lands on what they clicked</w:t>
            </w:r>
          </w:p>
          <w:p>
            <w:pPr>
              <w:spacing w:after="0" w:before="0" w:line="276"/>
            </w:pPr>
            <w:r>
              <w:rPr>
                <w:rFonts w:ascii="Calibri" w:cs="Calibri" w:eastAsia="Calibri" w:hAnsi="Calibri"/>
                <w:i/>
                <w:iCs/>
                <w:color w:val="737B8E"/>
                <w:sz w:val="17"/>
                <w:szCs w:val="17"/>
              </w:rPr>
              <w:t xml:space="preserve">Applies to add-to-list, Shop vouchers and the account. Dismissing discards the stashed action.</w:t>
            </w:r>
          </w:p>
        </w:tc>
      </w:tr>
      <w:tr>
        <w:tc>
          <w:tcPr>
            <w:tcW w:type="dxa" w:w="21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Add to My List</w:t>
            </w:r>
          </w:p>
        </w:tc>
        <w:tc>
          <w:tcPr>
            <w:tcW w:type="dxa" w:w="1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 on a card, or My List on a detail screen</w:t>
            </w:r>
          </w:p>
        </w:tc>
        <w:tc>
          <w:tcPr>
            <w:tcW w:type="dxa" w:w="5360"/>
            <w:tcBorders>
              <w:top w:val="single" w:color="DBDFE8" w:sz="2"/>
              <w:left w:val="none"/>
              <w:bottom w:val="single" w:color="DBDFE8" w:sz="2"/>
              <w:right w:val="none"/>
            </w:tcBorders>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Guest → sign-in flow first</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Toast confirms the title</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Appears under Account → My List</w:t>
            </w:r>
          </w:p>
          <w:p>
            <w:pPr>
              <w:spacing w:after="0" w:before="0" w:line="276"/>
            </w:pPr>
            <w:r>
              <w:rPr>
                <w:rFonts w:ascii="Calibri" w:cs="Calibri" w:eastAsia="Calibri" w:hAnsi="Calibri"/>
                <w:i/>
                <w:iCs/>
                <w:color w:val="737B8E"/>
                <w:sz w:val="17"/>
                <w:szCs w:val="17"/>
              </w:rPr>
              <w:t xml:space="preserve">All visible “+” buttons re-sync after signing in.</w:t>
            </w:r>
          </w:p>
        </w:tc>
      </w:tr>
      <w:tr>
        <w:tc>
          <w:tcPr>
            <w:tcW w:type="dxa" w:w="21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Sign out</w:t>
            </w:r>
          </w:p>
        </w:tc>
        <w:tc>
          <w:tcPr>
            <w:tcW w:type="dxa" w:w="19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Logout in Account</w:t>
            </w:r>
          </w:p>
        </w:tc>
        <w:tc>
          <w:tcPr>
            <w:tcW w:type="dxa" w:w="53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Confirmation dialog</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Session cleared</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Home as a guest</w:t>
            </w:r>
          </w:p>
          <w:p>
            <w:pPr>
              <w:spacing w:after="0" w:before="0" w:line="276"/>
            </w:pPr>
            <w:r>
              <w:rPr>
                <w:rFonts w:ascii="Calibri" w:cs="Calibri" w:eastAsia="Calibri" w:hAnsi="Calibri"/>
                <w:i/>
                <w:iCs/>
                <w:color w:val="737B8E"/>
                <w:sz w:val="17"/>
                <w:szCs w:val="17"/>
              </w:rPr>
              <w:t xml:space="preserve">Dismissing leaves the user signed in.</w:t>
            </w:r>
          </w:p>
        </w:tc>
      </w:tr>
      <w:tr>
        <w:tc>
          <w:tcPr>
            <w:tcW w:type="dxa" w:w="21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Redeem a Shop voucher</w:t>
            </w:r>
          </w:p>
        </w:tc>
        <w:tc>
          <w:tcPr>
            <w:tcW w:type="dxa" w:w="1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Voucher tile on the homepage</w:t>
            </w:r>
          </w:p>
        </w:tc>
        <w:tc>
          <w:tcPr>
            <w:tcW w:type="dxa" w:w="5360"/>
            <w:tcBorders>
              <w:top w:val="single" w:color="DBDFE8" w:sz="2"/>
              <w:left w:val="none"/>
              <w:bottom w:val="single" w:color="DBDFE8" w:sz="2"/>
              <w:right w:val="none"/>
            </w:tcBorders>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Guest → sign-in flow first</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Voucher dialog — art, brand, offer</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Redeem</w:t>
            </w:r>
          </w:p>
          <w:p>
            <w:pPr>
              <w:spacing w:after="0" w:before="0" w:line="276"/>
            </w:pPr>
            <w:r>
              <w:rPr>
                <w:rFonts w:ascii="Calibri" w:cs="Calibri" w:eastAsia="Calibri" w:hAnsi="Calibri"/>
                <w:i/>
                <w:iCs/>
                <w:color w:val="737B8E"/>
                <w:sz w:val="17"/>
                <w:szCs w:val="17"/>
              </w:rPr>
              <w:t xml:space="preserve">Redeem currently dead-ends in a toast. No delivery or wallet.</w:t>
            </w:r>
          </w:p>
        </w:tc>
      </w:tr>
      <w:tr>
        <w:tc>
          <w:tcPr>
            <w:tcW w:type="dxa" w:w="21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Open a game</w:t>
            </w:r>
          </w:p>
        </w:tc>
        <w:tc>
          <w:tcPr>
            <w:tcW w:type="dxa" w:w="19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Game tile on the homepage</w:t>
            </w:r>
          </w:p>
        </w:tc>
        <w:tc>
          <w:tcPr>
            <w:tcW w:type="dxa" w:w="53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Toast: “coming soon”</w:t>
            </w:r>
          </w:p>
          <w:p>
            <w:pPr>
              <w:spacing w:after="0" w:before="0" w:line="276"/>
            </w:pPr>
            <w:r>
              <w:rPr>
                <w:rFonts w:ascii="Calibri" w:cs="Calibri" w:eastAsia="Calibri" w:hAnsi="Calibri"/>
                <w:i/>
                <w:iCs/>
                <w:color w:val="737B8E"/>
                <w:sz w:val="17"/>
                <w:szCs w:val="17"/>
              </w:rPr>
              <w:t xml:space="preserve">Dead end. No destination designed or built.</w:t>
            </w:r>
          </w:p>
        </w:tc>
      </w:tr>
      <w:tr>
        <w:tc>
          <w:tcPr>
            <w:tcW w:type="dxa" w:w="21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Subscribe — in-app</w:t>
            </w:r>
          </w:p>
        </w:tc>
        <w:tc>
          <w:tcPr>
            <w:tcW w:type="dxa" w:w="1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Currently unreachable</w:t>
            </w:r>
          </w:p>
        </w:tc>
        <w:tc>
          <w:tcPr>
            <w:tcW w:type="dxa" w:w="5360"/>
            <w:tcBorders>
              <w:top w:val="single" w:color="DBDFE8" w:sz="2"/>
              <w:left w:val="none"/>
              <w:bottom w:val="single" w:color="DBDFE8" w:sz="2"/>
              <w:right w:val="none"/>
            </w:tcBorders>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Plans</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Payment method</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Card details</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Success</w:t>
            </w:r>
          </w:p>
          <w:p>
            <w:pPr>
              <w:spacing w:after="0" w:before="0" w:line="276"/>
            </w:pPr>
            <w:r>
              <w:rPr>
                <w:rFonts w:ascii="Calibri" w:cs="Calibri" w:eastAsia="Calibri" w:hAnsi="Calibri"/>
                <w:i/>
                <w:iCs/>
                <w:color w:val="737B8E"/>
                <w:sz w:val="17"/>
                <w:szCs w:val="17"/>
              </w:rPr>
              <w:t xml:space="preserve">Fully built, but every route into it now opens the external portal instead.</w:t>
            </w:r>
          </w:p>
        </w:tc>
      </w:tr>
      <w:tr>
        <w:tc>
          <w:tcPr>
            <w:tcW w:type="dxa" w:w="21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Cancel membership</w:t>
            </w:r>
          </w:p>
        </w:tc>
        <w:tc>
          <w:tcPr>
            <w:tcW w:type="dxa" w:w="19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Account → Membership → Cancel</w:t>
            </w:r>
          </w:p>
        </w:tc>
        <w:tc>
          <w:tcPr>
            <w:tcW w:type="dxa" w:w="53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Retention page — pause, cheaper plan, what to watch</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Finish Cancellation</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Confirmation dialog</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Cancelled + reason survey</w:t>
            </w:r>
          </w:p>
          <w:p>
            <w:pPr>
              <w:spacing w:after="0" w:before="0" w:line="276"/>
            </w:pPr>
            <w:r>
              <w:rPr>
                <w:rFonts w:ascii="Calibri" w:cs="Calibri" w:eastAsia="Calibri" w:hAnsi="Calibri"/>
                <w:i/>
                <w:iCs/>
                <w:color w:val="737B8E"/>
                <w:sz w:val="17"/>
                <w:szCs w:val="17"/>
              </w:rPr>
              <w:t xml:space="preserve">Two off-ramps branch out of the retention page.</w:t>
            </w:r>
          </w:p>
        </w:tc>
      </w:tr>
      <w:tr>
        <w:tc>
          <w:tcPr>
            <w:tcW w:type="dxa" w:w="21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Pause membership</w:t>
            </w:r>
          </w:p>
        </w:tc>
        <w:tc>
          <w:tcPr>
            <w:tcW w:type="dxa" w:w="1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Retention page</w:t>
            </w:r>
          </w:p>
        </w:tc>
        <w:tc>
          <w:tcPr>
            <w:tcW w:type="dxa" w:w="5360"/>
            <w:tcBorders>
              <w:top w:val="single" w:color="DBDFE8" w:sz="2"/>
              <w:left w:val="none"/>
              <w:bottom w:val="single" w:color="DBDFE8" w:sz="2"/>
              <w:right w:val="none"/>
            </w:tcBorders>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Pause for 1 Month</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Toast</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Overview shows the paused state</w:t>
            </w:r>
          </w:p>
          <w:p>
            <w:pPr>
              <w:spacing w:after="0" w:before="0" w:line="276"/>
            </w:pPr>
            <w:r>
              <w:rPr>
                <w:rFonts w:ascii="Calibri" w:cs="Calibri" w:eastAsia="Calibri" w:hAnsi="Calibri"/>
                <w:i/>
                <w:iCs/>
                <w:color w:val="737B8E"/>
                <w:sz w:val="17"/>
                <w:szCs w:val="17"/>
              </w:rPr>
              <w:t xml:space="preserve">Reversible from Overview.</w:t>
            </w:r>
          </w:p>
        </w:tc>
      </w:tr>
      <w:tr>
        <w:tc>
          <w:tcPr>
            <w:tcW w:type="dxa" w:w="21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Switch to a cheaper plan</w:t>
            </w:r>
          </w:p>
        </w:tc>
        <w:tc>
          <w:tcPr>
            <w:tcW w:type="dxa" w:w="19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Retention page</w:t>
            </w:r>
          </w:p>
        </w:tc>
        <w:tc>
          <w:tcPr>
            <w:tcW w:type="dxa" w:w="53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Change to &lt;plan&gt;</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Toast</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Membership shows the new plan</w:t>
            </w:r>
          </w:p>
          <w:p>
            <w:pPr>
              <w:spacing w:after="0" w:before="0" w:line="276"/>
            </w:pPr>
            <w:r>
              <w:rPr>
                <w:rFonts w:ascii="Calibri" w:cs="Calibri" w:eastAsia="Calibri" w:hAnsi="Calibri"/>
                <w:i/>
                <w:iCs/>
                <w:color w:val="737B8E"/>
                <w:sz w:val="17"/>
                <w:szCs w:val="17"/>
              </w:rPr>
              <w:t xml:space="preserve">Offered only when a cheaper plan exists.</w:t>
            </w:r>
          </w:p>
        </w:tc>
      </w:tr>
      <w:tr>
        <w:tc>
          <w:tcPr>
            <w:tcW w:type="dxa" w:w="21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Delete account</w:t>
            </w:r>
          </w:p>
        </w:tc>
        <w:tc>
          <w:tcPr>
            <w:tcW w:type="dxa" w:w="1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Account → Security → Delete Account</w:t>
            </w:r>
          </w:p>
        </w:tc>
        <w:tc>
          <w:tcPr>
            <w:tcW w:type="dxa" w:w="5360"/>
            <w:tcBorders>
              <w:top w:val="single" w:color="DBDFE8" w:sz="2"/>
              <w:left w:val="none"/>
              <w:bottom w:val="single" w:color="DBDFE8" w:sz="2"/>
              <w:right w:val="none"/>
            </w:tcBorders>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What you lose</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Verify — 4-digit OTP</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Final confirmation</w:t>
            </w:r>
          </w:p>
          <w:p>
            <w:pPr>
              <w:spacing w:after="0" w:before="0" w:line="276"/>
            </w:pPr>
            <w:r>
              <w:rPr>
                <w:rFonts w:ascii="Calibri" w:cs="Calibri" w:eastAsia="Calibri" w:hAnsi="Calibri"/>
                <w:i/>
                <w:iCs/>
                <w:color w:val="737B8E"/>
                <w:sz w:val="17"/>
                <w:szCs w:val="17"/>
              </w:rPr>
              <w:t xml:space="preserve">Three screens, irreversible at the last step.</w:t>
            </w:r>
          </w:p>
        </w:tc>
      </w:tr>
      <w:tr>
        <w:tc>
          <w:tcPr>
            <w:tcW w:type="dxa" w:w="21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Ad lifecycle</w:t>
            </w:r>
          </w:p>
        </w:tc>
        <w:tc>
          <w:tcPr>
            <w:tcW w:type="dxa" w:w="19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Guest or AVOD, once the skeleton clears</w:t>
            </w:r>
          </w:p>
        </w:tc>
        <w:tc>
          <w:tcPr>
            <w:tcW w:type="dxa" w:w="53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Ad slides in</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5s countdown</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Close button appears</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Dismissed until refresh</w:t>
            </w:r>
          </w:p>
          <w:p>
            <w:pPr>
              <w:spacing w:after="0" w:before="0" w:line="276"/>
            </w:pPr>
            <w:r>
              <w:rPr>
                <w:rFonts w:ascii="Calibri" w:cs="Calibri" w:eastAsia="Calibri" w:hAnsi="Calibri"/>
                <w:i/>
                <w:iCs/>
                <w:color w:val="737B8E"/>
                <w:sz w:val="17"/>
                <w:szCs w:val="17"/>
              </w:rPr>
              <w:t xml:space="preserve">Dismissal is per surface — closing it on Home still leaves one over playback. Sizes alternate 728×90 / 970×90 each load.</w:t>
            </w:r>
          </w:p>
        </w:tc>
      </w:tr>
      <w:tr>
        <w:tc>
          <w:tcPr>
            <w:tcW w:type="dxa" w:w="21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Back navigation</w:t>
            </w:r>
          </w:p>
        </w:tc>
        <w:tc>
          <w:tcPr>
            <w:tcW w:type="dxa" w:w="1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Back on any overlay</w:t>
            </w:r>
          </w:p>
        </w:tc>
        <w:tc>
          <w:tcPr>
            <w:tcW w:type="dxa" w:w="5360"/>
            <w:tcBorders>
              <w:top w:val="single" w:color="DBDFE8" w:sz="2"/>
              <w:left w:val="none"/>
              <w:bottom w:val="single" w:color="DBDFE8" w:sz="2"/>
              <w:right w:val="none"/>
            </w:tcBorders>
            <w:tcMar>
              <w:top w:type="dxa" w:w="90"/>
              <w:left w:type="dxa" w:w="110"/>
              <w:bottom w:type="dxa" w:w="90"/>
              <w:right w:type="dxa" w:w="110"/>
            </w:tcMar>
          </w:tcPr>
          <w:p>
            <w:pPr>
              <w:spacing w:after="70" w:line="276"/>
            </w:pPr>
            <w:r>
              <w:rPr>
                <w:rFonts w:ascii="Calibri" w:cs="Calibri" w:eastAsia="Calibri" w:hAnsi="Calibri"/>
                <w:color w:val="4C5468"/>
                <w:sz w:val="19"/>
                <w:szCs w:val="19"/>
              </w:rPr>
              <w:t xml:space="preserve">Pops the previous screen off the stack</w:t>
            </w:r>
            <w:r>
              <w:rPr>
                <w:rFonts w:ascii="Calibri" w:cs="Calibri" w:eastAsia="Calibri" w:hAnsi="Calibri"/>
                <w:b/>
                <w:bCs/>
                <w:color w:val="1B5FD9"/>
                <w:sz w:val="19"/>
                <w:szCs w:val="19"/>
              </w:rPr>
              <w:t xml:space="preserve">  →  </w:t>
            </w:r>
            <w:r>
              <w:rPr>
                <w:rFonts w:ascii="Calibri" w:cs="Calibri" w:eastAsia="Calibri" w:hAnsi="Calibri"/>
                <w:color w:val="4C5468"/>
                <w:sz w:val="19"/>
                <w:szCs w:val="19"/>
              </w:rPr>
              <w:t xml:space="preserve">Restores it — including its section, search query or channel</w:t>
            </w:r>
          </w:p>
          <w:p>
            <w:pPr>
              <w:spacing w:after="0" w:before="0" w:line="276"/>
            </w:pPr>
            <w:r>
              <w:rPr>
                <w:rFonts w:ascii="Calibri" w:cs="Calibri" w:eastAsia="Calibri" w:hAnsi="Calibri"/>
                <w:i/>
                <w:iCs/>
                <w:color w:val="737B8E"/>
                <w:sz w:val="17"/>
                <w:szCs w:val="17"/>
              </w:rPr>
              <w:t xml:space="preserve">One shared stack across detail, browse, search, account, subscribe and Live TV.</w:t>
            </w:r>
          </w:p>
        </w:tc>
      </w:tr>
    </w:tbl>
    <w:p>
      <w:pPr>
        <w:pStyle w:val="Heading1"/>
        <w:spacing w:after="60" w:before="380"/>
      </w:pPr>
      <w:r>
        <w:rPr>
          <w:rFonts w:ascii="Calibri" w:cs="Calibri" w:eastAsia="Calibri" w:hAnsi="Calibri"/>
          <w:b/>
          <w:bCs/>
          <w:color w:val="161A23"/>
          <w:sz w:val="27"/>
          <w:szCs w:val="27"/>
        </w:rPr>
        <w:t xml:space="preserve">Cross-cutting states</w:t>
      </w:r>
    </w:p>
    <w:p>
      <w:pPr>
        <w:spacing w:after="180" w:before="0" w:line="276"/>
      </w:pPr>
      <w:r>
        <w:rPr>
          <w:rFonts w:ascii="Calibri" w:cs="Calibri" w:eastAsia="Calibri" w:hAnsi="Calibri"/>
          <w:color w:val="4C5468"/>
          <w:sz w:val="20"/>
          <w:szCs w:val="20"/>
        </w:rPr>
        <w:t xml:space="preserve">These multiply across the screens above rather than being screens of their own. Worth agreeing before comps start, so a designer is not asked to redraw the same row three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tblHeader/>
        </w:trPr>
        <w:tc>
          <w:tcPr>
            <w:tcW w:type="dxa" w:w="15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Tier</w:t>
            </w:r>
          </w:p>
        </w:tc>
        <w:tc>
          <w:tcPr>
            <w:tcW w:type="dxa" w:w="19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Demo login</w:t>
            </w:r>
          </w:p>
        </w:tc>
        <w:tc>
          <w:tcPr>
            <w:tcW w:type="dxa" w:w="596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What changes</w:t>
            </w:r>
          </w:p>
        </w:tc>
      </w:tr>
      <w:tr>
        <w:tc>
          <w:tcPr>
            <w:tcW w:type="dxa" w:w="15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Guest</w:t>
            </w:r>
          </w:p>
        </w:tc>
        <w:tc>
          <w:tcPr>
            <w:tcW w:type="dxa" w:w="1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Signed out</w:t>
            </w:r>
          </w:p>
        </w:tc>
        <w:tc>
          <w:tcPr>
            <w:tcW w:type="dxa" w:w="596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No Continue Watching. Sees ads. Login button in the navbar. Any gated action opens the login popup, then resumes it.</w:t>
            </w:r>
          </w:p>
        </w:tc>
      </w:tr>
      <w:tr>
        <w:tc>
          <w:tcPr>
            <w:tcW w:type="dxa" w:w="15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AVOD</w:t>
            </w:r>
          </w:p>
        </w:tc>
        <w:tc>
          <w:tcPr>
            <w:tcW w:type="dxa" w:w="19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1234 / 0000</w:t>
            </w:r>
          </w:p>
        </w:tc>
        <w:tc>
          <w:tcPr>
            <w:tcW w:type="dxa" w:w="59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Continue Watching visible. Still sees ads. PRO titles locked. Subscribe pill in the navbar.</w:t>
            </w:r>
          </w:p>
        </w:tc>
      </w:tr>
      <w:tr>
        <w:tc>
          <w:tcPr>
            <w:tcW w:type="dxa" w:w="15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20"/>
                <w:szCs w:val="20"/>
              </w:rPr>
              <w:t xml:space="preserve">PRO</w:t>
            </w:r>
          </w:p>
        </w:tc>
        <w:tc>
          <w:tcPr>
            <w:tcW w:type="dxa" w:w="1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737B8E"/>
                <w:sz w:val="17"/>
                <w:szCs w:val="17"/>
              </w:rPr>
              <w:t xml:space="preserve">1122 / 0000</w:t>
            </w:r>
          </w:p>
        </w:tc>
        <w:tc>
          <w:tcPr>
            <w:tcW w:type="dxa" w:w="596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9"/>
                <w:szCs w:val="19"/>
              </w:rPr>
              <w:t xml:space="preserve">No ads anywhere. No PRO pills or locks. Membership section appears. Subscribe pill hidden.</w:t>
            </w:r>
          </w:p>
        </w:tc>
      </w:tr>
    </w:tbl>
    <w:p>
      <w:pPr>
        <w:spacing w:after="70" w:before="200" w:line="276"/>
      </w:pPr>
      <w:r>
        <w:rPr>
          <w:rFonts w:ascii="Calibri" w:cs="Calibri" w:eastAsia="Calibri" w:hAnsi="Calibri"/>
          <w:color w:val="4C5468"/>
          <w:sz w:val="20"/>
          <w:szCs w:val="20"/>
        </w:rPr>
        <w:t xml:space="preserve">Breakpoints — desktop, tablet at 900px, phone at 600px. A fourth trim at 380px only adjusts card sizes.</w:t>
      </w:r>
    </w:p>
    <w:p>
      <w:pPr>
        <w:spacing w:after="70" w:before="0" w:line="276"/>
      </w:pPr>
      <w:r>
        <w:rPr>
          <w:rFonts w:ascii="Calibri" w:cs="Calibri" w:eastAsia="Calibri" w:hAnsi="Calibri"/>
          <w:color w:val="4C5468"/>
          <w:sz w:val="20"/>
          <w:szCs w:val="20"/>
        </w:rPr>
        <w:t xml:space="preserve">Loading — loader then skeleton on first paint; detail pages get their own skeleton on every open.</w:t>
      </w:r>
    </w:p>
    <w:p>
      <w:pPr>
        <w:spacing w:after="70" w:before="0" w:line="276"/>
      </w:pPr>
      <w:r>
        <w:rPr>
          <w:rFonts w:ascii="Calibri" w:cs="Calibri" w:eastAsia="Calibri" w:hAnsi="Calibri"/>
          <w:color w:val="4C5468"/>
          <w:sz w:val="20"/>
          <w:szCs w:val="20"/>
        </w:rPr>
        <w:t xml:space="preserve">Empty and error — My List empty, search no-results, missing-artwork placeholder, wrong PIN, wrong OTP.</w:t>
      </w:r>
    </w:p>
    <w:p>
      <w:r>
        <w:br w:type="page"/>
      </w:r>
    </w:p>
    <w:p>
      <w:pPr>
        <w:pStyle w:val="Heading1"/>
        <w:spacing w:after="60" w:before="380"/>
      </w:pPr>
      <w:r>
        <w:rPr>
          <w:rFonts w:ascii="Calibri" w:cs="Calibri" w:eastAsia="Calibri" w:hAnsi="Calibri"/>
          <w:b/>
          <w:bCs/>
          <w:color w:val="161A23"/>
          <w:sz w:val="27"/>
          <w:szCs w:val="27"/>
        </w:rPr>
        <w:t xml:space="preserve">Figma setup</w:t>
      </w:r>
    </w:p>
    <w:p>
      <w:pPr>
        <w:spacing w:after="180" w:before="0" w:line="276"/>
      </w:pPr>
      <w:r>
        <w:rPr>
          <w:rFonts w:ascii="Calibri" w:cs="Calibri" w:eastAsia="Calibri" w:hAnsi="Calibri"/>
          <w:color w:val="4C5468"/>
          <w:sz w:val="20"/>
          <w:szCs w:val="20"/>
        </w:rPr>
        <w:t xml:space="preserve">Everything below is measured from the live build, so a comp can be checked against the running site rather than approximated. Set these up once as variables and styles before drawing screens.</w:t>
      </w:r>
    </w:p>
    <w:p>
      <w:pPr>
        <w:spacing w:after="80" w:before="120" w:line="276"/>
      </w:pPr>
      <w:r>
        <w:rPr>
          <w:rFonts w:ascii="Calibri" w:cs="Calibri" w:eastAsia="Calibri" w:hAnsi="Calibri"/>
          <w:b/>
          <w:bCs/>
          <w:color w:val="161A23"/>
          <w:sz w:val="21"/>
          <w:szCs w:val="21"/>
        </w:rPr>
        <w:t xml:space="preserve">Fastest way to start</w:t>
      </w:r>
    </w:p>
    <w:p>
      <w:pPr>
        <w:spacing w:after="200" w:before="0" w:line="276"/>
      </w:pPr>
      <w:r>
        <w:rPr>
          <w:rFonts w:ascii="Calibri" w:cs="Calibri" w:eastAsia="Calibri" w:hAnsi="Calibri"/>
          <w:color w:val="4C5468"/>
          <w:sz w:val="20"/>
          <w:szCs w:val="20"/>
        </w:rPr>
        <w:t xml:space="preserve">Rather than redrawing the current UI by hand, import it. The html.to.design plugin will pull https://tamashaweb-d80c4.web.app straight into Figma as editable layers — that gives the designer the existing 53 surfaces as a baseline to redesign against, instead of a blank canvas. Import each breakpoint separately; overlays need to be opened on the page first, since the plugin captures what is rendered.</w:t>
      </w:r>
    </w:p>
    <w:p>
      <w:pPr>
        <w:spacing w:after="80" w:before="120" w:line="276"/>
      </w:pPr>
      <w:r>
        <w:rPr>
          <w:rFonts w:ascii="Calibri" w:cs="Calibri" w:eastAsia="Calibri" w:hAnsi="Calibri"/>
          <w:b/>
          <w:bCs/>
          <w:color w:val="161A23"/>
          <w:sz w:val="21"/>
          <w:szCs w:val="21"/>
        </w:rPr>
        <w:t xml:space="preserve">File structure</w:t>
      </w:r>
    </w:p>
    <w:p>
      <w:pPr>
        <w:pStyle w:val="ListParagraph"/>
        <w:numPr>
          <w:ilvl w:val="0"/>
          <w:numId w:val="2"/>
        </w:numPr>
        <w:spacing w:after="80"/>
      </w:pPr>
      <w:r>
        <w:rPr>
          <w:rFonts w:ascii="Calibri" w:cs="Calibri" w:eastAsia="Calibri" w:hAnsi="Calibri"/>
          <w:b/>
          <w:bCs/>
          <w:color w:val="161A23"/>
          <w:sz w:val="20"/>
          <w:szCs w:val="20"/>
        </w:rPr>
        <w:t xml:space="preserve">One page per app area </w:t>
      </w:r>
      <w:r>
        <w:rPr>
          <w:rFonts w:ascii="Calibri" w:cs="Calibri" w:eastAsia="Calibri" w:hAnsi="Calibri"/>
          <w:color w:val="4C5468"/>
          <w:sz w:val="20"/>
          <w:szCs w:val="20"/>
        </w:rPr>
        <w:t xml:space="preserve">— Global chrome, Home, Browse &amp; search, Detail, Playback, Live TV, Account, Subscribe, Dialogs. Mirrors sections 1–9 of this document.</w:t>
      </w:r>
    </w:p>
    <w:p>
      <w:pPr>
        <w:pStyle w:val="ListParagraph"/>
        <w:numPr>
          <w:ilvl w:val="0"/>
          <w:numId w:val="2"/>
        </w:numPr>
        <w:spacing w:after="80"/>
      </w:pPr>
      <w:r>
        <w:rPr>
          <w:rFonts w:ascii="Calibri" w:cs="Calibri" w:eastAsia="Calibri" w:hAnsi="Calibri"/>
          <w:b/>
          <w:bCs/>
          <w:color w:val="161A23"/>
          <w:sz w:val="20"/>
          <w:szCs w:val="20"/>
        </w:rPr>
        <w:t xml:space="preserve">Two more pages </w:t>
      </w:r>
      <w:r>
        <w:rPr>
          <w:rFonts w:ascii="Calibri" w:cs="Calibri" w:eastAsia="Calibri" w:hAnsi="Calibri"/>
          <w:color w:val="4C5468"/>
          <w:sz w:val="20"/>
          <w:szCs w:val="20"/>
        </w:rPr>
        <w:t xml:space="preserve">— Foundations (colour, type, spacing, grid) and Components (the shared library).</w:t>
      </w:r>
    </w:p>
    <w:p>
      <w:pPr>
        <w:pStyle w:val="ListParagraph"/>
        <w:numPr>
          <w:ilvl w:val="0"/>
          <w:numId w:val="2"/>
        </w:numPr>
        <w:spacing w:after="80"/>
      </w:pPr>
      <w:r>
        <w:rPr>
          <w:rFonts w:ascii="Calibri" w:cs="Calibri" w:eastAsia="Calibri" w:hAnsi="Calibri"/>
          <w:b/>
          <w:bCs/>
          <w:color w:val="161A23"/>
          <w:sz w:val="20"/>
          <w:szCs w:val="20"/>
        </w:rPr>
        <w:t xml:space="preserve">Frame naming </w:t>
      </w:r>
      <w:r>
        <w:rPr>
          <w:rFonts w:ascii="Calibri" w:cs="Calibri" w:eastAsia="Calibri" w:hAnsi="Calibri"/>
          <w:color w:val="4C5468"/>
          <w:sz w:val="20"/>
          <w:szCs w:val="20"/>
        </w:rPr>
        <w:t xml:space="preserve">— Area / Screen / State, e.g. Home / Hero / Live sport, or Account / Cancel / Retention. State is the variant column from the tables above.</w:t>
      </w:r>
    </w:p>
    <w:p>
      <w:pPr>
        <w:pStyle w:val="ListParagraph"/>
        <w:numPr>
          <w:ilvl w:val="0"/>
          <w:numId w:val="2"/>
        </w:numPr>
        <w:spacing w:after="80"/>
      </w:pPr>
      <w:r>
        <w:rPr>
          <w:rFonts w:ascii="Calibri" w:cs="Calibri" w:eastAsia="Calibri" w:hAnsi="Calibri"/>
          <w:b/>
          <w:bCs/>
          <w:color w:val="161A23"/>
          <w:sz w:val="20"/>
          <w:szCs w:val="20"/>
        </w:rPr>
        <w:t xml:space="preserve">Tier variants </w:t>
      </w:r>
      <w:r>
        <w:rPr>
          <w:rFonts w:ascii="Calibri" w:cs="Calibri" w:eastAsia="Calibri" w:hAnsi="Calibri"/>
          <w:color w:val="4C5468"/>
          <w:sz w:val="20"/>
          <w:szCs w:val="20"/>
        </w:rPr>
        <w:t xml:space="preserve">— where a screen differs by account tier, suffix the frame: … / Guest, … / AVOD, … / PRO. Only build the tiers that actually differ.</w:t>
      </w:r>
    </w:p>
    <w:p>
      <w:pPr>
        <w:spacing w:after="80" w:before="200" w:line="276"/>
      </w:pPr>
      <w:r>
        <w:rPr>
          <w:rFonts w:ascii="Calibri" w:cs="Calibri" w:eastAsia="Calibri" w:hAnsi="Calibri"/>
          <w:b/>
          <w:bCs/>
          <w:color w:val="161A23"/>
          <w:sz w:val="21"/>
          <w:szCs w:val="21"/>
        </w:rPr>
        <w:t xml:space="preserve">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660"/>
      </w:tblGrid>
      <w:tr>
        <w:trPr>
          <w:tblHeader/>
        </w:trPr>
        <w:tc>
          <w:tcPr>
            <w:tcW w:type="dxa" w:w="18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Breakpoint</w:t>
            </w:r>
          </w:p>
        </w:tc>
        <w:tc>
          <w:tcPr>
            <w:tcW w:type="dxa" w:w="19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Frame</w:t>
            </w:r>
          </w:p>
        </w:tc>
        <w:tc>
          <w:tcPr>
            <w:tcW w:type="dxa" w:w="566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Notes</w:t>
            </w:r>
          </w:p>
        </w:tc>
      </w:tr>
      <w:tr>
        <w:tc>
          <w:tcPr>
            <w:tcW w:type="dxa" w:w="18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Desktop</w:t>
            </w:r>
          </w:p>
        </w:tc>
        <w:tc>
          <w:tcPr>
            <w:tcW w:type="dxa" w:w="1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1440 × auto</w:t>
            </w:r>
          </w:p>
        </w:tc>
        <w:tc>
          <w:tcPr>
            <w:tcW w:type="dxa" w:w="566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Primary. Content column caps at 1280.</w:t>
            </w:r>
          </w:p>
        </w:tc>
      </w:tr>
      <w:tr>
        <w:tc>
          <w:tcPr>
            <w:tcW w:type="dxa" w:w="18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Tablet</w:t>
            </w:r>
          </w:p>
        </w:tc>
        <w:tc>
          <w:tcPr>
            <w:tcW w:type="dxa" w:w="19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900 × auto</w:t>
            </w:r>
          </w:p>
        </w:tc>
        <w:tc>
          <w:tcPr>
            <w:tcW w:type="dxa" w:w="56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Breakpoint boundary — design at the width the rules change.</w:t>
            </w:r>
          </w:p>
        </w:tc>
      </w:tr>
      <w:tr>
        <w:tc>
          <w:tcPr>
            <w:tcW w:type="dxa" w:w="18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Phone</w:t>
            </w:r>
          </w:p>
        </w:tc>
        <w:tc>
          <w:tcPr>
            <w:tcW w:type="dxa" w:w="1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390 × auto</w:t>
            </w:r>
          </w:p>
        </w:tc>
        <w:tc>
          <w:tcPr>
            <w:tcW w:type="dxa" w:w="566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Card sizes trim again at 380.</w:t>
            </w:r>
          </w:p>
        </w:tc>
      </w:tr>
    </w:tbl>
    <w:p>
      <w:pPr>
        <w:spacing w:after="80" w:before="220" w:line="276"/>
      </w:pPr>
      <w:r>
        <w:rPr>
          <w:rFonts w:ascii="Calibri" w:cs="Calibri" w:eastAsia="Calibri" w:hAnsi="Calibri"/>
          <w:b/>
          <w:bCs/>
          <w:color w:val="161A23"/>
          <w:sz w:val="21"/>
          <w:szCs w:val="21"/>
        </w:rPr>
        <w:t xml:space="preserve">Colour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160"/>
      </w:tblGrid>
      <w:tr>
        <w:trPr>
          <w:tblHeader/>
        </w:trPr>
        <w:tc>
          <w:tcPr>
            <w:tcW w:type="dxa" w:w="23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Style name</w:t>
            </w:r>
          </w:p>
        </w:tc>
        <w:tc>
          <w:tcPr>
            <w:tcW w:type="dxa" w:w="29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Value</w:t>
            </w:r>
          </w:p>
        </w:tc>
        <w:tc>
          <w:tcPr>
            <w:tcW w:type="dxa" w:w="416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Used for</w:t>
            </w:r>
          </w:p>
        </w:tc>
      </w:tr>
      <w:tr>
        <w:tc>
          <w:tcPr>
            <w:tcW w:type="dxa" w:w="23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Accent / Blue</w:t>
            </w:r>
          </w:p>
        </w:tc>
        <w:tc>
          <w:tcPr>
            <w:tcW w:type="dxa" w:w="2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#2472FC</w:t>
            </w:r>
          </w:p>
        </w:tc>
        <w:tc>
          <w:tcPr>
            <w:tcW w:type="dxa" w:w="416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Primary actions, active nav underline, PRO pills, toasts</w:t>
            </w:r>
          </w:p>
        </w:tc>
      </w:tr>
      <w:tr>
        <w:tc>
          <w:tcPr>
            <w:tcW w:type="dxa" w:w="23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Accent / Blue Light</w:t>
            </w:r>
          </w:p>
        </w:tc>
        <w:tc>
          <w:tcPr>
            <w:tcW w:type="dxa" w:w="29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#2F74EF</w:t>
            </w:r>
          </w:p>
        </w:tc>
        <w:tc>
          <w:tcPr>
            <w:tcW w:type="dxa" w:w="41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Gradient start — Subscribe pill</w:t>
            </w:r>
          </w:p>
        </w:tc>
      </w:tr>
      <w:tr>
        <w:tc>
          <w:tcPr>
            <w:tcW w:type="dxa" w:w="23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Accent / Blue Deep</w:t>
            </w:r>
          </w:p>
        </w:tc>
        <w:tc>
          <w:tcPr>
            <w:tcW w:type="dxa" w:w="2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#0E2C6B</w:t>
            </w:r>
          </w:p>
        </w:tc>
        <w:tc>
          <w:tcPr>
            <w:tcW w:type="dxa" w:w="416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Gradient end — Subscribe pill, Pro banner</w:t>
            </w:r>
          </w:p>
        </w:tc>
      </w:tr>
      <w:tr>
        <w:tc>
          <w:tcPr>
            <w:tcW w:type="dxa" w:w="23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Surface / Ground</w:t>
            </w:r>
          </w:p>
        </w:tc>
        <w:tc>
          <w:tcPr>
            <w:tcW w:type="dxa" w:w="29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#141414</w:t>
            </w:r>
          </w:p>
        </w:tc>
        <w:tc>
          <w:tcPr>
            <w:tcW w:type="dxa" w:w="41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Page background</w:t>
            </w:r>
          </w:p>
        </w:tc>
      </w:tr>
      <w:tr>
        <w:tc>
          <w:tcPr>
            <w:tcW w:type="dxa" w:w="23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Surface / Raised</w:t>
            </w:r>
          </w:p>
        </w:tc>
        <w:tc>
          <w:tcPr>
            <w:tcW w:type="dxa" w:w="2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#1A1A2E</w:t>
            </w:r>
          </w:p>
        </w:tc>
        <w:tc>
          <w:tcPr>
            <w:tcW w:type="dxa" w:w="416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Cards, panels</w:t>
            </w:r>
          </w:p>
        </w:tc>
      </w:tr>
      <w:tr>
        <w:tc>
          <w:tcPr>
            <w:tcW w:type="dxa" w:w="23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Surface / Navbar solid</w:t>
            </w:r>
          </w:p>
        </w:tc>
        <w:tc>
          <w:tcPr>
            <w:tcW w:type="dxa" w:w="29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#0B0B0D</w:t>
            </w:r>
          </w:p>
        </w:tc>
        <w:tc>
          <w:tcPr>
            <w:tcW w:type="dxa" w:w="41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Navbar when an overlay is open</w:t>
            </w:r>
          </w:p>
        </w:tc>
      </w:tr>
      <w:tr>
        <w:tc>
          <w:tcPr>
            <w:tcW w:type="dxa" w:w="23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Text / Primary</w:t>
            </w:r>
          </w:p>
        </w:tc>
        <w:tc>
          <w:tcPr>
            <w:tcW w:type="dxa" w:w="2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#FFFFFF</w:t>
            </w:r>
          </w:p>
        </w:tc>
        <w:tc>
          <w:tcPr>
            <w:tcW w:type="dxa" w:w="416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Headings, card titles</w:t>
            </w:r>
          </w:p>
        </w:tc>
      </w:tr>
      <w:tr>
        <w:tc>
          <w:tcPr>
            <w:tcW w:type="dxa" w:w="23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Text / Dim</w:t>
            </w:r>
          </w:p>
        </w:tc>
        <w:tc>
          <w:tcPr>
            <w:tcW w:type="dxa" w:w="29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rgba(255,255,255,0.5)</w:t>
            </w:r>
          </w:p>
        </w:tc>
        <w:tc>
          <w:tcPr>
            <w:tcW w:type="dxa" w:w="41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Meta, captions, inactive nav</w:t>
            </w:r>
          </w:p>
        </w:tc>
      </w:tr>
      <w:tr>
        <w:tc>
          <w:tcPr>
            <w:tcW w:type="dxa" w:w="23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Line / Subtle</w:t>
            </w:r>
          </w:p>
        </w:tc>
        <w:tc>
          <w:tcPr>
            <w:tcW w:type="dxa" w:w="2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rgba(255,255,255,0.1)</w:t>
            </w:r>
          </w:p>
        </w:tc>
        <w:tc>
          <w:tcPr>
            <w:tcW w:type="dxa" w:w="416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Card and panel borders</w:t>
            </w:r>
          </w:p>
        </w:tc>
      </w:tr>
      <w:tr>
        <w:tc>
          <w:tcPr>
            <w:tcW w:type="dxa" w:w="23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State / Live</w:t>
            </w:r>
          </w:p>
        </w:tc>
        <w:tc>
          <w:tcPr>
            <w:tcW w:type="dxa" w:w="29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#ED2B1F</w:t>
            </w:r>
          </w:p>
        </w:tc>
        <w:tc>
          <w:tcPr>
            <w:tcW w:type="dxa" w:w="41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LIVE badge, destructive actions</w:t>
            </w:r>
          </w:p>
        </w:tc>
      </w:tr>
      <w:tr>
        <w:tc>
          <w:tcPr>
            <w:tcW w:type="dxa" w:w="23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Brand / Fan 1–5</w:t>
            </w:r>
          </w:p>
        </w:tc>
        <w:tc>
          <w:tcPr>
            <w:tcW w:type="dxa" w:w="29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#CC0C48  #F07818  #FCC000  #249C48  #00609C</w:t>
            </w:r>
          </w:p>
        </w:tc>
        <w:tc>
          <w:tcPr>
            <w:tcW w:type="dxa" w:w="416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Logo arc; loader ring; not used elsewhere in UI</w:t>
            </w:r>
          </w:p>
        </w:tc>
      </w:tr>
    </w:tbl>
    <w:p>
      <w:pPr>
        <w:spacing w:after="80" w:before="220" w:line="276"/>
      </w:pPr>
      <w:r>
        <w:rPr>
          <w:rFonts w:ascii="Calibri" w:cs="Calibri" w:eastAsia="Calibri" w:hAnsi="Calibri"/>
          <w:b/>
          <w:bCs/>
          <w:color w:val="161A23"/>
          <w:sz w:val="21"/>
          <w:szCs w:val="21"/>
        </w:rPr>
        <w:t xml:space="preserve">Dimensions and radii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660"/>
      </w:tblGrid>
      <w:tr>
        <w:trPr>
          <w:tblHeader/>
        </w:trPr>
        <w:tc>
          <w:tcPr>
            <w:tcW w:type="dxa" w:w="23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Element</w:t>
            </w:r>
          </w:p>
        </w:tc>
        <w:tc>
          <w:tcPr>
            <w:tcW w:type="dxa" w:w="240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Value</w:t>
            </w:r>
          </w:p>
        </w:tc>
        <w:tc>
          <w:tcPr>
            <w:tcW w:type="dxa" w:w="4660"/>
            <w:tcBorders>
              <w:top w:val="single" w:color="DBDFE8" w:sz="2"/>
              <w:left w:val="none"/>
              <w:bottom w:val="single" w:color="DBDFE8" w:sz="2"/>
              <w:right w:val="none"/>
            </w:tcBorders>
            <w:shd w:fill="EEF2FA" w:color="auto" w:val="clear"/>
            <w:tcMar>
              <w:top w:type="dxa" w:w="90"/>
              <w:left w:type="dxa" w:w="110"/>
              <w:bottom w:type="dxa" w:w="90"/>
              <w:right w:type="dxa" w:w="110"/>
            </w:tcMar>
          </w:tcPr>
          <w:p>
            <w:pPr>
              <w:spacing w:after="0" w:before="0" w:line="276"/>
            </w:pPr>
            <w:r>
              <w:rPr>
                <w:rFonts w:ascii="Calibri" w:cs="Calibri" w:eastAsia="Calibri" w:hAnsi="Calibri"/>
                <w:b/>
                <w:bCs/>
                <w:caps/>
                <w:color w:val="4C5468"/>
                <w:spacing w:val="12"/>
                <w:sz w:val="17"/>
                <w:szCs w:val="17"/>
              </w:rPr>
              <w:t xml:space="preserve">Notes</w:t>
            </w:r>
          </w:p>
        </w:tc>
      </w:tr>
      <w:tr>
        <w:tc>
          <w:tcPr>
            <w:tcW w:type="dxa" w:w="23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Navbar height</w:t>
            </w:r>
          </w:p>
        </w:tc>
        <w:tc>
          <w:tcPr>
            <w:tcW w:type="dxa" w:w="24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80px</w:t>
            </w:r>
          </w:p>
        </w:tc>
        <w:tc>
          <w:tcPr>
            <w:tcW w:type="dxa" w:w="466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Every full-screen overlay is pinned to this</w:t>
            </w:r>
          </w:p>
        </w:tc>
      </w:tr>
      <w:tr>
        <w:tc>
          <w:tcPr>
            <w:tcW w:type="dxa" w:w="23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Navbar capsule</w:t>
            </w:r>
          </w:p>
        </w:tc>
        <w:tc>
          <w:tcPr>
            <w:tcW w:type="dxa" w:w="24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1280px max, 14px from top</w:t>
            </w:r>
          </w:p>
        </w:tc>
        <w:tc>
          <w:tcPr>
            <w:tcW w:type="dxa" w:w="46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Floating state; expands full-width on scroll</w:t>
            </w:r>
          </w:p>
        </w:tc>
      </w:tr>
      <w:tr>
        <w:tc>
          <w:tcPr>
            <w:tcW w:type="dxa" w:w="23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Page gutter</w:t>
            </w:r>
          </w:p>
        </w:tc>
        <w:tc>
          <w:tcPr>
            <w:tcW w:type="dxa" w:w="24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60 / 24 / 14px</w:t>
            </w:r>
          </w:p>
        </w:tc>
        <w:tc>
          <w:tcPr>
            <w:tcW w:type="dxa" w:w="466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Desktop / tablet / phone</w:t>
            </w:r>
          </w:p>
        </w:tc>
      </w:tr>
      <w:tr>
        <w:tc>
          <w:tcPr>
            <w:tcW w:type="dxa" w:w="23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Hero — featured</w:t>
            </w:r>
          </w:p>
        </w:tc>
        <w:tc>
          <w:tcPr>
            <w:tcW w:type="dxa" w:w="24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720px</w:t>
            </w:r>
          </w:p>
        </w:tc>
        <w:tc>
          <w:tcPr>
            <w:tcW w:type="dxa" w:w="46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Sections slide under a −130px bottom overlap</w:t>
            </w:r>
          </w:p>
        </w:tc>
      </w:tr>
      <w:tr>
        <w:tc>
          <w:tcPr>
            <w:tcW w:type="dxa" w:w="23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Hero — mobile</w:t>
            </w:r>
          </w:p>
        </w:tc>
        <w:tc>
          <w:tcPr>
            <w:tcW w:type="dxa" w:w="24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470px</w:t>
            </w:r>
          </w:p>
        </w:tc>
        <w:tc>
          <w:tcPr>
            <w:tcW w:type="dxa" w:w="466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
            </w:r>
          </w:p>
        </w:tc>
      </w:tr>
      <w:tr>
        <w:tc>
          <w:tcPr>
            <w:tcW w:type="dxa" w:w="23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Card — portrait</w:t>
            </w:r>
          </w:p>
        </w:tc>
        <w:tc>
          <w:tcPr>
            <w:tcW w:type="dxa" w:w="24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180×270 / 138 / 124</w:t>
            </w:r>
          </w:p>
        </w:tc>
        <w:tc>
          <w:tcPr>
            <w:tcW w:type="dxa" w:w="46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Desktop / tablet / phone widths</w:t>
            </w:r>
          </w:p>
        </w:tc>
      </w:tr>
      <w:tr>
        <w:tc>
          <w:tcPr>
            <w:tcW w:type="dxa" w:w="23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Card — landscape</w:t>
            </w:r>
          </w:p>
        </w:tc>
        <w:tc>
          <w:tcPr>
            <w:tcW w:type="dxa" w:w="24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256×144 / 210</w:t>
            </w:r>
          </w:p>
        </w:tc>
        <w:tc>
          <w:tcPr>
            <w:tcW w:type="dxa" w:w="466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Live TV channels</w:t>
            </w:r>
          </w:p>
        </w:tc>
      </w:tr>
      <w:tr>
        <w:tc>
          <w:tcPr>
            <w:tcW w:type="dxa" w:w="23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Card — wide</w:t>
            </w:r>
          </w:p>
        </w:tc>
        <w:tc>
          <w:tcPr>
            <w:tcW w:type="dxa" w:w="24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220×148 / 190</w:t>
            </w:r>
          </w:p>
        </w:tc>
        <w:tc>
          <w:tcPr>
            <w:tcW w:type="dxa" w:w="46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Continue Watching, highlights</w:t>
            </w:r>
          </w:p>
        </w:tc>
      </w:tr>
      <w:tr>
        <w:tc>
          <w:tcPr>
            <w:tcW w:type="dxa" w:w="23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Card — game</w:t>
            </w:r>
          </w:p>
        </w:tc>
        <w:tc>
          <w:tcPr>
            <w:tcW w:type="dxa" w:w="24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168×168 / 130</w:t>
            </w:r>
          </w:p>
        </w:tc>
        <w:tc>
          <w:tcPr>
            <w:tcW w:type="dxa" w:w="466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Square, 14px radius</w:t>
            </w:r>
          </w:p>
        </w:tc>
      </w:tr>
      <w:tr>
        <w:tc>
          <w:tcPr>
            <w:tcW w:type="dxa" w:w="23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Card — voucher</w:t>
            </w:r>
          </w:p>
        </w:tc>
        <w:tc>
          <w:tcPr>
            <w:tcW w:type="dxa" w:w="24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256×144 / 210</w:t>
            </w:r>
          </w:p>
        </w:tc>
        <w:tc>
          <w:tcPr>
            <w:tcW w:type="dxa" w:w="46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Shop; artwork is 400×224</w:t>
            </w:r>
          </w:p>
        </w:tc>
      </w:tr>
      <w:tr>
        <w:tc>
          <w:tcPr>
            <w:tcW w:type="dxa" w:w="23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Channel artwork</w:t>
            </w:r>
          </w:p>
        </w:tc>
        <w:tc>
          <w:tcPr>
            <w:tcW w:type="dxa" w:w="24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480×270</w:t>
            </w:r>
          </w:p>
        </w:tc>
        <w:tc>
          <w:tcPr>
            <w:tcW w:type="dxa" w:w="466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All 91 channels, 16:9</w:t>
            </w:r>
          </w:p>
        </w:tc>
      </w:tr>
      <w:tr>
        <w:tc>
          <w:tcPr>
            <w:tcW w:type="dxa" w:w="23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Catfish ad</w:t>
            </w:r>
          </w:p>
        </w:tc>
        <w:tc>
          <w:tcPr>
            <w:tcW w:type="dxa" w:w="24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728×90 and 970×90</w:t>
            </w:r>
          </w:p>
        </w:tc>
        <w:tc>
          <w:tcPr>
            <w:tcW w:type="dxa" w:w="46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Scales down proportionally below 752px</w:t>
            </w:r>
          </w:p>
        </w:tc>
      </w:tr>
      <w:tr>
        <w:tc>
          <w:tcPr>
            <w:tcW w:type="dxa" w:w="23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Dialog width</w:t>
            </w:r>
          </w:p>
        </w:tc>
        <w:tc>
          <w:tcPr>
            <w:tcW w:type="dxa" w:w="240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470px max</w:t>
            </w:r>
          </w:p>
        </w:tc>
        <w:tc>
          <w:tcPr>
            <w:tcW w:type="dxa" w:w="4660"/>
            <w:tcBorders>
              <w:top w:val="single" w:color="DBDFE8" w:sz="2"/>
              <w:left w:val="none"/>
              <w:bottom w:val="single" w:color="DBDFE8" w:sz="2"/>
              <w:right w:val="none"/>
            </w:tcBorders>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Login popup is 430px</w:t>
            </w:r>
          </w:p>
        </w:tc>
      </w:tr>
      <w:tr>
        <w:tc>
          <w:tcPr>
            <w:tcW w:type="dxa" w:w="23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b/>
                <w:bCs/>
                <w:color w:val="161A23"/>
                <w:sz w:val="19"/>
                <w:szCs w:val="19"/>
              </w:rPr>
              <w:t xml:space="preserve">Corner radii</w:t>
            </w:r>
          </w:p>
        </w:tc>
        <w:tc>
          <w:tcPr>
            <w:tcW w:type="dxa" w:w="240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onsolas" w:cs="Consolas" w:eastAsia="Consolas" w:hAnsi="Consolas"/>
                <w:color w:val="161A23"/>
                <w:sz w:val="18"/>
                <w:szCs w:val="18"/>
              </w:rPr>
              <w:t xml:space="preserve">6 / 10 / 14 / 20 / 24 / 999</w:t>
            </w:r>
          </w:p>
        </w:tc>
        <w:tc>
          <w:tcPr>
            <w:tcW w:type="dxa" w:w="4660"/>
            <w:tcBorders>
              <w:top w:val="single" w:color="DBDFE8" w:sz="2"/>
              <w:left w:val="none"/>
              <w:bottom w:val="single" w:color="DBDFE8" w:sz="2"/>
              <w:right w:val="none"/>
            </w:tcBorders>
            <w:shd w:fill="F7F8FA" w:color="auto" w:val="clear"/>
            <w:tcMar>
              <w:top w:type="dxa" w:w="90"/>
              <w:left w:type="dxa" w:w="110"/>
              <w:bottom w:type="dxa" w:w="90"/>
              <w:right w:type="dxa" w:w="110"/>
            </w:tcMar>
          </w:tcPr>
          <w:p>
            <w:pPr>
              <w:spacing w:after="0" w:before="0" w:line="276"/>
            </w:pPr>
            <w:r>
              <w:rPr>
                <w:rFonts w:ascii="Calibri" w:cs="Calibri" w:eastAsia="Calibri" w:hAnsi="Calibri"/>
                <w:color w:val="4C5468"/>
                <w:sz w:val="18"/>
                <w:szCs w:val="18"/>
              </w:rPr>
              <w:t xml:space="preserve">Cards / panels / tiles / mobile bar / dialogs / pills</w:t>
            </w:r>
          </w:p>
        </w:tc>
      </w:tr>
    </w:tbl>
    <w:p>
      <w:pPr>
        <w:spacing w:after="80" w:before="220" w:line="276"/>
      </w:pPr>
      <w:r>
        <w:rPr>
          <w:rFonts w:ascii="Calibri" w:cs="Calibri" w:eastAsia="Calibri" w:hAnsi="Calibri"/>
          <w:b/>
          <w:bCs/>
          <w:color w:val="161A23"/>
          <w:sz w:val="21"/>
          <w:szCs w:val="21"/>
        </w:rPr>
        <w:t xml:space="preserve">Type</w:t>
      </w:r>
    </w:p>
    <w:p>
      <w:pPr>
        <w:spacing w:after="160" w:before="0" w:line="276"/>
      </w:pPr>
      <w:r>
        <w:rPr>
          <w:rFonts w:ascii="Calibri" w:cs="Calibri" w:eastAsia="Calibri" w:hAnsi="Calibri"/>
          <w:color w:val="4C5468"/>
          <w:sz w:val="20"/>
          <w:szCs w:val="20"/>
        </w:rPr>
        <w:t xml:space="preserve">Museo Sans throughout, self-hosted in weights 100, 300, 500, 700 and 900 — the designer will need the same family licensed in Figma. The scale actually in use is 10, 11, 12, 13, 14, 15, 16, 18, 20 and 22px for UI, with display sizes above that on the hero and dialog headings. Body line-height sits at 1.55–1.6; uppercase labels carry roughly 0.08em tracking.</w:t>
      </w:r>
    </w:p>
    <w:p>
      <w:pPr>
        <w:spacing w:after="80" w:before="200" w:line="276"/>
      </w:pPr>
      <w:r>
        <w:rPr>
          <w:rFonts w:ascii="Calibri" w:cs="Calibri" w:eastAsia="Calibri" w:hAnsi="Calibri"/>
          <w:b/>
          <w:bCs/>
          <w:color w:val="161A23"/>
          <w:sz w:val="21"/>
          <w:szCs w:val="21"/>
        </w:rPr>
        <w:t xml:space="preserve">Components worth building first</w:t>
      </w:r>
    </w:p>
    <w:p>
      <w:pPr>
        <w:pStyle w:val="ListParagraph"/>
        <w:numPr>
          <w:ilvl w:val="0"/>
          <w:numId w:val="2"/>
        </w:numPr>
        <w:spacing w:after="80"/>
      </w:pPr>
      <w:r>
        <w:rPr>
          <w:rFonts w:ascii="Calibri" w:cs="Calibri" w:eastAsia="Calibri" w:hAnsi="Calibri"/>
          <w:b/>
          <w:bCs/>
          <w:color w:val="161A23"/>
          <w:sz w:val="20"/>
          <w:szCs w:val="20"/>
        </w:rPr>
        <w:t xml:space="preserve">Card </w:t>
      </w:r>
      <w:r>
        <w:rPr>
          <w:rFonts w:ascii="Calibri" w:cs="Calibri" w:eastAsia="Calibri" w:hAnsi="Calibri"/>
          <w:color w:val="4C5468"/>
          <w:sz w:val="20"/>
          <w:szCs w:val="20"/>
        </w:rPr>
        <w:t xml:space="preserve">— five shapes (portrait, landscape, wide, square, voucher) × four states (rest, hover, PRO locked, in My List). This one component covers most of the homepage.</w:t>
      </w:r>
    </w:p>
    <w:p>
      <w:pPr>
        <w:pStyle w:val="ListParagraph"/>
        <w:numPr>
          <w:ilvl w:val="0"/>
          <w:numId w:val="2"/>
        </w:numPr>
        <w:spacing w:after="80"/>
      </w:pPr>
      <w:r>
        <w:rPr>
          <w:rFonts w:ascii="Calibri" w:cs="Calibri" w:eastAsia="Calibri" w:hAnsi="Calibri"/>
          <w:b/>
          <w:bCs/>
          <w:color w:val="161A23"/>
          <w:sz w:val="20"/>
          <w:szCs w:val="20"/>
        </w:rPr>
        <w:t xml:space="preserve">Navbar </w:t>
      </w:r>
      <w:r>
        <w:rPr>
          <w:rFonts w:ascii="Calibri" w:cs="Calibri" w:eastAsia="Calibri" w:hAnsi="Calibri"/>
          <w:color w:val="4C5468"/>
          <w:sz w:val="20"/>
          <w:szCs w:val="20"/>
        </w:rPr>
        <w:t xml:space="preserve">— four states, three breakpoints.</w:t>
      </w:r>
    </w:p>
    <w:p>
      <w:pPr>
        <w:pStyle w:val="ListParagraph"/>
        <w:numPr>
          <w:ilvl w:val="0"/>
          <w:numId w:val="2"/>
        </w:numPr>
        <w:spacing w:after="80"/>
      </w:pPr>
      <w:r>
        <w:rPr>
          <w:rFonts w:ascii="Calibri" w:cs="Calibri" w:eastAsia="Calibri" w:hAnsi="Calibri"/>
          <w:b/>
          <w:bCs/>
          <w:color w:val="161A23"/>
          <w:sz w:val="20"/>
          <w:szCs w:val="20"/>
        </w:rPr>
        <w:t xml:space="preserve">Row header </w:t>
      </w:r>
      <w:r>
        <w:rPr>
          <w:rFonts w:ascii="Calibri" w:cs="Calibri" w:eastAsia="Calibri" w:hAnsi="Calibri"/>
          <w:color w:val="4C5468"/>
          <w:sz w:val="20"/>
          <w:szCs w:val="20"/>
        </w:rPr>
        <w:t xml:space="preserve">— eyebrow, title, View more.</w:t>
      </w:r>
    </w:p>
    <w:p>
      <w:pPr>
        <w:pStyle w:val="ListParagraph"/>
        <w:numPr>
          <w:ilvl w:val="0"/>
          <w:numId w:val="2"/>
        </w:numPr>
        <w:spacing w:after="80"/>
      </w:pPr>
      <w:r>
        <w:rPr>
          <w:rFonts w:ascii="Calibri" w:cs="Calibri" w:eastAsia="Calibri" w:hAnsi="Calibri"/>
          <w:b/>
          <w:bCs/>
          <w:color w:val="161A23"/>
          <w:sz w:val="20"/>
          <w:szCs w:val="20"/>
        </w:rPr>
        <w:t xml:space="preserve">Glass dialog </w:t>
      </w:r>
      <w:r>
        <w:rPr>
          <w:rFonts w:ascii="Calibri" w:cs="Calibri" w:eastAsia="Calibri" w:hAnsi="Calibri"/>
          <w:color w:val="4C5468"/>
          <w:sz w:val="20"/>
          <w:szCs w:val="20"/>
        </w:rPr>
        <w:t xml:space="preserve">— one base, five instances.</w:t>
      </w:r>
    </w:p>
    <w:p>
      <w:pPr>
        <w:pStyle w:val="ListParagraph"/>
        <w:numPr>
          <w:ilvl w:val="0"/>
          <w:numId w:val="2"/>
        </w:numPr>
        <w:spacing w:after="80"/>
      </w:pPr>
      <w:r>
        <w:rPr>
          <w:rFonts w:ascii="Calibri" w:cs="Calibri" w:eastAsia="Calibri" w:hAnsi="Calibri"/>
          <w:b/>
          <w:bCs/>
          <w:color w:val="161A23"/>
          <w:sz w:val="20"/>
          <w:szCs w:val="20"/>
        </w:rPr>
        <w:t xml:space="preserve">Pills and badges </w:t>
      </w:r>
      <w:r>
        <w:rPr>
          <w:rFonts w:ascii="Calibri" w:cs="Calibri" w:eastAsia="Calibri" w:hAnsi="Calibri"/>
          <w:color w:val="4C5468"/>
          <w:sz w:val="20"/>
          <w:szCs w:val="20"/>
        </w:rPr>
        <w:t xml:space="preserve">— PRO, LIVE, Watch on PRO, coming soon, rank numerals.</w:t>
      </w:r>
    </w:p>
    <w:p>
      <w:pPr>
        <w:pStyle w:val="ListParagraph"/>
        <w:numPr>
          <w:ilvl w:val="0"/>
          <w:numId w:val="2"/>
        </w:numPr>
        <w:spacing w:after="80"/>
      </w:pPr>
      <w:r>
        <w:rPr>
          <w:rFonts w:ascii="Calibri" w:cs="Calibri" w:eastAsia="Calibri" w:hAnsi="Calibri"/>
          <w:b/>
          <w:bCs/>
          <w:color w:val="161A23"/>
          <w:sz w:val="20"/>
          <w:szCs w:val="20"/>
        </w:rPr>
        <w:t xml:space="preserve">Account row </w:t>
      </w:r>
      <w:r>
        <w:rPr>
          <w:rFonts w:ascii="Calibri" w:cs="Calibri" w:eastAsia="Calibri" w:hAnsi="Calibri"/>
          <w:color w:val="4C5468"/>
          <w:sz w:val="20"/>
          <w:szCs w:val="20"/>
        </w:rPr>
        <w:t xml:space="preserve">— icon, title, sub, chevron; plus the coming-soon variant.</w:t>
      </w:r>
    </w:p>
    <w:p>
      <w:pPr>
        <w:pStyle w:val="Heading1"/>
        <w:spacing w:after="60" w:before="380"/>
      </w:pPr>
      <w:r>
        <w:rPr>
          <w:rFonts w:ascii="Calibri" w:cs="Calibri" w:eastAsia="Calibri" w:hAnsi="Calibri"/>
          <w:b/>
          <w:bCs/>
          <w:color w:val="161A23"/>
          <w:sz w:val="27"/>
          <w:szCs w:val="27"/>
        </w:rPr>
        <w:t xml:space="preserve">Open questions for the brief</w:t>
      </w:r>
    </w:p>
    <w:p>
      <w:pPr>
        <w:pStyle w:val="ListParagraph"/>
        <w:numPr>
          <w:ilvl w:val="0"/>
          <w:numId w:val="2"/>
        </w:numPr>
        <w:spacing w:after="90"/>
      </w:pPr>
      <w:r>
        <w:rPr>
          <w:rFonts w:ascii="Calibri" w:cs="Calibri" w:eastAsia="Calibri" w:hAnsi="Calibri"/>
          <w:b/>
          <w:bCs/>
          <w:color w:val="161A23"/>
          <w:sz w:val="20"/>
          <w:szCs w:val="20"/>
        </w:rPr>
        <w:t xml:space="preserve">Tamasha Games has no destination. </w:t>
      </w:r>
      <w:r>
        <w:rPr>
          <w:rFonts w:ascii="Calibri" w:cs="Calibri" w:eastAsia="Calibri" w:hAnsi="Calibri"/>
          <w:color w:val="4C5468"/>
          <w:sz w:val="20"/>
          <w:szCs w:val="20"/>
        </w:rPr>
        <w:t xml:space="preserve">Tiles are on the homepage but a tap only says “coming soon”. A game detail or launch screen is neither designed nor built.</w:t>
      </w:r>
    </w:p>
    <w:p>
      <w:pPr>
        <w:pStyle w:val="ListParagraph"/>
        <w:numPr>
          <w:ilvl w:val="0"/>
          <w:numId w:val="2"/>
        </w:numPr>
        <w:spacing w:after="90"/>
      </w:pPr>
      <w:r>
        <w:rPr>
          <w:rFonts w:ascii="Calibri" w:cs="Calibri" w:eastAsia="Calibri" w:hAnsi="Calibri"/>
          <w:b/>
          <w:bCs/>
          <w:color w:val="161A23"/>
          <w:sz w:val="20"/>
          <w:szCs w:val="20"/>
        </w:rPr>
        <w:t xml:space="preserve">Tamasha Shop stops at the voucher dialog. </w:t>
      </w:r>
      <w:r>
        <w:rPr>
          <w:rFonts w:ascii="Calibri" w:cs="Calibri" w:eastAsia="Calibri" w:hAnsi="Calibri"/>
          <w:color w:val="4C5468"/>
          <w:sz w:val="20"/>
          <w:szCs w:val="20"/>
        </w:rPr>
        <w:t xml:space="preserve">There is no redemption flow, no code delivery and no voucher wallet in the account.</w:t>
      </w:r>
    </w:p>
    <w:p>
      <w:pPr>
        <w:pStyle w:val="ListParagraph"/>
        <w:numPr>
          <w:ilvl w:val="0"/>
          <w:numId w:val="2"/>
        </w:numPr>
        <w:spacing w:after="90"/>
      </w:pPr>
      <w:r>
        <w:rPr>
          <w:rFonts w:ascii="Calibri" w:cs="Calibri" w:eastAsia="Calibri" w:hAnsi="Calibri"/>
          <w:b/>
          <w:bCs/>
          <w:color w:val="161A23"/>
          <w:sz w:val="20"/>
          <w:szCs w:val="20"/>
        </w:rPr>
        <w:t xml:space="preserve">Shorts is in the navbar but has no content of its own </w:t>
      </w:r>
      <w:r>
        <w:rPr>
          <w:rFonts w:ascii="Calibri" w:cs="Calibri" w:eastAsia="Calibri" w:hAnsi="Calibri"/>
          <w:color w:val="4C5468"/>
          <w:sz w:val="20"/>
          <w:szCs w:val="20"/>
        </w:rPr>
        <w:t xml:space="preserve">— it currently shows the Movies rows.</w:t>
      </w:r>
    </w:p>
    <w:p>
      <w:pPr>
        <w:pStyle w:val="ListParagraph"/>
        <w:numPr>
          <w:ilvl w:val="0"/>
          <w:numId w:val="2"/>
        </w:numPr>
        <w:spacing w:after="90"/>
      </w:pPr>
      <w:r>
        <w:rPr>
          <w:rFonts w:ascii="Calibri" w:cs="Calibri" w:eastAsia="Calibri" w:hAnsi="Calibri"/>
          <w:b/>
          <w:bCs/>
          <w:color w:val="161A23"/>
          <w:sz w:val="20"/>
          <w:szCs w:val="20"/>
        </w:rPr>
        <w:t xml:space="preserve">Card entry is mock-only. </w:t>
      </w:r>
      <w:r>
        <w:rPr>
          <w:rFonts w:ascii="Calibri" w:cs="Calibri" w:eastAsia="Calibri" w:hAnsi="Calibri"/>
          <w:color w:val="4C5468"/>
          <w:sz w:val="20"/>
          <w:szCs w:val="20"/>
        </w:rPr>
        <w:t xml:space="preserve">If the in-app subscribe flow returns, the card screen needs designing around a real processor’s constraints.</w:t>
      </w:r>
    </w:p>
    <w:p>
      <w:pPr>
        <w:pStyle w:val="ListParagraph"/>
        <w:numPr>
          <w:ilvl w:val="0"/>
          <w:numId w:val="2"/>
        </w:numPr>
        <w:spacing w:after="90"/>
      </w:pPr>
      <w:r>
        <w:rPr>
          <w:rFonts w:ascii="Calibri" w:cs="Calibri" w:eastAsia="Calibri" w:hAnsi="Calibri"/>
          <w:b/>
          <w:bCs/>
          <w:color w:val="161A23"/>
          <w:sz w:val="20"/>
          <w:szCs w:val="20"/>
        </w:rPr>
        <w:t xml:space="preserve">No error or offline screens exist </w:t>
      </w:r>
      <w:r>
        <w:rPr>
          <w:rFonts w:ascii="Calibri" w:cs="Calibri" w:eastAsia="Calibri" w:hAnsi="Calibri"/>
          <w:color w:val="4C5468"/>
          <w:sz w:val="20"/>
          <w:szCs w:val="20"/>
        </w:rPr>
        <w:t xml:space="preserve">— nothing for playback failure, a dead channel, or a lost connection.</w:t>
      </w:r>
    </w:p>
    <w:p>
      <w:pPr>
        <w:pBdr>
          <w:top w:val="single" w:color="DBDFE8" w:sz="4" w:space="10"/>
        </w:pBdr>
        <w:spacing w:after="120" w:before="320" w:line="276"/>
      </w:pPr>
      <w:r>
        <w:rPr>
          <w:rFonts w:ascii="Calibri" w:cs="Calibri" w:eastAsia="Calibri" w:hAnsi="Calibri"/>
          <w:i/>
          <w:iCs/>
          <w:color w:val="737B8E"/>
          <w:sz w:val="17"/>
          <w:szCs w:val="17"/>
        </w:rPr>
        <w:t xml:space="preserve">Generated from the live Tamasha web build. Handles refer to element IDs and functions in index.html.</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380"/>
    </w:pPr>
    <w:rPr>
      <w:rFonts w:ascii="Calibri" w:cs="Calibri" w:eastAsia="Calibri" w:hAnsi="Calibri"/>
      <w:color w:val="161A23"/>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Tamasha Screen Inventory</dc:title>
  <dc:creator>Tamasha</dc:creator>
  <dc:description>Screens, overlays and dialogs in the Tamasha web build</dc:description>
  <cp:lastModifiedBy>Un-named</cp:lastModifiedBy>
  <cp:revision>1</cp:revision>
  <dcterms:created xsi:type="dcterms:W3CDTF">2026-09-09T06:27:29.873Z</dcterms:created>
  <dcterms:modified xsi:type="dcterms:W3CDTF">2026-09-09T06:27:29.873Z</dcterms:modified>
</cp:coreProperties>
</file>

<file path=docProps/custom.xml><?xml version="1.0" encoding="utf-8"?>
<Properties xmlns="http://schemas.openxmlformats.org/officeDocument/2006/custom-properties" xmlns:vt="http://schemas.openxmlformats.org/officeDocument/2006/docPropsVTypes"/>
</file>