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Laboratory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laboratory</w:t>
        <w:br w:type="textWrapping"/>
        <w:t xml:space="preserve">Purpose: Manages laboratory orders, sample collection, processing, results, quality control and reporting.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LabOrders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order_number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LabOrderItems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test_name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sample_type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LabSamples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lab_order_item_id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sample_barcode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sample_type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collection_date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collected_by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container_type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SampleCollections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sample_id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collector_id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collection_method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collection_site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collection_time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SampleTracking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sample_id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from_location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to_location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tracked_by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tracking_time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LabTests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lab_order_item_id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test_code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test_name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instrument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LabResults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lab_test_id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result_value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reference_range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abnormal_flag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verified_by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verified_at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LabResultParameters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lab_result_id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parameter_name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parameter_value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reference_range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abnormal_flag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LabReports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report_number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approved_by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generated_at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report_status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LabTechnicians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registration_number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LabInstruments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instrument_code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instrument_name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serial_number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LabQualityControl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qc_date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qc_type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performed_by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ReferenceRanges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age_from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age_to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low_value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high_value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SpecimenTypes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specimen_code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specimen_name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storage_requirement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LabConsumables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item_code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minimum_stock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LabAttachments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LabNotifications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recipient_type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LabAudit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action_by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previous_value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