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TASK 02 – SALES DATA ANALYSIS</w:t>
      </w:r>
    </w:p>
    <w:p>
      <w:pPr>
        <w:jc w:val="center"/>
      </w:pPr>
      <w:r>
        <w:rPr>
          <w:i/>
          <w:sz w:val="22"/>
        </w:rPr>
        <w:t>Data Cleaning, Validation, Dashboard and Business Insights</w:t>
      </w:r>
    </w:p>
    <w:p>
      <w:pPr>
        <w:pStyle w:val="Heading1"/>
      </w:pPr>
      <w:r>
        <w:t>1. Dataset Overview</w:t>
      </w:r>
    </w:p>
    <w:p>
      <w:r>
        <w:t>The dataset contains 26,397 sales-line records and 21 variables. The analysis covers invoice dates from 01 January 2013 to 31 May 2016. The dataset contains 8,188 distinct invoices, 227 products and 153 city keys.</w:t>
      </w:r>
    </w:p>
    <w:p>
      <w:pPr>
        <w:pStyle w:val="Heading1"/>
      </w:pPr>
      <w:r>
        <w:t>2. Data Cleaning</w:t>
      </w:r>
    </w:p>
    <w:p>
      <w:r>
        <w:t>Invoice Date Key and Delivery Date Key were converted to datetime format. No invalid invoice dates were found. 13 delivery-date values were missing and were retained as missing because no reliable value could be inferred. Text fields were trimmed and numeric fields were converted to appropriate numeric types. 0 exact duplicate rows were detected.</w:t>
      </w:r>
    </w:p>
    <w:p>
      <w:pPr>
        <w:pStyle w:val="Heading1"/>
      </w:pPr>
      <w:r>
        <w:t>3. Data Validation</w:t>
      </w:r>
    </w:p>
    <w:p>
      <w:r>
        <w:t>The calculations were validated using the relationships between quantity, unit price, tax and totals. There were 0 mismatches for Total Excluding Tax, 0 mismatches for Tax Amount, and 0 mismatches for Total Including Tax using a tolerance of $0.01. There were 0 negative quantities, 0 zero quantities and 0 negative unit prices. There were 0 records where delivery occurred before the invoice date. Negative profit was observed in 566 rows; these records were not deleted because negative profit can represent legitimate low-margin or loss-making sales.</w:t>
      </w:r>
    </w:p>
    <w:p>
      <w:pPr>
        <w:pStyle w:val="Heading1"/>
      </w:pPr>
      <w:r>
        <w:t>4. Key Business Insights</w:t>
      </w:r>
    </w:p>
    <w:p>
      <w:r>
        <w:t>1. Total sales reached $22,855,077.65, while total profit reached $9,923,891.70, producing an overall profit margin of 43.4%.</w:t>
      </w:r>
    </w:p>
    <w:p>
      <w:r>
        <w:t>2. The highest-selling product was 'Air cushion machine (Blue)' with $1,378,009.35 in sales.</w:t>
      </w:r>
    </w:p>
    <w:p>
      <w:r>
        <w:t>3. City Key 72610 generated the highest sales among the available geographic identifiers, with $623,650.80.</w:t>
      </w:r>
    </w:p>
    <w:p>
      <w:r>
        <w:t>4. The strongest full invoice year in the available data was 2015, with $7,300,034.64 in sales.</w:t>
      </w:r>
    </w:p>
    <w:p>
      <w:r>
        <w:t>5. The highest monthly sales value occurred in 2015-12, reaching $692,864.09.</w:t>
      </w:r>
    </w:p>
    <w:p>
      <w:pPr>
        <w:pStyle w:val="Heading1"/>
      </w:pPr>
      <w:r>
        <w:t>5. Data Quality Issues</w:t>
      </w:r>
    </w:p>
    <w:p>
      <w:pPr>
        <w:pStyle w:val="ListBullet"/>
      </w:pPr>
      <w:r>
        <w:t>Missing Delivery Date Key values: 13.</w:t>
      </w:r>
    </w:p>
    <w:p>
      <w:pPr>
        <w:pStyle w:val="ListBullet"/>
      </w:pPr>
      <w:r>
        <w:t>No exact duplicate rows were found.</w:t>
      </w:r>
    </w:p>
    <w:p>
      <w:pPr>
        <w:pStyle w:val="ListBullet"/>
      </w:pPr>
      <w:r>
        <w:t>No invalid Invoice Date Key values were found after datetime conversion.</w:t>
      </w:r>
    </w:p>
    <w:p>
      <w:pPr>
        <w:pStyle w:val="ListBullet"/>
      </w:pPr>
      <w:r>
        <w:t>No quantity, unit-price or delivery-before-invoice logical errors were found.</w:t>
      </w:r>
    </w:p>
    <w:p>
      <w:pPr>
        <w:pStyle w:val="ListBullet"/>
      </w:pPr>
      <w:r>
        <w:t>No arithmetic inconsistencies were found in the total and tax calculations within the selected tolerance.</w:t>
      </w:r>
    </w:p>
    <w:p>
      <w:pPr>
        <w:pStyle w:val="ListBullet"/>
      </w:pPr>
      <w:r>
        <w:t>Negative profit was present in 566 rows and was preserved for business interpretation rather than removed.</w:t>
      </w:r>
    </w:p>
    <w:p>
      <w:pPr>
        <w:pStyle w:val="Heading1"/>
      </w:pPr>
      <w:r>
        <w:t>6. Recommendations</w:t>
      </w:r>
    </w:p>
    <w:p>
      <w:pPr>
        <w:pStyle w:val="ListBullet"/>
      </w:pPr>
      <w:r>
        <w:t>Monitor products generating negative profit and review their pricing, costs or commercial conditions.</w:t>
      </w:r>
    </w:p>
    <w:p>
      <w:pPr>
        <w:pStyle w:val="ListBullet"/>
      </w:pPr>
      <w:r>
        <w:t>Investigate the missing delivery dates to determine whether the source system can provide the original values.</w:t>
      </w:r>
    </w:p>
    <w:p>
      <w:pPr>
        <w:pStyle w:val="ListBullet"/>
      </w:pPr>
      <w:r>
        <w:t>Continue monitoring the highest-selling products and geographic identifiers because they have a strong effect on overall sales performance.</w:t>
      </w:r>
    </w:p>
    <w:p>
      <w:pPr>
        <w:pStyle w:val="ListBullet"/>
      </w:pPr>
      <w:r>
        <w:t>Use the dashboard as a management monitoring tool to compare sales, profit and product performance over time.</w:t>
      </w:r>
    </w:p>
    <w:p>
      <w:pPr>
        <w:pStyle w:val="Heading1"/>
      </w:pPr>
      <w:r>
        <w:t>7. Dashboard Note</w:t>
      </w:r>
    </w:p>
    <w:p>
      <w:r>
        <w:t>The dataset does not contain a Region field. Therefore, the geographic visualization uses City Key, the available geographic identifier, rather than inventing regional categories.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