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Executive Summary — Customer Data Analysis</w:t>
      </w:r>
    </w:p>
    <w:p>
      <w:pPr>
        <w:jc w:val="center"/>
      </w:pPr>
      <w:r>
        <w:rPr>
          <w:rFonts w:ascii="Times New Roman" w:hAnsi="Times New Roman"/>
          <w:i/>
        </w:rPr>
        <w:t>VOLTIX Internship — Task 9</w:t>
      </w:r>
    </w:p>
    <w:p>
      <w:pPr>
        <w:jc w:val="center"/>
      </w:pPr>
      <w:r>
        <w:rPr>
          <w:rFonts w:ascii="Times New Roman" w:hAnsi="Times New Roman"/>
          <w:sz w:val="20"/>
        </w:rPr>
        <w:t>Deadline: October 1</w:t>
      </w:r>
    </w:p>
    <w:p>
      <w:r>
        <w:rPr>
          <w:rFonts w:ascii="Times New Roman" w:hAnsi="Times New Roman"/>
          <w:b/>
          <w:sz w:val="26"/>
        </w:rPr>
        <w:t>1. Overview</w:t>
      </w:r>
    </w:p>
    <w:p>
      <w:r>
        <w:t>The Customer Data Analysis was conducted using the provided customer dataset, covering 2,150 records and focusing on customer demographics, purchase behavior, product categories, customer ratings, and purchasing activity over time. The dataset was cleaned to address invalid and missing values before the analysis and visualization stages.</w:t>
      </w:r>
    </w:p>
    <w:p>
      <w:r>
        <w:rPr>
          <w:rFonts w:ascii="Times New Roman" w:hAnsi="Times New Roman"/>
          <w:b/>
          <w:sz w:val="26"/>
        </w:rPr>
        <w:t>2. Key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KPI</w:t>
            </w:r>
          </w:p>
        </w:tc>
        <w:tc>
          <w:tcPr>
            <w:tcW w:type="dxa" w:w="4968"/>
            <w:vAlign w:val="center"/>
            <w:shd w:fill="D9EAF7"/>
          </w:tcPr>
          <w:p>
            <w:r/>
            <w:r>
              <w:rPr>
                <w:rFonts w:ascii="Times New Roman" w:hAnsi="Times New Roman"/>
                <w:b/>
                <w:sz w:val="20"/>
              </w:rPr>
              <w:t>Result</w:t>
            </w:r>
          </w:p>
        </w:tc>
      </w:tr>
      <w:tr>
        <w:tc>
          <w:tcPr>
            <w:tcW w:type="dxa" w:w="4968"/>
            <w:vAlign w:val="center"/>
          </w:tcPr>
          <w:p>
            <w:r/>
            <w:r>
              <w:rPr>
                <w:rFonts w:ascii="Times New Roman" w:hAnsi="Times New Roman"/>
                <w:b w:val="0"/>
                <w:sz w:val="20"/>
              </w:rPr>
              <w:t>Total Revenue</w:t>
            </w:r>
          </w:p>
        </w:tc>
        <w:tc>
          <w:tcPr>
            <w:tcW w:type="dxa" w:w="4968"/>
            <w:vAlign w:val="center"/>
          </w:tcPr>
          <w:p>
            <w:r/>
            <w:r>
              <w:rPr>
                <w:rFonts w:ascii="Times New Roman" w:hAnsi="Times New Roman"/>
                <w:b w:val="0"/>
                <w:sz w:val="20"/>
              </w:rPr>
              <w:t>$1,043,799.29</w:t>
            </w:r>
          </w:p>
        </w:tc>
      </w:tr>
      <w:tr>
        <w:tc>
          <w:tcPr>
            <w:tcW w:type="dxa" w:w="4968"/>
            <w:vAlign w:val="center"/>
          </w:tcPr>
          <w:p>
            <w:r/>
            <w:r>
              <w:rPr>
                <w:rFonts w:ascii="Times New Roman" w:hAnsi="Times New Roman"/>
                <w:b w:val="0"/>
                <w:sz w:val="20"/>
              </w:rPr>
              <w:t>Average Purchase Amount</w:t>
            </w:r>
          </w:p>
        </w:tc>
        <w:tc>
          <w:tcPr>
            <w:tcW w:type="dxa" w:w="4968"/>
            <w:vAlign w:val="center"/>
          </w:tcPr>
          <w:p>
            <w:r/>
            <w:r>
              <w:rPr>
                <w:rFonts w:ascii="Times New Roman" w:hAnsi="Times New Roman"/>
                <w:b w:val="0"/>
                <w:sz w:val="20"/>
              </w:rPr>
              <w:t>$509.42 per purchase</w:t>
            </w:r>
          </w:p>
        </w:tc>
      </w:tr>
      <w:tr>
        <w:tc>
          <w:tcPr>
            <w:tcW w:type="dxa" w:w="4968"/>
            <w:vAlign w:val="center"/>
          </w:tcPr>
          <w:p>
            <w:r/>
            <w:r>
              <w:rPr>
                <w:rFonts w:ascii="Times New Roman" w:hAnsi="Times New Roman"/>
                <w:b w:val="0"/>
                <w:sz w:val="20"/>
              </w:rPr>
              <w:t>Valid Purchase Records</w:t>
            </w:r>
          </w:p>
        </w:tc>
        <w:tc>
          <w:tcPr>
            <w:tcW w:type="dxa" w:w="4968"/>
            <w:vAlign w:val="center"/>
          </w:tcPr>
          <w:p>
            <w:r/>
            <w:r>
              <w:rPr>
                <w:rFonts w:ascii="Times New Roman" w:hAnsi="Times New Roman"/>
                <w:b w:val="0"/>
                <w:sz w:val="20"/>
              </w:rPr>
              <w:t>2,049</w:t>
            </w:r>
          </w:p>
        </w:tc>
      </w:tr>
      <w:tr>
        <w:tc>
          <w:tcPr>
            <w:tcW w:type="dxa" w:w="4968"/>
            <w:vAlign w:val="center"/>
          </w:tcPr>
          <w:p>
            <w:r/>
            <w:r>
              <w:rPr>
                <w:rFonts w:ascii="Times New Roman" w:hAnsi="Times New Roman"/>
                <w:b w:val="0"/>
                <w:sz w:val="20"/>
              </w:rPr>
              <w:t>Total Customers</w:t>
            </w:r>
          </w:p>
        </w:tc>
        <w:tc>
          <w:tcPr>
            <w:tcW w:type="dxa" w:w="4968"/>
            <w:vAlign w:val="center"/>
          </w:tcPr>
          <w:p>
            <w:r/>
            <w:r>
              <w:rPr>
                <w:rFonts w:ascii="Times New Roman" w:hAnsi="Times New Roman"/>
                <w:b w:val="0"/>
                <w:sz w:val="20"/>
              </w:rPr>
              <w:t>2,100 unique CustomerID values</w:t>
            </w:r>
          </w:p>
        </w:tc>
      </w:tr>
      <w:tr>
        <w:tc>
          <w:tcPr>
            <w:tcW w:type="dxa" w:w="4968"/>
            <w:vAlign w:val="center"/>
          </w:tcPr>
          <w:p>
            <w:r/>
            <w:r>
              <w:rPr>
                <w:rFonts w:ascii="Times New Roman" w:hAnsi="Times New Roman"/>
                <w:b w:val="0"/>
                <w:sz w:val="20"/>
              </w:rPr>
              <w:t>Average Customer Rating</w:t>
            </w:r>
          </w:p>
        </w:tc>
        <w:tc>
          <w:tcPr>
            <w:tcW w:type="dxa" w:w="4968"/>
            <w:vAlign w:val="center"/>
          </w:tcPr>
          <w:p>
            <w:r/>
            <w:r>
              <w:rPr>
                <w:rFonts w:ascii="Times New Roman" w:hAnsi="Times New Roman"/>
                <w:b w:val="0"/>
                <w:sz w:val="20"/>
              </w:rPr>
              <w:t>3.05 / 5</w:t>
            </w:r>
          </w:p>
        </w:tc>
      </w:tr>
      <w:tr>
        <w:tc>
          <w:tcPr>
            <w:tcW w:type="dxa" w:w="4968"/>
            <w:vAlign w:val="center"/>
          </w:tcPr>
          <w:p>
            <w:r/>
            <w:r>
              <w:rPr>
                <w:rFonts w:ascii="Times New Roman" w:hAnsi="Times New Roman"/>
                <w:b w:val="0"/>
                <w:sz w:val="20"/>
              </w:rPr>
              <w:t>Top Specified Product Category</w:t>
            </w:r>
          </w:p>
        </w:tc>
        <w:tc>
          <w:tcPr>
            <w:tcW w:type="dxa" w:w="4968"/>
            <w:vAlign w:val="center"/>
          </w:tcPr>
          <w:p>
            <w:r/>
            <w:r>
              <w:rPr>
                <w:rFonts w:ascii="Times New Roman" w:hAnsi="Times New Roman"/>
                <w:b w:val="0"/>
                <w:sz w:val="20"/>
              </w:rPr>
              <w:t>Clothing — $167,661.02</w:t>
            </w:r>
          </w:p>
        </w:tc>
      </w:tr>
    </w:tbl>
    <w:p>
      <w:r>
        <w:t>The dataset contains 2,150 records, while the customer KPI uses distinct CustomerID values (2,100). The average purchase amount is calculated from the 2,049 records with a non-null PurchaseAmount.</w:t>
      </w:r>
    </w:p>
    <w:p>
      <w:r>
        <w:rPr>
          <w:rFonts w:ascii="Times New Roman" w:hAnsi="Times New Roman"/>
          <w:b/>
          <w:sz w:val="26"/>
        </w:rPr>
        <w:t>3. Data Quality and Cleaning</w:t>
      </w:r>
    </w:p>
    <w:p>
      <w:pPr>
        <w:pStyle w:val="ListBullet"/>
      </w:pPr>
      <w:r>
        <w:t>An unnamed technical column was removed and duplicated Gender fields were consolidated.</w:t>
      </w:r>
    </w:p>
    <w:p>
      <w:pPr>
        <w:pStyle w:val="ListBullet"/>
      </w:pPr>
      <w:r>
        <w:t>Gender values were standardized into consistent categories, including Male, Female, and No Especificado.</w:t>
      </w:r>
    </w:p>
    <w:p>
      <w:pPr>
        <w:pStyle w:val="ListBullet"/>
      </w:pPr>
      <w:r>
        <w:t>Invalid Age values outside the 0–100 range were treated as missing and imputed using the mean age.</w:t>
      </w:r>
    </w:p>
    <w:p>
      <w:pPr>
        <w:pStyle w:val="ListBullet"/>
      </w:pPr>
      <w:r>
        <w:t>Invalid Rating values outside the 1–5 range were treated as missing and imputed using the mean rating.</w:t>
      </w:r>
    </w:p>
    <w:p>
      <w:pPr>
        <w:pStyle w:val="ListBullet"/>
      </w:pPr>
      <w:r>
        <w:t>PurchaseDate values were converted to date format, while missing dates were retained as missing.</w:t>
      </w:r>
    </w:p>
    <w:p>
      <w:pPr>
        <w:pStyle w:val="ListBullet"/>
      </w:pPr>
      <w:r>
        <w:t>PurchaseAmount values were converted to numeric format; missing purchase amounts were retained as missing.</w:t>
      </w:r>
    </w:p>
    <w:p>
      <w:pPr>
        <w:pStyle w:val="ListBullet"/>
      </w:pPr>
      <w:r>
        <w:t>Missing ProductCategory values were labeled No Especificado so they could be identified separately.</w:t>
      </w:r>
    </w:p>
    <w:p>
      <w:r>
        <w:rPr>
          <w:rFonts w:ascii="Times New Roman" w:hAnsi="Times New Roman"/>
          <w:b/>
          <w:sz w:val="26"/>
        </w:rPr>
        <w:t>4. Key Findings and Patterns</w:t>
      </w:r>
    </w:p>
    <w:p>
      <w:r>
        <w:rPr>
          <w:b/>
        </w:rPr>
        <w:t xml:space="preserve">Purchasing activity: </w:t>
      </w:r>
      <w:r>
        <w:t>The analysis recorded $1.04M in purchase value across 2,049 valid purchase records, with an average purchase amount of $509.42.</w:t>
      </w:r>
    </w:p>
    <w:p>
      <w:r>
        <w:rPr>
          <w:b/>
        </w:rPr>
        <w:t xml:space="preserve">Product categories: </w:t>
      </w:r>
      <w:r>
        <w:t>Among the specified product categories, Clothing generated the highest total PurchaseAmount at $167,661.02, followed by Electronics at $156,979.73 and Books at $152,089.90.</w:t>
      </w:r>
    </w:p>
    <w:p>
      <w:r>
        <w:rPr>
          <w:b/>
        </w:rPr>
        <w:t xml:space="preserve">Missing product categories: </w:t>
      </w:r>
      <w:r>
        <w:t>No Especificado accounts for $272,978.28 in PurchaseAmount. This represents records with missing product-category information and must not be interpreted as a real product category or as profitability.</w:t>
      </w:r>
    </w:p>
    <w:p>
      <w:r>
        <w:rPr>
          <w:b/>
        </w:rPr>
        <w:t xml:space="preserve">Purchase trends over time: </w:t>
      </w:r>
      <w:r>
        <w:t>Purchase amounts fluctuate across the analyzed period. The highest monthly PurchaseAmount occurred in December 2023, reaching $41,242.13. October 2024 followed with $39,358.72.</w:t>
      </w:r>
    </w:p>
    <w:p>
      <w:r>
        <w:rPr>
          <w:b/>
        </w:rPr>
        <w:t xml:space="preserve">Customer demographics: </w:t>
      </w:r>
      <w:r>
        <w:t>The cleaned age values range from 15 to 90 years, with an average of 54.46 years. Because invalid age values were corrected through imputation, the age distribution should be interpreted with awareness of the data-cleaning effect rather than as a direct representation of the original raw observations.</w:t>
      </w:r>
    </w:p>
    <w:p>
      <w:r>
        <w:rPr>
          <w:b/>
        </w:rPr>
        <w:t xml:space="preserve">Gender: </w:t>
      </w:r>
      <w:r>
        <w:t>The cleaned dataset contains 962 Male, 915 Female, and 273 No Especificado records.</w:t>
      </w:r>
    </w:p>
    <w:p>
      <w:r>
        <w:rPr>
          <w:b/>
        </w:rPr>
        <w:t xml:space="preserve">Customer ratings: </w:t>
      </w:r>
      <w:r>
        <w:t>The average customer rating is 3.05 out of 5, providing a summary measure of customer satisfaction in the available rating data.</w:t>
      </w:r>
    </w:p>
    <w:p>
      <w:r>
        <w:rPr>
          <w:rFonts w:ascii="Times New Roman" w:hAnsi="Times New Roman"/>
          <w:b/>
          <w:sz w:val="26"/>
        </w:rPr>
        <w:t>5. Strategic Recommendation</w:t>
      </w:r>
    </w:p>
    <w:p>
      <w:r>
        <w:t>Historical purchasing activity can be considered when planning campaigns and sales activities, particularly around months with stronger recorded purchase amounts such as December 2023 and October 2024. At the same time, the large volume of records with No Especificado product categories should be investigated and reduced through better data collection and validation. Improving category completeness would make future product-performance analysis more reliable.</w:t>
      </w:r>
    </w:p>
    <w:p>
      <w:r>
        <w:rPr>
          <w:rFonts w:ascii="Times New Roman" w:hAnsi="Times New Roman"/>
          <w:b/>
          <w:sz w:val="26"/>
        </w:rPr>
        <w:t>6. Overall Summary</w:t>
      </w:r>
    </w:p>
    <w:p>
      <w:r>
        <w:t>The analysis identifies approximately $1.04M in recorded purchase value and an average purchase amount of $509.42. Purchasing activity varies over time, with December 2023 showing the highest monthly purchase amount in the analyzed data. Clothing was the highest-performing specified product category by total PurchaseAmount, while a substantial amount of purchase value is associated with records whose category information was missing. The results provide a useful overview of customer behavior while highlighting data-quality considerations that should be addressed in future analyses.</w:t>
      </w:r>
    </w:p>
    <w:p>
      <w:r>
        <w:rPr>
          <w:rFonts w:ascii="Times New Roman" w:hAnsi="Times New Roman"/>
          <w:b/>
          <w:sz w:val="26"/>
        </w:rPr>
        <w:t>7. Task 9 Deliverable Coverage</w:t>
      </w:r>
    </w:p>
    <w:p>
      <w:pPr>
        <w:pStyle w:val="ListBullet"/>
      </w:pPr>
      <w:r>
        <w:t>Dataset cleaning and treatment of missing/invalid values.</w:t>
      </w:r>
    </w:p>
    <w:p>
      <w:pPr>
        <w:pStyle w:val="ListBullet"/>
      </w:pPr>
      <w:r>
        <w:t>Analysis of Age and Gender.</w:t>
      </w:r>
    </w:p>
    <w:p>
      <w:pPr>
        <w:pStyle w:val="ListBullet"/>
      </w:pPr>
      <w:r>
        <w:t>Analysis of purchases and PurchaseAmount.</w:t>
      </w:r>
    </w:p>
    <w:p>
      <w:pPr>
        <w:pStyle w:val="ListBullet"/>
      </w:pPr>
      <w:r>
        <w:t>Analysis of ProductCategory.</w:t>
      </w:r>
    </w:p>
    <w:p>
      <w:pPr>
        <w:pStyle w:val="ListBullet"/>
      </w:pPr>
      <w:r>
        <w:t>Analysis of customer Rating.</w:t>
      </w:r>
    </w:p>
    <w:p>
      <w:pPr>
        <w:pStyle w:val="ListBullet"/>
      </w:pPr>
      <w:r>
        <w:t>Analysis of purchasing activity over time and identified patterns.</w:t>
      </w:r>
    </w:p>
    <w:p>
      <w:pPr>
        <w:pStyle w:val="ListBullet"/>
      </w:pPr>
      <w:r>
        <w:t>Visualizations covering demographics, category purchases, purchase trends, and ratings.</w:t>
      </w:r>
    </w:p>
    <w:p>
      <w:pPr>
        <w:pStyle w:val="ListBullet"/>
      </w:pPr>
      <w:r>
        <w:t>Professional Power BI dashboard summarizing the main KPIs and interactive filters.</w:t>
      </w:r>
    </w:p>
    <w:p>
      <w:pPr>
        <w:pStyle w:val="ListBullet"/>
      </w:pPr>
      <w:r>
        <w:t>Executive summary of the main findings and business implications.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VOLTIX Internship — Task 9 | Customer Data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