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0A56" w14:textId="77777777" w:rsidR="002C7A98" w:rsidRDefault="00000000" w:rsidP="007126DC">
      <w:pPr>
        <w:pStyle w:val="Ttulo1"/>
        <w:jc w:val="center"/>
        <w:rPr>
          <w:rFonts w:ascii="Times New Roman" w:eastAsia="Times New Roman" w:hAnsi="Times New Roman" w:cs="Times New Roman"/>
        </w:rPr>
      </w:pPr>
      <w:r>
        <w:rPr>
          <w:rFonts w:ascii="Times New Roman" w:eastAsia="Times New Roman" w:hAnsi="Times New Roman" w:cs="Times New Roman"/>
        </w:rPr>
        <w:t>Movie Analytics Dashboard – Insights</w:t>
      </w:r>
    </w:p>
    <w:p w14:paraId="0893489B" w14:textId="77777777" w:rsidR="002C7A98" w:rsidRDefault="00000000" w:rsidP="007126DC">
      <w:pPr>
        <w:pBdr>
          <w:top w:val="nil"/>
          <w:left w:val="nil"/>
          <w:bottom w:val="nil"/>
          <w:right w:val="nil"/>
          <w:between w:val="nil"/>
        </w:pBdr>
        <w:spacing w:before="0" w:after="525"/>
        <w:ind w:left="0" w:right="0"/>
        <w:jc w:val="center"/>
        <w:rPr>
          <w:rFonts w:ascii="Times New Roman" w:eastAsia="Times New Roman" w:hAnsi="Times New Roman" w:cs="Times New Roman"/>
          <w:color w:val="595959"/>
        </w:rPr>
      </w:pPr>
      <w:r>
        <w:rPr>
          <w:rFonts w:ascii="Times New Roman" w:eastAsia="Times New Roman" w:hAnsi="Times New Roman" w:cs="Times New Roman"/>
          <w:color w:val="595959"/>
        </w:rPr>
        <w:t>TMDB 5000 Movies Dataset Analysis — Executive Report</w:t>
      </w:r>
    </w:p>
    <w:p w14:paraId="1555211A"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t>1. Overview</w:t>
      </w:r>
    </w:p>
    <w:p w14:paraId="7DE39E29" w14:textId="77777777" w:rsidR="002C7A98" w:rsidRDefault="00000000">
      <w:pPr>
        <w:pBdr>
          <w:top w:val="nil"/>
          <w:left w:val="nil"/>
          <w:bottom w:val="nil"/>
          <w:right w:val="nil"/>
          <w:between w:val="nil"/>
        </w:pBdr>
        <w:spacing w:before="0" w:after="375"/>
        <w:ind w:left="0" w:right="0"/>
        <w:jc w:val="both"/>
        <w:rPr>
          <w:rFonts w:ascii="Times New Roman" w:eastAsia="Times New Roman" w:hAnsi="Times New Roman" w:cs="Times New Roman"/>
        </w:rPr>
      </w:pPr>
      <w:r>
        <w:rPr>
          <w:rFonts w:ascii="Times New Roman" w:eastAsia="Times New Roman" w:hAnsi="Times New Roman" w:cs="Times New Roman"/>
        </w:rPr>
        <w:t>This project analyzes the TMDB 5000 Movies dataset to identify patterns in movie revenue, ratings, genres, release years, runtime, and financial performance. The cleaned dataset and analytical results were used to create an interactive Power BI dashboard.</w:t>
      </w:r>
    </w:p>
    <w:p w14:paraId="2037822F"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t>2. Key Performance Indicators</w:t>
      </w:r>
    </w:p>
    <w:p w14:paraId="0C89FF26"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The analysis evaluates movie performance using several indicators, including:</w:t>
      </w:r>
    </w:p>
    <w:p w14:paraId="250DFF84" w14:textId="77777777" w:rsidR="002C7A98" w:rsidRDefault="00000000">
      <w:pPr>
        <w:numPr>
          <w:ilvl w:val="0"/>
          <w:numId w:val="1"/>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Movie revenue and production budget.</w:t>
      </w:r>
    </w:p>
    <w:p w14:paraId="251032F6" w14:textId="77777777" w:rsidR="002C7A98" w:rsidRDefault="00000000">
      <w:pPr>
        <w:numPr>
          <w:ilvl w:val="0"/>
          <w:numId w:val="1"/>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Average movie rating.</w:t>
      </w:r>
    </w:p>
    <w:p w14:paraId="797FD032" w14:textId="77777777" w:rsidR="002C7A98" w:rsidRDefault="00000000">
      <w:pPr>
        <w:numPr>
          <w:ilvl w:val="0"/>
          <w:numId w:val="1"/>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Number of movies released by year.</w:t>
      </w:r>
    </w:p>
    <w:p w14:paraId="3762FD49" w14:textId="77777777" w:rsidR="002C7A98" w:rsidRDefault="00000000">
      <w:pPr>
        <w:numPr>
          <w:ilvl w:val="0"/>
          <w:numId w:val="1"/>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Revenue by genre.</w:t>
      </w:r>
    </w:p>
    <w:p w14:paraId="6B9B9B61" w14:textId="77777777" w:rsidR="002C7A98" w:rsidRDefault="00000000">
      <w:pPr>
        <w:numPr>
          <w:ilvl w:val="0"/>
          <w:numId w:val="1"/>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Average rating by genre.</w:t>
      </w:r>
    </w:p>
    <w:p w14:paraId="4BA4CB7A" w14:textId="77777777" w:rsidR="002C7A98" w:rsidRDefault="00000000">
      <w:pPr>
        <w:numPr>
          <w:ilvl w:val="0"/>
          <w:numId w:val="1"/>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Runtime and runtime categories.</w:t>
      </w:r>
    </w:p>
    <w:p w14:paraId="0C1EEF40" w14:textId="77777777" w:rsidR="002C7A98" w:rsidRDefault="00000000">
      <w:pPr>
        <w:numPr>
          <w:ilvl w:val="0"/>
          <w:numId w:val="1"/>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Top 10 highest-grossing movies.</w:t>
      </w:r>
    </w:p>
    <w:p w14:paraId="19CD1B41" w14:textId="77777777" w:rsidR="002C7A98" w:rsidRDefault="00000000">
      <w:pPr>
        <w:numPr>
          <w:ilvl w:val="0"/>
          <w:numId w:val="1"/>
        </w:numPr>
        <w:pBdr>
          <w:top w:val="nil"/>
          <w:left w:val="nil"/>
          <w:bottom w:val="nil"/>
          <w:right w:val="nil"/>
          <w:between w:val="nil"/>
        </w:pBdr>
        <w:spacing w:before="0" w:after="120"/>
        <w:ind w:right="0" w:firstLine="240"/>
        <w:jc w:val="both"/>
        <w:rPr>
          <w:rFonts w:ascii="Times New Roman" w:eastAsia="Times New Roman" w:hAnsi="Times New Roman" w:cs="Times New Roman"/>
        </w:rPr>
      </w:pPr>
      <w:r>
        <w:rPr>
          <w:rFonts w:ascii="Times New Roman" w:eastAsia="Times New Roman" w:hAnsi="Times New Roman" w:cs="Times New Roman"/>
        </w:rPr>
        <w:t>Top 10 highest-rated movies.</w:t>
      </w:r>
    </w:p>
    <w:p w14:paraId="6C9B5E82" w14:textId="77777777" w:rsidR="002C7A98" w:rsidRDefault="00000000">
      <w:pPr>
        <w:pBdr>
          <w:top w:val="nil"/>
          <w:left w:val="nil"/>
          <w:bottom w:val="nil"/>
          <w:right w:val="nil"/>
          <w:between w:val="nil"/>
        </w:pBdr>
        <w:spacing w:before="225" w:after="225"/>
        <w:ind w:left="0" w:right="0"/>
        <w:jc w:val="both"/>
        <w:rPr>
          <w:rFonts w:ascii="Times New Roman" w:eastAsia="Times New Roman" w:hAnsi="Times New Roman" w:cs="Times New Roman"/>
        </w:rPr>
      </w:pPr>
      <w:r>
        <w:rPr>
          <w:rFonts w:ascii="Times New Roman" w:eastAsia="Times New Roman" w:hAnsi="Times New Roman" w:cs="Times New Roman"/>
        </w:rPr>
        <w:t>These indicators provide different perspectives on the commercial and audience performance of movies.</w:t>
      </w:r>
    </w:p>
    <w:tbl>
      <w:tblPr>
        <w:tblStyle w:val="a"/>
        <w:tblW w:w="9360" w:type="dxa"/>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600" w:firstRow="0" w:lastRow="0" w:firstColumn="0" w:lastColumn="0" w:noHBand="1" w:noVBand="1"/>
      </w:tblPr>
      <w:tblGrid>
        <w:gridCol w:w="4680"/>
        <w:gridCol w:w="4680"/>
      </w:tblGrid>
      <w:tr w:rsidR="002C7A98" w14:paraId="6143A65F" w14:textId="77777777">
        <w:trPr>
          <w:tblHeader/>
        </w:trPr>
        <w:tc>
          <w:tcPr>
            <w:tcW w:w="4680" w:type="dxa"/>
            <w:tcBorders>
              <w:top w:val="single" w:sz="6" w:space="0" w:color="D9D9D9"/>
              <w:left w:val="single" w:sz="6" w:space="0" w:color="D9D9D9"/>
              <w:bottom w:val="single" w:sz="6" w:space="0" w:color="D9D9D9"/>
              <w:right w:val="single" w:sz="6" w:space="0" w:color="D9D9D9"/>
            </w:tcBorders>
            <w:shd w:val="clear" w:color="auto" w:fill="1F4E79"/>
            <w:tcMar>
              <w:top w:w="120" w:type="dxa"/>
              <w:left w:w="180" w:type="dxa"/>
              <w:bottom w:w="120" w:type="dxa"/>
              <w:right w:w="180" w:type="dxa"/>
            </w:tcMar>
          </w:tcPr>
          <w:p w14:paraId="1F858F86"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Indicator / Metric Category</w:t>
            </w:r>
          </w:p>
        </w:tc>
        <w:tc>
          <w:tcPr>
            <w:tcW w:w="4680" w:type="dxa"/>
            <w:tcBorders>
              <w:top w:val="single" w:sz="6" w:space="0" w:color="D9D9D9"/>
              <w:left w:val="single" w:sz="6" w:space="0" w:color="D9D9D9"/>
              <w:bottom w:val="single" w:sz="6" w:space="0" w:color="D9D9D9"/>
              <w:right w:val="single" w:sz="6" w:space="0" w:color="D9D9D9"/>
            </w:tcBorders>
            <w:shd w:val="clear" w:color="auto" w:fill="1F4E79"/>
            <w:tcMar>
              <w:top w:w="120" w:type="dxa"/>
              <w:left w:w="180" w:type="dxa"/>
              <w:bottom w:w="120" w:type="dxa"/>
              <w:right w:w="180" w:type="dxa"/>
            </w:tcMar>
          </w:tcPr>
          <w:p w14:paraId="61DFC98A"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Description &amp; Focus Area</w:t>
            </w:r>
          </w:p>
        </w:tc>
      </w:tr>
      <w:tr w:rsidR="002C7A98" w14:paraId="3DEAB934" w14:textId="77777777">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7B527249"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Production Budget &amp; Revenue</w:t>
            </w:r>
          </w:p>
        </w:tc>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24F74A51"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Financial scale, investment size, and commercial return.</w:t>
            </w:r>
          </w:p>
        </w:tc>
      </w:tr>
      <w:tr w:rsidR="002C7A98" w14:paraId="33CD9100" w14:textId="77777777">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70CFC712"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Average Movie Rating</w:t>
            </w:r>
          </w:p>
        </w:tc>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6E14ECCE"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Audience reception and critical score assessment.</w:t>
            </w:r>
          </w:p>
        </w:tc>
      </w:tr>
      <w:tr w:rsidR="002C7A98" w14:paraId="6FE38183" w14:textId="77777777">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704071B5"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Release Year Trends</w:t>
            </w:r>
          </w:p>
        </w:tc>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73571C3F"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Historical volume of productions and macro temporal trends.</w:t>
            </w:r>
          </w:p>
        </w:tc>
      </w:tr>
      <w:tr w:rsidR="002C7A98" w14:paraId="16E44432" w14:textId="77777777">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05EC7CB3"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Genre Performance</w:t>
            </w:r>
          </w:p>
        </w:tc>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5C78871D"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Revenue generation and ratings </w:t>
            </w:r>
            <w:proofErr w:type="gramStart"/>
            <w:r>
              <w:rPr>
                <w:rFonts w:ascii="Times New Roman" w:eastAsia="Times New Roman" w:hAnsi="Times New Roman" w:cs="Times New Roman"/>
                <w:sz w:val="20"/>
                <w:szCs w:val="20"/>
              </w:rPr>
              <w:t>broken</w:t>
            </w:r>
            <w:proofErr w:type="gramEnd"/>
            <w:r>
              <w:rPr>
                <w:rFonts w:ascii="Times New Roman" w:eastAsia="Times New Roman" w:hAnsi="Times New Roman" w:cs="Times New Roman"/>
                <w:sz w:val="20"/>
                <w:szCs w:val="20"/>
              </w:rPr>
              <w:t xml:space="preserve"> down by film category.</w:t>
            </w:r>
          </w:p>
        </w:tc>
      </w:tr>
      <w:tr w:rsidR="002C7A98" w14:paraId="5AD5F0ED" w14:textId="77777777">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4E18F1C7"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Runtime Categories</w:t>
            </w:r>
          </w:p>
        </w:tc>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2E00414D"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Duration impact on commercial </w:t>
            </w:r>
            <w:proofErr w:type="gramStart"/>
            <w:r>
              <w:rPr>
                <w:rFonts w:ascii="Times New Roman" w:eastAsia="Times New Roman" w:hAnsi="Times New Roman" w:cs="Times New Roman"/>
                <w:sz w:val="20"/>
                <w:szCs w:val="20"/>
              </w:rPr>
              <w:t>outcome</w:t>
            </w:r>
            <w:proofErr w:type="gramEnd"/>
            <w:r>
              <w:rPr>
                <w:rFonts w:ascii="Times New Roman" w:eastAsia="Times New Roman" w:hAnsi="Times New Roman" w:cs="Times New Roman"/>
                <w:sz w:val="20"/>
                <w:szCs w:val="20"/>
              </w:rPr>
              <w:t xml:space="preserve"> and audience scores.</w:t>
            </w:r>
          </w:p>
        </w:tc>
      </w:tr>
      <w:tr w:rsidR="002C7A98" w14:paraId="7D3B54AC" w14:textId="77777777">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5C8898A6"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Top 10 Rankings</w:t>
            </w:r>
          </w:p>
        </w:tc>
        <w:tc>
          <w:tcPr>
            <w:tcW w:w="4680" w:type="dxa"/>
            <w:tcBorders>
              <w:top w:val="single" w:sz="6" w:space="0" w:color="D9D9D9"/>
              <w:left w:val="single" w:sz="6" w:space="0" w:color="D9D9D9"/>
              <w:bottom w:val="single" w:sz="6" w:space="0" w:color="D9D9D9"/>
              <w:right w:val="single" w:sz="6" w:space="0" w:color="D9D9D9"/>
            </w:tcBorders>
            <w:tcMar>
              <w:top w:w="120" w:type="dxa"/>
              <w:left w:w="180" w:type="dxa"/>
              <w:bottom w:w="120" w:type="dxa"/>
              <w:right w:w="180" w:type="dxa"/>
            </w:tcMar>
          </w:tcPr>
          <w:p w14:paraId="7F550F5D" w14:textId="77777777" w:rsidR="002C7A98" w:rsidRDefault="00000000">
            <w:pPr>
              <w:pBdr>
                <w:top w:val="nil"/>
                <w:left w:val="nil"/>
                <w:bottom w:val="nil"/>
                <w:right w:val="nil"/>
                <w:between w:val="nil"/>
              </w:pBdr>
              <w:spacing w:before="120" w:after="120"/>
              <w:ind w:left="0" w:right="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Highest-grossing vs. highest-rated feature film benchmarks.</w:t>
            </w:r>
          </w:p>
        </w:tc>
      </w:tr>
    </w:tbl>
    <w:p w14:paraId="682C4E48" w14:textId="77777777" w:rsidR="002C7A98" w:rsidRDefault="00000000">
      <w:pPr>
        <w:pStyle w:val="Ttulo2"/>
        <w:jc w:val="both"/>
        <w:rPr>
          <w:rFonts w:ascii="Times New Roman" w:eastAsia="Times New Roman" w:hAnsi="Times New Roman" w:cs="Times New Roman"/>
        </w:rPr>
      </w:pPr>
      <w:r>
        <w:rPr>
          <w:rFonts w:ascii="Times New Roman" w:eastAsia="Times New Roman" w:hAnsi="Times New Roman" w:cs="Times New Roman"/>
        </w:rPr>
        <w:t>3. Budget and Revenue Analysis</w:t>
      </w:r>
    </w:p>
    <w:p w14:paraId="06C40D7B"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pict w14:anchorId="067050E0">
          <v:rect id="_x0000_i1025" style="width:0;height:1.5pt" o:hralign="center" o:hrstd="t" o:hr="t" fillcolor="#a0a0a0" stroked="f"/>
        </w:pict>
      </w:r>
      <w:r>
        <w:rPr>
          <w:rFonts w:ascii="Times New Roman" w:eastAsia="Times New Roman" w:hAnsi="Times New Roman" w:cs="Times New Roman"/>
        </w:rPr>
        <w:t>The budget-versus-revenue analysis shows that movies with larger production budgets can achieve higher revenues, although a higher budget does not guarantee commercial success. Other factors, such as genre, audience reception, release period, and the popularity of individual movies, can also influence revenue.</w:t>
      </w:r>
    </w:p>
    <w:p w14:paraId="2A45DBAF" w14:textId="77777777" w:rsidR="002C7A98" w:rsidRDefault="00000000">
      <w:pPr>
        <w:pBdr>
          <w:top w:val="nil"/>
          <w:left w:val="nil"/>
          <w:bottom w:val="nil"/>
          <w:right w:val="nil"/>
          <w:between w:val="nil"/>
        </w:pBdr>
        <w:spacing w:before="0" w:after="375"/>
        <w:ind w:left="0" w:right="0"/>
        <w:jc w:val="both"/>
        <w:rPr>
          <w:rFonts w:ascii="Times New Roman" w:eastAsia="Times New Roman" w:hAnsi="Times New Roman" w:cs="Times New Roman"/>
        </w:rPr>
      </w:pPr>
      <w:r>
        <w:rPr>
          <w:rFonts w:ascii="Times New Roman" w:eastAsia="Times New Roman" w:hAnsi="Times New Roman" w:cs="Times New Roman"/>
        </w:rPr>
        <w:t>The Power BI dashboard provides a visual comparison between production budget and revenue, allowing movies with different financial performances to be identified.</w:t>
      </w:r>
    </w:p>
    <w:p w14:paraId="5509A4A9"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t>4. Revenue and Rating Trends Over Time</w:t>
      </w:r>
    </w:p>
    <w:p w14:paraId="6DFECA4C"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The yearly analysis allows changes in movie production, revenue, and ratings to be observed over time.</w:t>
      </w:r>
    </w:p>
    <w:p w14:paraId="62A3BCD2"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The number of movies released varies considerably between years. Total revenue also changes across years depending on the number of releases and the commercial performance of the movies released during each period.</w:t>
      </w:r>
    </w:p>
    <w:p w14:paraId="3E8F9DD4" w14:textId="77777777" w:rsidR="002C7A98" w:rsidRDefault="00000000">
      <w:pPr>
        <w:pBdr>
          <w:top w:val="nil"/>
          <w:left w:val="nil"/>
          <w:bottom w:val="nil"/>
          <w:right w:val="nil"/>
          <w:between w:val="nil"/>
        </w:pBdr>
        <w:spacing w:before="0" w:after="375"/>
        <w:ind w:left="0" w:right="0"/>
        <w:jc w:val="both"/>
        <w:rPr>
          <w:rFonts w:ascii="Times New Roman" w:eastAsia="Times New Roman" w:hAnsi="Times New Roman" w:cs="Times New Roman"/>
        </w:rPr>
      </w:pPr>
      <w:r>
        <w:rPr>
          <w:rFonts w:ascii="Times New Roman" w:eastAsia="Times New Roman" w:hAnsi="Times New Roman" w:cs="Times New Roman"/>
        </w:rPr>
        <w:t>Average ratings provide a complementary perspective by showing how audience evaluations vary across different release years.</w:t>
      </w:r>
    </w:p>
    <w:p w14:paraId="26A6AA2E"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t>5. Genre Analysis</w:t>
      </w:r>
    </w:p>
    <w:p w14:paraId="62DB6A38"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Genre analysis shows that movie genres differ in both commercial performance and audience ratings.</w:t>
      </w:r>
    </w:p>
    <w:p w14:paraId="1686D970"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Some genres generate higher total revenue because they contain a larger number of movies or include highly successful productions. Average rating provides another perspective by showing audience reception independently of total revenue.</w:t>
      </w:r>
    </w:p>
    <w:p w14:paraId="4E50512A" w14:textId="77777777" w:rsidR="002C7A98" w:rsidRDefault="00000000">
      <w:pPr>
        <w:pBdr>
          <w:top w:val="nil"/>
          <w:left w:val="nil"/>
          <w:bottom w:val="nil"/>
          <w:right w:val="nil"/>
          <w:between w:val="nil"/>
        </w:pBdr>
        <w:spacing w:before="0" w:after="375"/>
        <w:ind w:left="0" w:right="0"/>
        <w:jc w:val="both"/>
        <w:rPr>
          <w:rFonts w:ascii="Times New Roman" w:eastAsia="Times New Roman" w:hAnsi="Times New Roman" w:cs="Times New Roman"/>
        </w:rPr>
      </w:pPr>
      <w:r>
        <w:rPr>
          <w:rFonts w:ascii="Times New Roman" w:eastAsia="Times New Roman" w:hAnsi="Times New Roman" w:cs="Times New Roman"/>
        </w:rPr>
        <w:t>The dashboard allows genres to be compared using both revenue and average rating.</w:t>
      </w:r>
    </w:p>
    <w:p w14:paraId="7A4689ED" w14:textId="77777777" w:rsidR="002C7A98" w:rsidRDefault="002C7A98">
      <w:pPr>
        <w:pBdr>
          <w:top w:val="nil"/>
          <w:left w:val="nil"/>
          <w:bottom w:val="nil"/>
          <w:right w:val="nil"/>
          <w:between w:val="nil"/>
        </w:pBdr>
        <w:spacing w:before="0" w:after="375"/>
        <w:ind w:left="0" w:right="0"/>
        <w:jc w:val="both"/>
        <w:rPr>
          <w:rFonts w:ascii="Times New Roman" w:eastAsia="Times New Roman" w:hAnsi="Times New Roman" w:cs="Times New Roman"/>
        </w:rPr>
      </w:pPr>
    </w:p>
    <w:p w14:paraId="7F2648D9"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lastRenderedPageBreak/>
        <w:t>6. Top 10 Movies</w:t>
      </w:r>
    </w:p>
    <w:p w14:paraId="7AC5A17E"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The dashboard includes two rankings:</w:t>
      </w:r>
    </w:p>
    <w:p w14:paraId="0AD157F0" w14:textId="77777777" w:rsidR="002C7A98" w:rsidRDefault="00000000">
      <w:pPr>
        <w:numPr>
          <w:ilvl w:val="0"/>
          <w:numId w:val="2"/>
        </w:numPr>
        <w:pBdr>
          <w:top w:val="nil"/>
          <w:left w:val="nil"/>
          <w:bottom w:val="nil"/>
          <w:right w:val="nil"/>
          <w:between w:val="nil"/>
        </w:pBdr>
        <w:spacing w:before="0" w:after="0"/>
        <w:ind w:right="0" w:firstLine="240"/>
        <w:jc w:val="both"/>
      </w:pPr>
      <w:r>
        <w:rPr>
          <w:rFonts w:ascii="Times New Roman" w:eastAsia="Times New Roman" w:hAnsi="Times New Roman" w:cs="Times New Roman"/>
          <w:b/>
          <w:bCs/>
        </w:rPr>
        <w:t>Top 10 Highest-Grossing Movies</w:t>
      </w:r>
      <w:r>
        <w:rPr>
          <w:rFonts w:ascii="Times New Roman" w:eastAsia="Times New Roman" w:hAnsi="Times New Roman" w:cs="Times New Roman"/>
        </w:rPr>
        <w:t>.</w:t>
      </w:r>
    </w:p>
    <w:p w14:paraId="1C273ABA" w14:textId="77777777" w:rsidR="002C7A98" w:rsidRDefault="00000000">
      <w:pPr>
        <w:numPr>
          <w:ilvl w:val="0"/>
          <w:numId w:val="2"/>
        </w:numPr>
        <w:pBdr>
          <w:top w:val="nil"/>
          <w:left w:val="nil"/>
          <w:bottom w:val="nil"/>
          <w:right w:val="nil"/>
          <w:between w:val="nil"/>
        </w:pBdr>
        <w:spacing w:before="0" w:after="120"/>
        <w:ind w:right="0" w:firstLine="240"/>
        <w:jc w:val="both"/>
      </w:pPr>
      <w:r>
        <w:rPr>
          <w:rFonts w:ascii="Times New Roman" w:eastAsia="Times New Roman" w:hAnsi="Times New Roman" w:cs="Times New Roman"/>
          <w:b/>
          <w:bCs/>
        </w:rPr>
        <w:t>Top 10 Highest-Rated Movies</w:t>
      </w:r>
      <w:r>
        <w:rPr>
          <w:rFonts w:ascii="Times New Roman" w:eastAsia="Times New Roman" w:hAnsi="Times New Roman" w:cs="Times New Roman"/>
        </w:rPr>
        <w:t>.</w:t>
      </w:r>
    </w:p>
    <w:p w14:paraId="2804AF50" w14:textId="77777777" w:rsidR="002C7A98" w:rsidRDefault="00000000">
      <w:pPr>
        <w:pBdr>
          <w:top w:val="nil"/>
          <w:left w:val="nil"/>
          <w:bottom w:val="nil"/>
          <w:right w:val="nil"/>
          <w:between w:val="nil"/>
        </w:pBdr>
        <w:spacing w:before="225" w:after="120"/>
        <w:ind w:left="0" w:right="0"/>
        <w:jc w:val="both"/>
        <w:rPr>
          <w:rFonts w:ascii="Times New Roman" w:eastAsia="Times New Roman" w:hAnsi="Times New Roman" w:cs="Times New Roman"/>
        </w:rPr>
      </w:pPr>
      <w:r>
        <w:rPr>
          <w:rFonts w:ascii="Times New Roman" w:eastAsia="Times New Roman" w:hAnsi="Times New Roman" w:cs="Times New Roman"/>
        </w:rPr>
        <w:t>These rankings demonstrate that commercial success and audience evaluation are different dimensions of movie performance.</w:t>
      </w:r>
    </w:p>
    <w:p w14:paraId="56C65D50" w14:textId="77777777" w:rsidR="002C7A98" w:rsidRDefault="00000000">
      <w:pPr>
        <w:pBdr>
          <w:top w:val="nil"/>
          <w:left w:val="nil"/>
          <w:bottom w:val="nil"/>
          <w:right w:val="nil"/>
          <w:between w:val="nil"/>
        </w:pBdr>
        <w:spacing w:before="0" w:after="375"/>
        <w:ind w:left="0" w:right="0"/>
        <w:jc w:val="both"/>
        <w:rPr>
          <w:rFonts w:ascii="Times New Roman" w:eastAsia="Times New Roman" w:hAnsi="Times New Roman" w:cs="Times New Roman"/>
        </w:rPr>
      </w:pPr>
      <w:r>
        <w:rPr>
          <w:rFonts w:ascii="Times New Roman" w:eastAsia="Times New Roman" w:hAnsi="Times New Roman" w:cs="Times New Roman"/>
        </w:rPr>
        <w:t>A movie with very high revenue is not necessarily one of the highest-rated movies, while a highly rated movie may not have the highest commercial revenue.</w:t>
      </w:r>
    </w:p>
    <w:p w14:paraId="12F6AA52"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t>7. Runtime Analysis</w:t>
      </w:r>
    </w:p>
    <w:p w14:paraId="1BF0C09E"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Runtime was analyzed to determine its relationship with movie ratings and financial performance.</w:t>
      </w:r>
    </w:p>
    <w:p w14:paraId="7E1A230B"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The Runtime vs Rating visualization allows the relationship between movie duration and audience ratings to be explored. Runtime categories were also analyzed using movie counts and average revenue.</w:t>
      </w:r>
    </w:p>
    <w:p w14:paraId="4BBF5F4C" w14:textId="77777777" w:rsidR="002C7A98" w:rsidRDefault="00000000">
      <w:pPr>
        <w:pBdr>
          <w:top w:val="nil"/>
          <w:left w:val="nil"/>
          <w:bottom w:val="nil"/>
          <w:right w:val="nil"/>
          <w:between w:val="nil"/>
        </w:pBdr>
        <w:spacing w:before="0" w:after="375"/>
        <w:ind w:left="0" w:right="0"/>
        <w:jc w:val="both"/>
        <w:rPr>
          <w:rFonts w:ascii="Times New Roman" w:eastAsia="Times New Roman" w:hAnsi="Times New Roman" w:cs="Times New Roman"/>
        </w:rPr>
      </w:pPr>
      <w:r>
        <w:rPr>
          <w:rFonts w:ascii="Times New Roman" w:eastAsia="Times New Roman" w:hAnsi="Times New Roman" w:cs="Times New Roman"/>
        </w:rPr>
        <w:t>This provides an additional perspective on whether different movie durations are associated with different levels of commercial performance.</w:t>
      </w:r>
    </w:p>
    <w:p w14:paraId="07B7BBA8"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t>8. Main Conclusions</w:t>
      </w:r>
    </w:p>
    <w:p w14:paraId="2EA6D5BA"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The analysis leads to the following conclusions:</w:t>
      </w:r>
    </w:p>
    <w:p w14:paraId="5162152A" w14:textId="77777777" w:rsidR="002C7A98" w:rsidRDefault="00000000">
      <w:pPr>
        <w:numPr>
          <w:ilvl w:val="0"/>
          <w:numId w:val="3"/>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Movie success should be evaluated using multiple indicators rather than revenue or rating alone.</w:t>
      </w:r>
    </w:p>
    <w:p w14:paraId="3AD2C8DF" w14:textId="77777777" w:rsidR="002C7A98" w:rsidRDefault="00000000">
      <w:pPr>
        <w:numPr>
          <w:ilvl w:val="0"/>
          <w:numId w:val="3"/>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Production budget and revenue generally show a positive relationship, but budget alone cannot guarantee commercial success.</w:t>
      </w:r>
    </w:p>
    <w:p w14:paraId="4370D9F8" w14:textId="77777777" w:rsidR="002C7A98" w:rsidRDefault="00000000">
      <w:pPr>
        <w:numPr>
          <w:ilvl w:val="0"/>
          <w:numId w:val="3"/>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Movie genres show significant differences in revenue and audience ratings.</w:t>
      </w:r>
    </w:p>
    <w:p w14:paraId="5B66D975" w14:textId="77777777" w:rsidR="002C7A98" w:rsidRDefault="00000000">
      <w:pPr>
        <w:numPr>
          <w:ilvl w:val="0"/>
          <w:numId w:val="3"/>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The highest-grossing movies and highest-rated movies represent different aspects of movie performance.</w:t>
      </w:r>
    </w:p>
    <w:p w14:paraId="13B13998" w14:textId="77777777" w:rsidR="002C7A98" w:rsidRDefault="00000000">
      <w:pPr>
        <w:numPr>
          <w:ilvl w:val="0"/>
          <w:numId w:val="3"/>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Release year provides useful information for identifying changes in movie production and revenue trends.</w:t>
      </w:r>
    </w:p>
    <w:p w14:paraId="10FB38C4" w14:textId="77777777" w:rsidR="002C7A98" w:rsidRDefault="00000000">
      <w:pPr>
        <w:numPr>
          <w:ilvl w:val="0"/>
          <w:numId w:val="3"/>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Runtime can be used as an additional variable when analyzing movie ratings and financial performance.</w:t>
      </w:r>
    </w:p>
    <w:p w14:paraId="10BD61B1" w14:textId="77777777" w:rsidR="002C7A98" w:rsidRDefault="00000000">
      <w:pPr>
        <w:numPr>
          <w:ilvl w:val="0"/>
          <w:numId w:val="3"/>
        </w:numPr>
        <w:pBdr>
          <w:top w:val="nil"/>
          <w:left w:val="nil"/>
          <w:bottom w:val="nil"/>
          <w:right w:val="nil"/>
          <w:between w:val="nil"/>
        </w:pBdr>
        <w:spacing w:before="0" w:after="120"/>
        <w:ind w:right="0" w:firstLine="240"/>
        <w:jc w:val="both"/>
        <w:rPr>
          <w:rFonts w:ascii="Times New Roman" w:eastAsia="Times New Roman" w:hAnsi="Times New Roman" w:cs="Times New Roman"/>
        </w:rPr>
      </w:pPr>
      <w:r>
        <w:rPr>
          <w:rFonts w:ascii="Times New Roman" w:eastAsia="Times New Roman" w:hAnsi="Times New Roman" w:cs="Times New Roman"/>
        </w:rPr>
        <w:t xml:space="preserve">Combining revenue, ratings, genre, year, and runtime </w:t>
      </w:r>
      <w:proofErr w:type="gramStart"/>
      <w:r>
        <w:rPr>
          <w:rFonts w:ascii="Times New Roman" w:eastAsia="Times New Roman" w:hAnsi="Times New Roman" w:cs="Times New Roman"/>
        </w:rPr>
        <w:t>provides</w:t>
      </w:r>
      <w:proofErr w:type="gramEnd"/>
      <w:r>
        <w:rPr>
          <w:rFonts w:ascii="Times New Roman" w:eastAsia="Times New Roman" w:hAnsi="Times New Roman" w:cs="Times New Roman"/>
        </w:rPr>
        <w:t xml:space="preserve"> a more complete view of the movie dataset.</w:t>
      </w:r>
    </w:p>
    <w:p w14:paraId="4C597667" w14:textId="77777777" w:rsidR="002C7A98" w:rsidRDefault="002C7A98">
      <w:pPr>
        <w:pBdr>
          <w:top w:val="nil"/>
          <w:left w:val="nil"/>
          <w:bottom w:val="nil"/>
          <w:right w:val="nil"/>
          <w:between w:val="nil"/>
        </w:pBdr>
        <w:spacing w:before="120" w:after="120"/>
        <w:ind w:left="0" w:right="0"/>
        <w:jc w:val="both"/>
        <w:rPr>
          <w:rFonts w:ascii="Times New Roman" w:eastAsia="Times New Roman" w:hAnsi="Times New Roman" w:cs="Times New Roman"/>
        </w:rPr>
      </w:pPr>
    </w:p>
    <w:p w14:paraId="1F20229D" w14:textId="77777777" w:rsidR="002C7A98" w:rsidRDefault="00000000">
      <w:pPr>
        <w:pStyle w:val="Ttulo2"/>
        <w:jc w:val="both"/>
        <w:rPr>
          <w:rFonts w:ascii="Times New Roman" w:eastAsia="Times New Roman" w:hAnsi="Times New Roman" w:cs="Times New Roman"/>
        </w:rPr>
      </w:pPr>
      <w:r>
        <w:rPr>
          <w:rFonts w:ascii="Times New Roman" w:eastAsia="Times New Roman" w:hAnsi="Times New Roman" w:cs="Times New Roman"/>
        </w:rPr>
        <w:t>9. Methodology</w:t>
      </w:r>
    </w:p>
    <w:p w14:paraId="2EDCA8AB" w14:textId="77777777" w:rsidR="002C7A98" w:rsidRDefault="00000000">
      <w:pPr>
        <w:pStyle w:val="Ttulo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 project was developed using the TMDB 5000 Movies and Credits datasets.</w:t>
      </w:r>
    </w:p>
    <w:p w14:paraId="623F7479"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Python was used for data cleaning and analysis. The cleaned dataset was prepared for visualization, and analytical result tables were generated for different aspects of movie performance.</w:t>
      </w:r>
    </w:p>
    <w:p w14:paraId="37642352" w14:textId="77777777" w:rsidR="002C7A98" w:rsidRDefault="00000000">
      <w:pPr>
        <w:pBdr>
          <w:top w:val="nil"/>
          <w:left w:val="nil"/>
          <w:bottom w:val="nil"/>
          <w:right w:val="nil"/>
          <w:between w:val="nil"/>
        </w:pBdr>
        <w:spacing w:before="0" w:after="120"/>
        <w:ind w:left="0" w:right="0"/>
        <w:jc w:val="both"/>
        <w:rPr>
          <w:rFonts w:ascii="Times New Roman" w:eastAsia="Times New Roman" w:hAnsi="Times New Roman" w:cs="Times New Roman"/>
        </w:rPr>
      </w:pPr>
      <w:r>
        <w:rPr>
          <w:rFonts w:ascii="Times New Roman" w:eastAsia="Times New Roman" w:hAnsi="Times New Roman" w:cs="Times New Roman"/>
        </w:rPr>
        <w:t>Power BI was then used to create an interactive dashboard containing financial, temporal, genre, rating, and runtime analyses.</w:t>
      </w:r>
    </w:p>
    <w:p w14:paraId="17ABC0B5" w14:textId="77777777" w:rsidR="002C7A98" w:rsidRDefault="00000000">
      <w:pPr>
        <w:pBdr>
          <w:top w:val="nil"/>
          <w:left w:val="nil"/>
          <w:bottom w:val="nil"/>
          <w:right w:val="nil"/>
          <w:between w:val="nil"/>
        </w:pBdr>
        <w:spacing w:before="0" w:after="375"/>
        <w:ind w:left="0" w:right="0"/>
        <w:jc w:val="both"/>
        <w:rPr>
          <w:rFonts w:ascii="Times New Roman" w:eastAsia="Times New Roman" w:hAnsi="Times New Roman" w:cs="Times New Roman"/>
        </w:rPr>
      </w:pPr>
      <w:r>
        <w:rPr>
          <w:rFonts w:ascii="Times New Roman" w:eastAsia="Times New Roman" w:hAnsi="Times New Roman" w:cs="Times New Roman"/>
        </w:rPr>
        <w:t>The final dashboard includes filters for release year and genre, allowing users to explore the available information interactively.</w:t>
      </w:r>
    </w:p>
    <w:p w14:paraId="330C90E8" w14:textId="77777777" w:rsidR="002C7A98" w:rsidRDefault="00000000">
      <w:pPr>
        <w:pStyle w:val="Ttulo2"/>
        <w:spacing w:before="0"/>
        <w:jc w:val="both"/>
        <w:rPr>
          <w:rFonts w:ascii="Times New Roman" w:eastAsia="Times New Roman" w:hAnsi="Times New Roman" w:cs="Times New Roman"/>
        </w:rPr>
      </w:pPr>
      <w:r>
        <w:rPr>
          <w:rFonts w:ascii="Times New Roman" w:eastAsia="Times New Roman" w:hAnsi="Times New Roman" w:cs="Times New Roman"/>
        </w:rPr>
        <w:t>10. Tools Used</w:t>
      </w:r>
    </w:p>
    <w:p w14:paraId="041FF41E" w14:textId="77777777" w:rsidR="002C7A98" w:rsidRDefault="00000000">
      <w:pPr>
        <w:numPr>
          <w:ilvl w:val="0"/>
          <w:numId w:val="4"/>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Python</w:t>
      </w:r>
    </w:p>
    <w:p w14:paraId="58E4E296" w14:textId="77777777" w:rsidR="002C7A98" w:rsidRDefault="00000000">
      <w:pPr>
        <w:numPr>
          <w:ilvl w:val="0"/>
          <w:numId w:val="4"/>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Pandas</w:t>
      </w:r>
    </w:p>
    <w:p w14:paraId="5FD57D77" w14:textId="77777777" w:rsidR="002C7A98" w:rsidRDefault="00000000">
      <w:pPr>
        <w:numPr>
          <w:ilvl w:val="0"/>
          <w:numId w:val="4"/>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NumPy</w:t>
      </w:r>
    </w:p>
    <w:p w14:paraId="1C3B2A6E" w14:textId="77777777" w:rsidR="002C7A98" w:rsidRDefault="00000000">
      <w:pPr>
        <w:numPr>
          <w:ilvl w:val="0"/>
          <w:numId w:val="4"/>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Power BI</w:t>
      </w:r>
    </w:p>
    <w:p w14:paraId="24D77C87" w14:textId="77777777" w:rsidR="002C7A98" w:rsidRDefault="00000000">
      <w:pPr>
        <w:numPr>
          <w:ilvl w:val="0"/>
          <w:numId w:val="4"/>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Microsoft Word / Google Docs</w:t>
      </w:r>
    </w:p>
    <w:p w14:paraId="79D11437" w14:textId="77777777" w:rsidR="002C7A98" w:rsidRDefault="00000000">
      <w:pPr>
        <w:numPr>
          <w:ilvl w:val="0"/>
          <w:numId w:val="4"/>
        </w:numPr>
        <w:pBdr>
          <w:top w:val="nil"/>
          <w:left w:val="nil"/>
          <w:bottom w:val="nil"/>
          <w:right w:val="nil"/>
          <w:between w:val="nil"/>
        </w:pBdr>
        <w:spacing w:before="0" w:after="0"/>
        <w:ind w:right="0" w:firstLine="240"/>
        <w:jc w:val="both"/>
        <w:rPr>
          <w:rFonts w:ascii="Times New Roman" w:eastAsia="Times New Roman" w:hAnsi="Times New Roman" w:cs="Times New Roman"/>
        </w:rPr>
      </w:pPr>
      <w:r>
        <w:rPr>
          <w:rFonts w:ascii="Times New Roman" w:eastAsia="Times New Roman" w:hAnsi="Times New Roman" w:cs="Times New Roman"/>
        </w:rPr>
        <w:t>CSV</w:t>
      </w:r>
    </w:p>
    <w:p w14:paraId="650185A1" w14:textId="77777777" w:rsidR="002C7A98" w:rsidRDefault="00000000">
      <w:pPr>
        <w:numPr>
          <w:ilvl w:val="0"/>
          <w:numId w:val="4"/>
        </w:numPr>
        <w:pBdr>
          <w:top w:val="nil"/>
          <w:left w:val="nil"/>
          <w:bottom w:val="nil"/>
          <w:right w:val="nil"/>
          <w:between w:val="nil"/>
        </w:pBdr>
        <w:spacing w:before="0" w:after="120"/>
        <w:ind w:right="0" w:firstLine="240"/>
        <w:jc w:val="both"/>
        <w:rPr>
          <w:rFonts w:ascii="Times New Roman" w:eastAsia="Times New Roman" w:hAnsi="Times New Roman" w:cs="Times New Roman"/>
        </w:rPr>
      </w:pPr>
      <w:r>
        <w:rPr>
          <w:rFonts w:ascii="Times New Roman" w:eastAsia="Times New Roman" w:hAnsi="Times New Roman" w:cs="Times New Roman"/>
        </w:rPr>
        <w:t>TMDB 5000 Movies Dataset</w:t>
      </w:r>
    </w:p>
    <w:sectPr w:rsidR="002C7A9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39F8A29-0428-49CE-B32B-0B39A35EB996}"/>
  </w:font>
  <w:font w:name="Calibri">
    <w:panose1 w:val="020F0502020204030204"/>
    <w:charset w:val="00"/>
    <w:family w:val="swiss"/>
    <w:pitch w:val="variable"/>
    <w:sig w:usb0="E4002EFF" w:usb1="C200247B" w:usb2="00000009" w:usb3="00000000" w:csb0="000001FF" w:csb1="00000000"/>
    <w:embedRegular r:id="rId2" w:fontKey="{CF689FBC-C35D-4B0C-97AB-B39B6A935898}"/>
  </w:font>
  <w:font w:name="Cambria">
    <w:panose1 w:val="02040503050406030204"/>
    <w:charset w:val="00"/>
    <w:family w:val="roman"/>
    <w:pitch w:val="variable"/>
    <w:sig w:usb0="E00006FF" w:usb1="420024FF" w:usb2="02000000" w:usb3="00000000" w:csb0="0000019F" w:csb1="00000000"/>
    <w:embedRegular r:id="rId3" w:fontKey="{80D8BBF5-9C5A-4624-B83A-955F04FA10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74D"/>
    <w:multiLevelType w:val="multilevel"/>
    <w:tmpl w:val="8A1032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361CFB"/>
    <w:multiLevelType w:val="multilevel"/>
    <w:tmpl w:val="DA6854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936936"/>
    <w:multiLevelType w:val="multilevel"/>
    <w:tmpl w:val="DF5670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FFA569C"/>
    <w:multiLevelType w:val="multilevel"/>
    <w:tmpl w:val="E7C621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52186463">
    <w:abstractNumId w:val="2"/>
  </w:num>
  <w:num w:numId="2" w16cid:durableId="1189098309">
    <w:abstractNumId w:val="0"/>
  </w:num>
  <w:num w:numId="3" w16cid:durableId="1016031942">
    <w:abstractNumId w:val="1"/>
  </w:num>
  <w:num w:numId="4" w16cid:durableId="1256206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A98"/>
    <w:rsid w:val="002C7A98"/>
    <w:rsid w:val="007126DC"/>
    <w:rsid w:val="00A36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2EE1"/>
  <w15:docId w15:val="{1624A56F-4DC8-4197-B6CE-E2CEB74B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pPr>
        <w:widowControl w:val="0"/>
        <w:spacing w:before="600" w:after="600" w:line="300" w:lineRule="auto"/>
        <w:ind w:left="600" w:right="6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75"/>
      <w:ind w:left="0" w:right="0"/>
      <w:outlineLvl w:val="0"/>
    </w:pPr>
    <w:rPr>
      <w:b/>
      <w:bCs/>
      <w:color w:val="1F4E79"/>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375" w:after="210"/>
      <w:ind w:left="0" w:right="0"/>
      <w:outlineLvl w:val="1"/>
    </w:pPr>
    <w:rPr>
      <w:b/>
      <w:bCs/>
      <w:color w:val="1F4E79"/>
      <w:sz w:val="28"/>
      <w:szCs w:val="28"/>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Words>
  <Characters>4272</Characters>
  <Application>Microsoft Office Word</Application>
  <DocSecurity>0</DocSecurity>
  <Lines>35</Lines>
  <Paragraphs>10</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Andry Cristhofer Ortega Vera</cp:lastModifiedBy>
  <cp:revision>3</cp:revision>
  <dcterms:created xsi:type="dcterms:W3CDTF">2026-10-04T16:29:00Z</dcterms:created>
  <dcterms:modified xsi:type="dcterms:W3CDTF">2026-10-04T16:29:00Z</dcterms:modified>
</cp:coreProperties>
</file>