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VOLTIX Internship – Task 07</w:t>
        <w:br/>
        <w:t>Hospital Analytics Insights</w:t>
      </w:r>
    </w:p>
    <w:p>
      <w:pPr>
        <w:jc w:val="center"/>
      </w:pPr>
      <w:r>
        <w:rPr>
          <w:i/>
        </w:rPr>
        <w:t>Data-driven findings from the cleaned hospital dataset</w:t>
      </w:r>
    </w:p>
    <w:p>
      <w:pPr>
        <w:pStyle w:val="Heading1"/>
      </w:pPr>
      <w:r>
        <w:t>1. Executive Summary</w:t>
      </w:r>
    </w:p>
    <w:p>
      <w:r>
        <w:t>The cleaned hospital dataset contains 247 patient records after the removal of 1 exact duplicate record. The dataset contains no missing values after cleaning and all retained records have valid age, billing, and chronological admission/discharge information. Total recorded billing is 618,995, with an average bill of 2,506.05. The average length of stay is 6.26 days, while the median is 4 days.</w:t>
      </w:r>
    </w:p>
    <w:p>
      <w:pPr>
        <w:pStyle w:val="Heading1"/>
      </w:pPr>
      <w:r>
        <w:t>2. Data Quality Findings</w:t>
      </w:r>
    </w:p>
    <w:p>
      <w:r>
        <w:t>The source contained 248 rows and one exact duplicate. A total of 29 records had a discharge date earlier than the admission date. Because both dates were present and the inconsistencies were small date reversals, the two dates were swapped in those records to restore chronological consistency. After cleaning, there were 0 missing values, 0 duplicate rows, 0 negative length-of-stay values, 0 invalid age values, and 0 negative bill values.</w:t>
      </w:r>
    </w:p>
    <w:p>
      <w:pPr>
        <w:pStyle w:val="Heading1"/>
      </w:pPr>
      <w:r>
        <w:t>3. Patient Volume and Diagnoses</w:t>
      </w:r>
    </w:p>
    <w:p>
      <w:r>
        <w:t>أنفلونزا is the most frequent diagnosis with 40 patients, followed by كسور with 37. The ten diagnosis categories show that patient demand is distributed across both acute and chronic conditions rather than being concentrated in a single diagnosis. The dashboard should therefore allow diagnosis-level filtering so that hospital activity can be examined by condition.</w:t>
      </w:r>
    </w:p>
    <w:p>
      <w:pPr>
        <w:pStyle w:val="Heading1"/>
      </w:pPr>
      <w:r>
        <w:t>4. Risk Level Patterns</w:t>
      </w:r>
    </w:p>
    <w:p>
      <w:r>
        <w:t>The dataset contains 89 high-risk patients, 77 medium-risk patients, and 81 low-risk patients. High-risk patients represent 36.0% of all records. This distribution makes Risk Level an important dashboard filter for comparing patient volume, billing, and length of stay.</w:t>
      </w:r>
    </w:p>
    <w:p>
      <w:r>
        <w:t>Average billing is highest for the متوسط risk group at 2,665.61. The متوسط risk group also has the highest average length of stay (6.62 days). These patterns can be monitored together to understand whether higher-risk cases are associated with greater resource utilization.</w:t>
      </w:r>
    </w:p>
    <w:p>
      <w:pPr>
        <w:pStyle w:val="Heading1"/>
      </w:pPr>
      <w:r>
        <w:t>5. Insurance Analysis</w:t>
      </w:r>
    </w:p>
    <w:p>
      <w:r>
        <w:t>تأمين خاص is the largest insurance category with 92 patients. The insurance groups should be compared using both patient count and total billing because a larger patient volume does not necessarily correspond to the highest average bill. The dashboard can use Insurance as a slicer to examine the relationship between coverage type, patient volume, and billing.</w:t>
      </w:r>
    </w:p>
    <w:p>
      <w:pPr>
        <w:pStyle w:val="Heading1"/>
      </w:pPr>
      <w:r>
        <w:t>6. Physician Workload</w:t>
      </w:r>
    </w:p>
    <w:p>
      <w:r>
        <w:t>د. ريم عبد الله has the largest recorded patient volume with 42 patients and associated billing of 108,678. Workload should be interpreted using multiple metrics rather than patient count alone. The dashboard should therefore compare patient volume, total billing, average billing, and average length of stay by physician.</w:t>
      </w:r>
    </w:p>
    <w:p>
      <w:pPr>
        <w:pStyle w:val="Heading1"/>
      </w:pPr>
      <w:r>
        <w:t>7. Monthly Activity</w:t>
      </w:r>
    </w:p>
    <w:p>
      <w:r>
        <w:t>Monthly admissions vary across the year. The highest monthly volume occurs in May with 32 patients, while the lowest occurs in August with 10. A monthly trend visual is useful for identifying changes in demand and supporting staffing and operational planning.</w:t>
      </w:r>
    </w:p>
    <w:p>
      <w:pPr>
        <w:pStyle w:val="Heading1"/>
      </w:pPr>
      <w:r>
        <w:t>8. Decision-Support Implications</w:t>
      </w:r>
    </w:p>
    <w:p>
      <w:pPr>
        <w:pStyle w:val="ListBullet"/>
      </w:pPr>
      <w:r>
        <w:t>Monitor high-risk cases together with length of stay and billing because the risk dimension shows differences in resource-related metrics.</w:t>
      </w:r>
    </w:p>
    <w:p>
      <w:pPr>
        <w:pStyle w:val="ListBullet"/>
      </w:pPr>
      <w:r>
        <w:t>Use diagnosis-level demand to understand which conditions account for the largest patient volumes.</w:t>
      </w:r>
    </w:p>
    <w:p>
      <w:pPr>
        <w:pStyle w:val="ListBullet"/>
      </w:pPr>
      <w:r>
        <w:t>Track monthly admissions to identify periods of higher or lower operational demand.</w:t>
      </w:r>
    </w:p>
    <w:p>
      <w:pPr>
        <w:pStyle w:val="ListBullet"/>
      </w:pPr>
      <w:r>
        <w:t>Compare physician workload using patient count, total billing, average billing, and average length of stay rather than a single metric.</w:t>
      </w:r>
    </w:p>
    <w:p>
      <w:pPr>
        <w:pStyle w:val="ListBullet"/>
      </w:pPr>
      <w:r>
        <w:t>Use insurance segmentation to evaluate patient mix and billing patterns across coverage categories.</w:t>
      </w:r>
    </w:p>
    <w:p>
      <w:pPr>
        <w:pStyle w:val="ListBullet"/>
      </w:pPr>
      <w:r>
        <w:t>Maintain the cleaned chronological dates and calculated length-of-stay field as the foundation for reliable dashboard analysis.</w:t>
      </w:r>
    </w:p>
    <w:p>
      <w:pPr>
        <w:pStyle w:val="Heading1"/>
      </w:pPr>
      <w:r>
        <w:t>9. Recommended Dashboard KPIs</w:t>
      </w:r>
    </w:p>
    <w:tbl>
      <w:tblPr>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Value</w:t>
            </w:r>
          </w:p>
        </w:tc>
        <w:tc>
          <w:tcPr>
            <w:tcW w:type="dxa" w:w="3312"/>
          </w:tcPr>
          <w:p>
            <w:r>
              <w:t>Purpose</w:t>
            </w:r>
          </w:p>
        </w:tc>
      </w:tr>
      <w:tr>
        <w:tc>
          <w:tcPr>
            <w:tcW w:type="dxa" w:w="3312"/>
          </w:tcPr>
          <w:p>
            <w:r>
              <w:t>Total Patients</w:t>
            </w:r>
          </w:p>
        </w:tc>
        <w:tc>
          <w:tcPr>
            <w:tcW w:type="dxa" w:w="3312"/>
          </w:tcPr>
          <w:p>
            <w:r>
              <w:t>247</w:t>
            </w:r>
          </w:p>
        </w:tc>
        <w:tc>
          <w:tcPr>
            <w:tcW w:type="dxa" w:w="3312"/>
          </w:tcPr>
          <w:p>
            <w:r>
              <w:t>Overall patient volume</w:t>
            </w:r>
          </w:p>
        </w:tc>
      </w:tr>
      <w:tr>
        <w:tc>
          <w:tcPr>
            <w:tcW w:type="dxa" w:w="3312"/>
          </w:tcPr>
          <w:p>
            <w:r>
              <w:t>Total Billing</w:t>
            </w:r>
          </w:p>
        </w:tc>
        <w:tc>
          <w:tcPr>
            <w:tcW w:type="dxa" w:w="3312"/>
          </w:tcPr>
          <w:p>
            <w:r>
              <w:t>618,995</w:t>
            </w:r>
          </w:p>
        </w:tc>
        <w:tc>
          <w:tcPr>
            <w:tcW w:type="dxa" w:w="3312"/>
          </w:tcPr>
          <w:p>
            <w:r>
              <w:t>Overall recorded billing</w:t>
            </w:r>
          </w:p>
        </w:tc>
      </w:tr>
      <w:tr>
        <w:tc>
          <w:tcPr>
            <w:tcW w:type="dxa" w:w="3312"/>
          </w:tcPr>
          <w:p>
            <w:r>
              <w:t>Average Bill</w:t>
            </w:r>
          </w:p>
        </w:tc>
        <w:tc>
          <w:tcPr>
            <w:tcW w:type="dxa" w:w="3312"/>
          </w:tcPr>
          <w:p>
            <w:r>
              <w:t>2,506.05</w:t>
            </w:r>
          </w:p>
        </w:tc>
        <w:tc>
          <w:tcPr>
            <w:tcW w:type="dxa" w:w="3312"/>
          </w:tcPr>
          <w:p>
            <w:r>
              <w:t>Typical billing per patient</w:t>
            </w:r>
          </w:p>
        </w:tc>
      </w:tr>
      <w:tr>
        <w:tc>
          <w:tcPr>
            <w:tcW w:type="dxa" w:w="3312"/>
          </w:tcPr>
          <w:p>
            <w:r>
              <w:t>Average Length of Stay</w:t>
            </w:r>
          </w:p>
        </w:tc>
        <w:tc>
          <w:tcPr>
            <w:tcW w:type="dxa" w:w="3312"/>
          </w:tcPr>
          <w:p>
            <w:r>
              <w:t>6.26 days</w:t>
            </w:r>
          </w:p>
        </w:tc>
        <w:tc>
          <w:tcPr>
            <w:tcW w:type="dxa" w:w="3312"/>
          </w:tcPr>
          <w:p>
            <w:r>
              <w:t>Hospital stay utilization</w:t>
            </w:r>
          </w:p>
        </w:tc>
      </w:tr>
      <w:tr>
        <w:tc>
          <w:tcPr>
            <w:tcW w:type="dxa" w:w="3312"/>
          </w:tcPr>
          <w:p>
            <w:r>
              <w:t>Average Age</w:t>
            </w:r>
          </w:p>
        </w:tc>
        <w:tc>
          <w:tcPr>
            <w:tcW w:type="dxa" w:w="3312"/>
          </w:tcPr>
          <w:p>
            <w:r>
              <w:t>47.4</w:t>
            </w:r>
          </w:p>
        </w:tc>
        <w:tc>
          <w:tcPr>
            <w:tcW w:type="dxa" w:w="3312"/>
          </w:tcPr>
          <w:p>
            <w:r>
              <w:t>Patient demographic profile</w:t>
            </w:r>
          </w:p>
        </w:tc>
      </w:tr>
    </w:tbl>
    <w:p>
      <w:pPr>
        <w:pStyle w:val="Heading1"/>
      </w:pPr>
      <w:r>
        <w:t>10. Dashboard Recommendations</w:t>
      </w:r>
    </w:p>
    <w:p>
      <w:r>
        <w:t>The dashboard should contain KPI cards at the top, followed by monthly admissions, diagnosis distribution, risk-level analysis, insurance mix, and physician workload. Slicers should include year, quarter, month, gender, insurance, risk level, diagnosis, and age group. Each visual should answer a specific operational question and should remain readable when filters are applied.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